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0F60A2" w:rsidP="00D54D50">
      <w:pPr>
        <w:pStyle w:val="Title"/>
      </w:pPr>
      <w:bookmarkStart w:id="0" w:name="_GoBack"/>
      <w:bookmarkEnd w:id="0"/>
      <w:r>
        <w:t xml:space="preserve">Antenatal Screening for Down </w:t>
      </w:r>
      <w:proofErr w:type="gramStart"/>
      <w:r>
        <w:t>Syndrome</w:t>
      </w:r>
      <w:proofErr w:type="gramEnd"/>
      <w:r>
        <w:t xml:space="preserve"> and Other Conditions</w:t>
      </w:r>
    </w:p>
    <w:p w:rsidR="000F60A2" w:rsidRPr="000F60A2" w:rsidRDefault="00576CBF" w:rsidP="000F60A2">
      <w:pPr>
        <w:pStyle w:val="Subhead"/>
        <w:pBdr>
          <w:bottom w:val="single" w:sz="48" w:space="6" w:color="auto"/>
        </w:pBdr>
        <w:rPr>
          <w:sz w:val="56"/>
          <w:szCs w:val="56"/>
        </w:rPr>
      </w:pPr>
      <w:r w:rsidRPr="00576CBF">
        <w:rPr>
          <w:sz w:val="56"/>
          <w:szCs w:val="56"/>
        </w:rPr>
        <w:t xml:space="preserve">Monitoring Report January 2011 to December 2015 </w:t>
      </w:r>
    </w:p>
    <w:p w:rsidR="00881810" w:rsidRPr="00881810" w:rsidRDefault="00D86E3B" w:rsidP="00881810">
      <w:pPr>
        <w:spacing w:before="1800"/>
      </w:pPr>
      <w:r>
        <w:rPr>
          <w:noProof/>
          <w:lang w:eastAsia="en-NZ"/>
        </w:rPr>
        <w:drawing>
          <wp:inline distT="0" distB="0" distL="0" distR="0" wp14:anchorId="73391825" wp14:editId="70603AF3">
            <wp:extent cx="3848735" cy="972820"/>
            <wp:effectExtent l="0" t="0" r="0" b="0"/>
            <wp:docPr id="25"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8" cstate="print">
                      <a:extLst>
                        <a:ext uri="{28A0092B-C50C-407E-A947-70E740481C1C}">
                          <a14:useLocalDpi xmlns:a14="http://schemas.microsoft.com/office/drawing/2010/main" val="0"/>
                        </a:ext>
                      </a:extLst>
                    </a:blip>
                    <a:srcRect l="4074" t="10068" r="6120" b="11411"/>
                    <a:stretch>
                      <a:fillRect/>
                    </a:stretch>
                  </pic:blipFill>
                  <pic:spPr bwMode="auto">
                    <a:xfrm>
                      <a:off x="0" y="0"/>
                      <a:ext cx="3848735" cy="972820"/>
                    </a:xfrm>
                    <a:prstGeom prst="rect">
                      <a:avLst/>
                    </a:prstGeom>
                    <a:noFill/>
                    <a:ln>
                      <a:noFill/>
                    </a:ln>
                  </pic:spPr>
                </pic:pic>
              </a:graphicData>
            </a:graphic>
          </wp:inline>
        </w:drawing>
      </w: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881810">
        <w:t>201</w:t>
      </w:r>
      <w:r w:rsidR="0056556A">
        <w:t>7</w:t>
      </w:r>
      <w:r w:rsidR="00442C1C">
        <w:t xml:space="preserve">. </w:t>
      </w:r>
      <w:r w:rsidR="00576CBF" w:rsidRPr="00576CBF">
        <w:rPr>
          <w:i/>
        </w:rPr>
        <w:t xml:space="preserve">Antenatal Screening for Down </w:t>
      </w:r>
      <w:proofErr w:type="gramStart"/>
      <w:r w:rsidR="00576CBF" w:rsidRPr="00576CBF">
        <w:rPr>
          <w:i/>
        </w:rPr>
        <w:t>Syndrome</w:t>
      </w:r>
      <w:proofErr w:type="gramEnd"/>
      <w:r w:rsidR="00576CBF" w:rsidRPr="00576CBF">
        <w:rPr>
          <w:i/>
        </w:rPr>
        <w:t xml:space="preserve"> and Other Conditions: Monitoring Report January 2011 to December 2015</w:t>
      </w:r>
      <w:r w:rsidR="00881810">
        <w:t>.</w:t>
      </w:r>
      <w:r w:rsidR="00881810">
        <w:br/>
        <w:t>W</w:t>
      </w:r>
      <w:r w:rsidR="00442C1C" w:rsidRPr="00881810">
        <w:t>ellington</w:t>
      </w:r>
      <w:r w:rsidR="00442C1C">
        <w:t>: Ministry of Health.</w:t>
      </w:r>
    </w:p>
    <w:p w:rsidR="00C86248" w:rsidRDefault="00C86248">
      <w:pPr>
        <w:pStyle w:val="Imprint"/>
      </w:pPr>
      <w:r>
        <w:t xml:space="preserve">Published in </w:t>
      </w:r>
      <w:r w:rsidR="00576CBF">
        <w:t>May</w:t>
      </w:r>
      <w:r w:rsidR="00881810">
        <w:t xml:space="preserve"> 201</w:t>
      </w:r>
      <w:r w:rsidR="0056556A">
        <w:t>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881810" w:rsidP="00082CD6">
      <w:pPr>
        <w:pStyle w:val="Imprint"/>
      </w:pPr>
      <w:r>
        <w:t xml:space="preserve">ISBN </w:t>
      </w:r>
      <w:r w:rsidR="002A48E7" w:rsidRPr="002A48E7">
        <w:t xml:space="preserve">978-1-98-850257-1 </w:t>
      </w:r>
      <w:r w:rsidR="00D863D0">
        <w:t>(</w:t>
      </w:r>
      <w:r w:rsidR="00442C1C">
        <w:t>online</w:t>
      </w:r>
      <w:proofErr w:type="gramStart"/>
      <w:r w:rsidR="00D863D0">
        <w:t>)</w:t>
      </w:r>
      <w:proofErr w:type="gramEnd"/>
      <w:r w:rsidR="00082CD6">
        <w:br/>
      </w:r>
      <w:r w:rsidR="00082CD6" w:rsidRPr="009C0F2D">
        <w:t xml:space="preserve">HP </w:t>
      </w:r>
      <w:r w:rsidR="002A48E7">
        <w:t>6618</w:t>
      </w:r>
    </w:p>
    <w:p w:rsidR="00C86248" w:rsidRDefault="00C86248">
      <w:pPr>
        <w:pStyle w:val="Imprint"/>
      </w:pPr>
      <w:r>
        <w:t xml:space="preserve">This document is available </w:t>
      </w:r>
      <w:r w:rsidR="0071741C">
        <w:t xml:space="preserve">at </w:t>
      </w:r>
      <w:r>
        <w:t>h</w:t>
      </w:r>
      <w:r w:rsidR="00A80363">
        <w:t>ealth</w:t>
      </w:r>
      <w:r>
        <w:t>.govt.nz</w:t>
      </w:r>
    </w:p>
    <w:p w:rsidR="00C86248" w:rsidRDefault="00D86E3B">
      <w:pPr>
        <w:jc w:val="center"/>
      </w:pPr>
      <w:r>
        <w:rPr>
          <w:noProof/>
          <w:lang w:eastAsia="en-NZ"/>
        </w:rPr>
        <w:drawing>
          <wp:inline distT="0" distB="0" distL="0" distR="0" wp14:anchorId="36C271B1" wp14:editId="5C905F0D">
            <wp:extent cx="1670685" cy="681355"/>
            <wp:effectExtent l="0" t="0" r="5715" b="444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rsidRPr="007C54C4">
        <w:lastRenderedPageBreak/>
        <w:t>Contents</w:t>
      </w:r>
      <w:bookmarkEnd w:id="1"/>
      <w:bookmarkEnd w:id="2"/>
    </w:p>
    <w:p w:rsidR="0091321F"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91321F">
        <w:rPr>
          <w:noProof/>
        </w:rPr>
        <w:t>Executive summary</w:t>
      </w:r>
      <w:r w:rsidR="0091321F">
        <w:rPr>
          <w:noProof/>
        </w:rPr>
        <w:tab/>
      </w:r>
      <w:r w:rsidR="0091321F">
        <w:rPr>
          <w:noProof/>
        </w:rPr>
        <w:fldChar w:fldCharType="begin"/>
      </w:r>
      <w:r w:rsidR="0091321F">
        <w:rPr>
          <w:noProof/>
        </w:rPr>
        <w:instrText xml:space="preserve"> PAGEREF _Toc475613224 \h </w:instrText>
      </w:r>
      <w:r w:rsidR="0091321F">
        <w:rPr>
          <w:noProof/>
        </w:rPr>
      </w:r>
      <w:r w:rsidR="0091321F">
        <w:rPr>
          <w:noProof/>
        </w:rPr>
        <w:fldChar w:fldCharType="separate"/>
      </w:r>
      <w:r w:rsidR="0091321F">
        <w:rPr>
          <w:noProof/>
        </w:rPr>
        <w:t>ix</w:t>
      </w:r>
      <w:r w:rsidR="0091321F">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_Toc475613225 \h </w:instrText>
      </w:r>
      <w:r>
        <w:rPr>
          <w:noProof/>
        </w:rPr>
      </w:r>
      <w:r>
        <w:rPr>
          <w:noProof/>
        </w:rPr>
        <w:fldChar w:fldCharType="separate"/>
      </w:r>
      <w:r>
        <w:rPr>
          <w:noProof/>
        </w:rPr>
        <w:t>1</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Background to screening for Down syndrome and other conditions in pregnancy in New Zealand</w:t>
      </w:r>
      <w:r>
        <w:rPr>
          <w:noProof/>
        </w:rPr>
        <w:tab/>
      </w:r>
      <w:r>
        <w:rPr>
          <w:noProof/>
        </w:rPr>
        <w:fldChar w:fldCharType="begin"/>
      </w:r>
      <w:r>
        <w:rPr>
          <w:noProof/>
        </w:rPr>
        <w:instrText xml:space="preserve"> PAGEREF _Toc475613226 \h </w:instrText>
      </w:r>
      <w:r>
        <w:rPr>
          <w:noProof/>
        </w:rPr>
      </w:r>
      <w:r>
        <w:rPr>
          <w:noProof/>
        </w:rPr>
        <w:fldChar w:fldCharType="separate"/>
      </w:r>
      <w:r>
        <w:rPr>
          <w:noProof/>
        </w:rPr>
        <w:t>1</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Programme monitoring and data collection</w:t>
      </w:r>
      <w:r>
        <w:rPr>
          <w:noProof/>
        </w:rPr>
        <w:tab/>
      </w:r>
      <w:r>
        <w:rPr>
          <w:noProof/>
        </w:rPr>
        <w:fldChar w:fldCharType="begin"/>
      </w:r>
      <w:r>
        <w:rPr>
          <w:noProof/>
        </w:rPr>
        <w:instrText xml:space="preserve"> PAGEREF _Toc475613227 \h </w:instrText>
      </w:r>
      <w:r>
        <w:rPr>
          <w:noProof/>
        </w:rPr>
      </w:r>
      <w:r>
        <w:rPr>
          <w:noProof/>
        </w:rPr>
        <w:fldChar w:fldCharType="separate"/>
      </w:r>
      <w:r>
        <w:rPr>
          <w:noProof/>
        </w:rPr>
        <w:t>2</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Information included in this report</w:t>
      </w:r>
      <w:r>
        <w:rPr>
          <w:noProof/>
        </w:rPr>
        <w:tab/>
      </w:r>
      <w:r>
        <w:rPr>
          <w:noProof/>
        </w:rPr>
        <w:fldChar w:fldCharType="begin"/>
      </w:r>
      <w:r>
        <w:rPr>
          <w:noProof/>
        </w:rPr>
        <w:instrText xml:space="preserve"> PAGEREF _Toc475613228 \h </w:instrText>
      </w:r>
      <w:r>
        <w:rPr>
          <w:noProof/>
        </w:rPr>
      </w:r>
      <w:r>
        <w:rPr>
          <w:noProof/>
        </w:rPr>
        <w:fldChar w:fldCharType="separate"/>
      </w:r>
      <w:r>
        <w:rPr>
          <w:noProof/>
        </w:rPr>
        <w:t>3</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Definitions</w:t>
      </w:r>
      <w:r>
        <w:rPr>
          <w:noProof/>
        </w:rPr>
        <w:tab/>
      </w:r>
      <w:r>
        <w:rPr>
          <w:noProof/>
        </w:rPr>
        <w:fldChar w:fldCharType="begin"/>
      </w:r>
      <w:r>
        <w:rPr>
          <w:noProof/>
        </w:rPr>
        <w:instrText xml:space="preserve"> PAGEREF _Toc475613229 \h </w:instrText>
      </w:r>
      <w:r>
        <w:rPr>
          <w:noProof/>
        </w:rPr>
      </w:r>
      <w:r>
        <w:rPr>
          <w:noProof/>
        </w:rPr>
        <w:fldChar w:fldCharType="separate"/>
      </w:r>
      <w:r>
        <w:rPr>
          <w:noProof/>
        </w:rPr>
        <w:t>3</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Inclusion criteria</w:t>
      </w:r>
      <w:r>
        <w:rPr>
          <w:noProof/>
        </w:rPr>
        <w:tab/>
      </w:r>
      <w:r>
        <w:rPr>
          <w:noProof/>
        </w:rPr>
        <w:fldChar w:fldCharType="begin"/>
      </w:r>
      <w:r>
        <w:rPr>
          <w:noProof/>
        </w:rPr>
        <w:instrText xml:space="preserve"> PAGEREF _Toc475613230 \h </w:instrText>
      </w:r>
      <w:r>
        <w:rPr>
          <w:noProof/>
        </w:rPr>
      </w:r>
      <w:r>
        <w:rPr>
          <w:noProof/>
        </w:rPr>
        <w:fldChar w:fldCharType="separate"/>
      </w:r>
      <w:r>
        <w:rPr>
          <w:noProof/>
        </w:rPr>
        <w:t>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Data calculations</w:t>
      </w:r>
      <w:r>
        <w:rPr>
          <w:noProof/>
        </w:rPr>
        <w:tab/>
      </w:r>
      <w:r>
        <w:rPr>
          <w:noProof/>
        </w:rPr>
        <w:fldChar w:fldCharType="begin"/>
      </w:r>
      <w:r>
        <w:rPr>
          <w:noProof/>
        </w:rPr>
        <w:instrText xml:space="preserve"> PAGEREF _Toc475613231 \h </w:instrText>
      </w:r>
      <w:r>
        <w:rPr>
          <w:noProof/>
        </w:rPr>
      </w:r>
      <w:r>
        <w:rPr>
          <w:noProof/>
        </w:rPr>
        <w:fldChar w:fldCharType="separate"/>
      </w:r>
      <w:r>
        <w:rPr>
          <w:noProof/>
        </w:rPr>
        <w:t>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Data limitations</w:t>
      </w:r>
      <w:r>
        <w:rPr>
          <w:noProof/>
        </w:rPr>
        <w:tab/>
      </w:r>
      <w:r>
        <w:rPr>
          <w:noProof/>
        </w:rPr>
        <w:fldChar w:fldCharType="begin"/>
      </w:r>
      <w:r>
        <w:rPr>
          <w:noProof/>
        </w:rPr>
        <w:instrText xml:space="preserve"> PAGEREF _Toc475613232 \h </w:instrText>
      </w:r>
      <w:r>
        <w:rPr>
          <w:noProof/>
        </w:rPr>
      </w:r>
      <w:r>
        <w:rPr>
          <w:noProof/>
        </w:rPr>
        <w:fldChar w:fldCharType="separate"/>
      </w:r>
      <w:r>
        <w:rPr>
          <w:noProof/>
        </w:rPr>
        <w:t>5</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1:  Screens commenced</w:t>
      </w:r>
      <w:r>
        <w:rPr>
          <w:noProof/>
        </w:rPr>
        <w:tab/>
      </w:r>
      <w:r>
        <w:rPr>
          <w:noProof/>
        </w:rPr>
        <w:fldChar w:fldCharType="begin"/>
      </w:r>
      <w:r>
        <w:rPr>
          <w:noProof/>
        </w:rPr>
        <w:instrText xml:space="preserve"> PAGEREF _Toc475613233 \h </w:instrText>
      </w:r>
      <w:r>
        <w:rPr>
          <w:noProof/>
        </w:rPr>
      </w:r>
      <w:r>
        <w:rPr>
          <w:noProof/>
        </w:rPr>
        <w:fldChar w:fldCharType="separate"/>
      </w:r>
      <w:r>
        <w:rPr>
          <w:noProof/>
        </w:rPr>
        <w:t>7</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Total screens commenced by trimester</w:t>
      </w:r>
      <w:r>
        <w:rPr>
          <w:noProof/>
        </w:rPr>
        <w:tab/>
      </w:r>
      <w:r>
        <w:rPr>
          <w:noProof/>
        </w:rPr>
        <w:fldChar w:fldCharType="begin"/>
      </w:r>
      <w:r>
        <w:rPr>
          <w:noProof/>
        </w:rPr>
        <w:instrText xml:space="preserve"> PAGEREF _Toc475613234 \h </w:instrText>
      </w:r>
      <w:r>
        <w:rPr>
          <w:noProof/>
        </w:rPr>
      </w:r>
      <w:r>
        <w:rPr>
          <w:noProof/>
        </w:rPr>
        <w:fldChar w:fldCharType="separate"/>
      </w:r>
      <w:r>
        <w:rPr>
          <w:noProof/>
        </w:rPr>
        <w:t>7</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Screens commenced by DHB</w:t>
      </w:r>
      <w:r>
        <w:rPr>
          <w:noProof/>
        </w:rPr>
        <w:tab/>
      </w:r>
      <w:r>
        <w:rPr>
          <w:noProof/>
        </w:rPr>
        <w:fldChar w:fldCharType="begin"/>
      </w:r>
      <w:r>
        <w:rPr>
          <w:noProof/>
        </w:rPr>
        <w:instrText xml:space="preserve"> PAGEREF _Toc475613235 \h </w:instrText>
      </w:r>
      <w:r>
        <w:rPr>
          <w:noProof/>
        </w:rPr>
      </w:r>
      <w:r>
        <w:rPr>
          <w:noProof/>
        </w:rPr>
        <w:fldChar w:fldCharType="separate"/>
      </w:r>
      <w:r>
        <w:rPr>
          <w:noProof/>
        </w:rPr>
        <w:t>8</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Screens commenced by age, ethnicity and deprivation</w:t>
      </w:r>
      <w:r>
        <w:rPr>
          <w:noProof/>
        </w:rPr>
        <w:tab/>
      </w:r>
      <w:r>
        <w:rPr>
          <w:noProof/>
        </w:rPr>
        <w:fldChar w:fldCharType="begin"/>
      </w:r>
      <w:r>
        <w:rPr>
          <w:noProof/>
        </w:rPr>
        <w:instrText xml:space="preserve"> PAGEREF _Toc475613236 \h </w:instrText>
      </w:r>
      <w:r>
        <w:rPr>
          <w:noProof/>
        </w:rPr>
      </w:r>
      <w:r>
        <w:rPr>
          <w:noProof/>
        </w:rPr>
        <w:fldChar w:fldCharType="separate"/>
      </w:r>
      <w:r>
        <w:rPr>
          <w:noProof/>
        </w:rPr>
        <w:t>10</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2: Screens completed</w:t>
      </w:r>
      <w:r>
        <w:rPr>
          <w:noProof/>
        </w:rPr>
        <w:tab/>
      </w:r>
      <w:r>
        <w:rPr>
          <w:noProof/>
        </w:rPr>
        <w:fldChar w:fldCharType="begin"/>
      </w:r>
      <w:r>
        <w:rPr>
          <w:noProof/>
        </w:rPr>
        <w:instrText xml:space="preserve"> PAGEREF _Toc475613237 \h </w:instrText>
      </w:r>
      <w:r>
        <w:rPr>
          <w:noProof/>
        </w:rPr>
      </w:r>
      <w:r>
        <w:rPr>
          <w:noProof/>
        </w:rPr>
        <w:fldChar w:fldCharType="separate"/>
      </w:r>
      <w:r>
        <w:rPr>
          <w:noProof/>
        </w:rPr>
        <w:t>14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Total screens completed by trimester</w:t>
      </w:r>
      <w:r>
        <w:rPr>
          <w:noProof/>
        </w:rPr>
        <w:tab/>
      </w:r>
      <w:r>
        <w:rPr>
          <w:noProof/>
        </w:rPr>
        <w:fldChar w:fldCharType="begin"/>
      </w:r>
      <w:r>
        <w:rPr>
          <w:noProof/>
        </w:rPr>
        <w:instrText xml:space="preserve"> PAGEREF _Toc475613238 \h </w:instrText>
      </w:r>
      <w:r>
        <w:rPr>
          <w:noProof/>
        </w:rPr>
      </w:r>
      <w:r>
        <w:rPr>
          <w:noProof/>
        </w:rPr>
        <w:fldChar w:fldCharType="separate"/>
      </w:r>
      <w:r>
        <w:rPr>
          <w:noProof/>
        </w:rPr>
        <w:t>14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Screens completed by DHB</w:t>
      </w:r>
      <w:r>
        <w:rPr>
          <w:noProof/>
        </w:rPr>
        <w:tab/>
      </w:r>
      <w:r>
        <w:rPr>
          <w:noProof/>
        </w:rPr>
        <w:fldChar w:fldCharType="begin"/>
      </w:r>
      <w:r>
        <w:rPr>
          <w:noProof/>
        </w:rPr>
        <w:instrText xml:space="preserve"> PAGEREF _Toc475613239 \h </w:instrText>
      </w:r>
      <w:r>
        <w:rPr>
          <w:noProof/>
        </w:rPr>
      </w:r>
      <w:r>
        <w:rPr>
          <w:noProof/>
        </w:rPr>
        <w:fldChar w:fldCharType="separate"/>
      </w:r>
      <w:r>
        <w:rPr>
          <w:noProof/>
        </w:rPr>
        <w:t>15</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Screens completed by age, ethnicity and deprivation</w:t>
      </w:r>
      <w:r>
        <w:rPr>
          <w:noProof/>
        </w:rPr>
        <w:tab/>
      </w:r>
      <w:r>
        <w:rPr>
          <w:noProof/>
        </w:rPr>
        <w:fldChar w:fldCharType="begin"/>
      </w:r>
      <w:r>
        <w:rPr>
          <w:noProof/>
        </w:rPr>
        <w:instrText xml:space="preserve"> PAGEREF _Toc475613240 \h </w:instrText>
      </w:r>
      <w:r>
        <w:rPr>
          <w:noProof/>
        </w:rPr>
      </w:r>
      <w:r>
        <w:rPr>
          <w:noProof/>
        </w:rPr>
        <w:fldChar w:fldCharType="separate"/>
      </w:r>
      <w:r>
        <w:rPr>
          <w:noProof/>
        </w:rPr>
        <w:t>17</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3: Screening pathway variance</w:t>
      </w:r>
      <w:r>
        <w:rPr>
          <w:noProof/>
        </w:rPr>
        <w:tab/>
      </w:r>
      <w:r>
        <w:rPr>
          <w:noProof/>
        </w:rPr>
        <w:fldChar w:fldCharType="begin"/>
      </w:r>
      <w:r>
        <w:rPr>
          <w:noProof/>
        </w:rPr>
        <w:instrText xml:space="preserve"> PAGEREF _Toc475613241 \h </w:instrText>
      </w:r>
      <w:r>
        <w:rPr>
          <w:noProof/>
        </w:rPr>
      </w:r>
      <w:r>
        <w:rPr>
          <w:noProof/>
        </w:rPr>
        <w:fldChar w:fldCharType="separate"/>
      </w:r>
      <w:r>
        <w:rPr>
          <w:noProof/>
        </w:rPr>
        <w:t>21</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Screening pathway variance by year</w:t>
      </w:r>
      <w:r>
        <w:rPr>
          <w:noProof/>
        </w:rPr>
        <w:tab/>
      </w:r>
      <w:r>
        <w:rPr>
          <w:noProof/>
        </w:rPr>
        <w:fldChar w:fldCharType="begin"/>
      </w:r>
      <w:r>
        <w:rPr>
          <w:noProof/>
        </w:rPr>
        <w:instrText xml:space="preserve"> PAGEREF _Toc475613242 \h </w:instrText>
      </w:r>
      <w:r>
        <w:rPr>
          <w:noProof/>
        </w:rPr>
      </w:r>
      <w:r>
        <w:rPr>
          <w:noProof/>
        </w:rPr>
        <w:fldChar w:fldCharType="separate"/>
      </w:r>
      <w:r>
        <w:rPr>
          <w:noProof/>
        </w:rPr>
        <w:t>21</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Screening pathway variance by DHB</w:t>
      </w:r>
      <w:r>
        <w:rPr>
          <w:noProof/>
        </w:rPr>
        <w:tab/>
      </w:r>
      <w:r>
        <w:rPr>
          <w:noProof/>
        </w:rPr>
        <w:fldChar w:fldCharType="begin"/>
      </w:r>
      <w:r>
        <w:rPr>
          <w:noProof/>
        </w:rPr>
        <w:instrText xml:space="preserve"> PAGEREF _Toc475613243 \h </w:instrText>
      </w:r>
      <w:r>
        <w:rPr>
          <w:noProof/>
        </w:rPr>
      </w:r>
      <w:r>
        <w:rPr>
          <w:noProof/>
        </w:rPr>
        <w:fldChar w:fldCharType="separate"/>
      </w:r>
      <w:r>
        <w:rPr>
          <w:noProof/>
        </w:rPr>
        <w:t>22</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Screening pathway variance by age, ethnicity and deprivation</w:t>
      </w:r>
      <w:r>
        <w:rPr>
          <w:noProof/>
        </w:rPr>
        <w:tab/>
      </w:r>
      <w:r>
        <w:rPr>
          <w:noProof/>
        </w:rPr>
        <w:fldChar w:fldCharType="begin"/>
      </w:r>
      <w:r>
        <w:rPr>
          <w:noProof/>
        </w:rPr>
        <w:instrText xml:space="preserve"> PAGEREF _Toc475613244 \h </w:instrText>
      </w:r>
      <w:r>
        <w:rPr>
          <w:noProof/>
        </w:rPr>
      </w:r>
      <w:r>
        <w:rPr>
          <w:noProof/>
        </w:rPr>
        <w:fldChar w:fldCharType="separate"/>
      </w:r>
      <w:r>
        <w:rPr>
          <w:noProof/>
        </w:rPr>
        <w:t>23</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4: Incomplete screens</w:t>
      </w:r>
      <w:r>
        <w:rPr>
          <w:noProof/>
        </w:rPr>
        <w:tab/>
      </w:r>
      <w:r>
        <w:rPr>
          <w:noProof/>
        </w:rPr>
        <w:fldChar w:fldCharType="begin"/>
      </w:r>
      <w:r>
        <w:rPr>
          <w:noProof/>
        </w:rPr>
        <w:instrText xml:space="preserve"> PAGEREF _Toc475613245 \h </w:instrText>
      </w:r>
      <w:r>
        <w:rPr>
          <w:noProof/>
        </w:rPr>
      </w:r>
      <w:r>
        <w:rPr>
          <w:noProof/>
        </w:rPr>
        <w:fldChar w:fldCharType="separate"/>
      </w:r>
      <w:r>
        <w:rPr>
          <w:noProof/>
        </w:rPr>
        <w:t>24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Total incomplete screens</w:t>
      </w:r>
      <w:r>
        <w:rPr>
          <w:noProof/>
        </w:rPr>
        <w:tab/>
      </w:r>
      <w:r>
        <w:rPr>
          <w:noProof/>
        </w:rPr>
        <w:fldChar w:fldCharType="begin"/>
      </w:r>
      <w:r>
        <w:rPr>
          <w:noProof/>
        </w:rPr>
        <w:instrText xml:space="preserve"> PAGEREF _Toc475613246 \h </w:instrText>
      </w:r>
      <w:r>
        <w:rPr>
          <w:noProof/>
        </w:rPr>
      </w:r>
      <w:r>
        <w:rPr>
          <w:noProof/>
        </w:rPr>
        <w:fldChar w:fldCharType="separate"/>
      </w:r>
      <w:r>
        <w:rPr>
          <w:noProof/>
        </w:rPr>
        <w:t>24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Incomplete T1 screens by reason incomplete</w:t>
      </w:r>
      <w:r>
        <w:rPr>
          <w:noProof/>
        </w:rPr>
        <w:tab/>
      </w:r>
      <w:r>
        <w:rPr>
          <w:noProof/>
        </w:rPr>
        <w:fldChar w:fldCharType="begin"/>
      </w:r>
      <w:r>
        <w:rPr>
          <w:noProof/>
        </w:rPr>
        <w:instrText xml:space="preserve"> PAGEREF _Toc475613247 \h </w:instrText>
      </w:r>
      <w:r>
        <w:rPr>
          <w:noProof/>
        </w:rPr>
      </w:r>
      <w:r>
        <w:rPr>
          <w:noProof/>
        </w:rPr>
        <w:fldChar w:fldCharType="separate"/>
      </w:r>
      <w:r>
        <w:rPr>
          <w:noProof/>
        </w:rPr>
        <w:t>24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Incomplete T1 screens by reason and DHB</w:t>
      </w:r>
      <w:r>
        <w:rPr>
          <w:noProof/>
        </w:rPr>
        <w:tab/>
      </w:r>
      <w:r>
        <w:rPr>
          <w:noProof/>
        </w:rPr>
        <w:fldChar w:fldCharType="begin"/>
      </w:r>
      <w:r>
        <w:rPr>
          <w:noProof/>
        </w:rPr>
        <w:instrText xml:space="preserve"> PAGEREF _Toc475613248 \h </w:instrText>
      </w:r>
      <w:r>
        <w:rPr>
          <w:noProof/>
        </w:rPr>
      </w:r>
      <w:r>
        <w:rPr>
          <w:noProof/>
        </w:rPr>
        <w:fldChar w:fldCharType="separate"/>
      </w:r>
      <w:r>
        <w:rPr>
          <w:noProof/>
        </w:rPr>
        <w:t>25</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Incomplete T1 screens by age, ethnicity and deprivation</w:t>
      </w:r>
      <w:r>
        <w:rPr>
          <w:noProof/>
        </w:rPr>
        <w:tab/>
      </w:r>
      <w:r>
        <w:rPr>
          <w:noProof/>
        </w:rPr>
        <w:fldChar w:fldCharType="begin"/>
      </w:r>
      <w:r>
        <w:rPr>
          <w:noProof/>
        </w:rPr>
        <w:instrText xml:space="preserve"> PAGEREF _Toc475613249 \h </w:instrText>
      </w:r>
      <w:r>
        <w:rPr>
          <w:noProof/>
        </w:rPr>
      </w:r>
      <w:r>
        <w:rPr>
          <w:noProof/>
        </w:rPr>
        <w:fldChar w:fldCharType="separate"/>
      </w:r>
      <w:r>
        <w:rPr>
          <w:noProof/>
        </w:rPr>
        <w:t>26</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Incomplete T2 screens</w:t>
      </w:r>
      <w:r>
        <w:rPr>
          <w:noProof/>
        </w:rPr>
        <w:tab/>
      </w:r>
      <w:r>
        <w:rPr>
          <w:noProof/>
        </w:rPr>
        <w:fldChar w:fldCharType="begin"/>
      </w:r>
      <w:r>
        <w:rPr>
          <w:noProof/>
        </w:rPr>
        <w:instrText xml:space="preserve"> PAGEREF _Toc475613250 \h </w:instrText>
      </w:r>
      <w:r>
        <w:rPr>
          <w:noProof/>
        </w:rPr>
      </w:r>
      <w:r>
        <w:rPr>
          <w:noProof/>
        </w:rPr>
        <w:fldChar w:fldCharType="separate"/>
      </w:r>
      <w:r>
        <w:rPr>
          <w:noProof/>
        </w:rPr>
        <w:t>27</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Incomplete T2 screens by DHB</w:t>
      </w:r>
      <w:r>
        <w:rPr>
          <w:noProof/>
        </w:rPr>
        <w:tab/>
      </w:r>
      <w:r>
        <w:rPr>
          <w:noProof/>
        </w:rPr>
        <w:fldChar w:fldCharType="begin"/>
      </w:r>
      <w:r>
        <w:rPr>
          <w:noProof/>
        </w:rPr>
        <w:instrText xml:space="preserve"> PAGEREF _Toc475613251 \h </w:instrText>
      </w:r>
      <w:r>
        <w:rPr>
          <w:noProof/>
        </w:rPr>
      </w:r>
      <w:r>
        <w:rPr>
          <w:noProof/>
        </w:rPr>
        <w:fldChar w:fldCharType="separate"/>
      </w:r>
      <w:r>
        <w:rPr>
          <w:noProof/>
        </w:rPr>
        <w:t>27</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Incomplete T2 screens by age, ethnicity and deprivation</w:t>
      </w:r>
      <w:r>
        <w:rPr>
          <w:noProof/>
        </w:rPr>
        <w:tab/>
      </w:r>
      <w:r>
        <w:rPr>
          <w:noProof/>
        </w:rPr>
        <w:fldChar w:fldCharType="begin"/>
      </w:r>
      <w:r>
        <w:rPr>
          <w:noProof/>
        </w:rPr>
        <w:instrText xml:space="preserve"> PAGEREF _Toc475613252 \h </w:instrText>
      </w:r>
      <w:r>
        <w:rPr>
          <w:noProof/>
        </w:rPr>
      </w:r>
      <w:r>
        <w:rPr>
          <w:noProof/>
        </w:rPr>
        <w:fldChar w:fldCharType="separate"/>
      </w:r>
      <w:r>
        <w:rPr>
          <w:noProof/>
        </w:rPr>
        <w:t>28</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5: Increased risk screening results for trisomy 21, trisomy 18 and trisomy 13</w:t>
      </w:r>
      <w:r>
        <w:rPr>
          <w:noProof/>
        </w:rPr>
        <w:tab/>
      </w:r>
      <w:r>
        <w:rPr>
          <w:noProof/>
        </w:rPr>
        <w:fldChar w:fldCharType="begin"/>
      </w:r>
      <w:r>
        <w:rPr>
          <w:noProof/>
        </w:rPr>
        <w:instrText xml:space="preserve"> PAGEREF _Toc475613253 \h </w:instrText>
      </w:r>
      <w:r>
        <w:rPr>
          <w:noProof/>
        </w:rPr>
      </w:r>
      <w:r>
        <w:rPr>
          <w:noProof/>
        </w:rPr>
        <w:fldChar w:fldCharType="separate"/>
      </w:r>
      <w:r>
        <w:rPr>
          <w:noProof/>
        </w:rPr>
        <w:t>29</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Total increased risk screening results for trisomy 21, 18 or 13</w:t>
      </w:r>
      <w:r>
        <w:rPr>
          <w:noProof/>
        </w:rPr>
        <w:tab/>
      </w:r>
      <w:r>
        <w:rPr>
          <w:noProof/>
        </w:rPr>
        <w:fldChar w:fldCharType="begin"/>
      </w:r>
      <w:r>
        <w:rPr>
          <w:noProof/>
        </w:rPr>
        <w:instrText xml:space="preserve"> PAGEREF _Toc475613254 \h </w:instrText>
      </w:r>
      <w:r>
        <w:rPr>
          <w:noProof/>
        </w:rPr>
      </w:r>
      <w:r>
        <w:rPr>
          <w:noProof/>
        </w:rPr>
        <w:fldChar w:fldCharType="separate"/>
      </w:r>
      <w:r>
        <w:rPr>
          <w:noProof/>
        </w:rPr>
        <w:t>29</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Increased risk screening results for trisomy 21, 18 or 13 by age, ethnicity and deprivation</w:t>
      </w:r>
      <w:r>
        <w:rPr>
          <w:noProof/>
        </w:rPr>
        <w:tab/>
      </w:r>
      <w:r>
        <w:rPr>
          <w:noProof/>
        </w:rPr>
        <w:fldChar w:fldCharType="begin"/>
      </w:r>
      <w:r>
        <w:rPr>
          <w:noProof/>
        </w:rPr>
        <w:instrText xml:space="preserve"> PAGEREF _Toc475613255 \h </w:instrText>
      </w:r>
      <w:r>
        <w:rPr>
          <w:noProof/>
        </w:rPr>
      </w:r>
      <w:r>
        <w:rPr>
          <w:noProof/>
        </w:rPr>
        <w:fldChar w:fldCharType="separate"/>
      </w:r>
      <w:r>
        <w:rPr>
          <w:noProof/>
        </w:rPr>
        <w:t>29</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lastRenderedPageBreak/>
        <w:t>Increased risk screening results for trisomy 21, 18 or 13 by trimester of screen</w:t>
      </w:r>
      <w:r>
        <w:rPr>
          <w:noProof/>
        </w:rPr>
        <w:tab/>
      </w:r>
      <w:r>
        <w:rPr>
          <w:noProof/>
        </w:rPr>
        <w:fldChar w:fldCharType="begin"/>
      </w:r>
      <w:r>
        <w:rPr>
          <w:noProof/>
        </w:rPr>
        <w:instrText xml:space="preserve"> PAGEREF _Toc475613256 \h </w:instrText>
      </w:r>
      <w:r>
        <w:rPr>
          <w:noProof/>
        </w:rPr>
      </w:r>
      <w:r>
        <w:rPr>
          <w:noProof/>
        </w:rPr>
        <w:fldChar w:fldCharType="separate"/>
      </w:r>
      <w:r>
        <w:rPr>
          <w:noProof/>
        </w:rPr>
        <w:t>30</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Increased risk screening results stratified by risk level</w:t>
      </w:r>
      <w:r>
        <w:rPr>
          <w:noProof/>
        </w:rPr>
        <w:tab/>
      </w:r>
      <w:r>
        <w:rPr>
          <w:noProof/>
        </w:rPr>
        <w:fldChar w:fldCharType="begin"/>
      </w:r>
      <w:r>
        <w:rPr>
          <w:noProof/>
        </w:rPr>
        <w:instrText xml:space="preserve"> PAGEREF _Toc475613257 \h </w:instrText>
      </w:r>
      <w:r>
        <w:rPr>
          <w:noProof/>
        </w:rPr>
      </w:r>
      <w:r>
        <w:rPr>
          <w:noProof/>
        </w:rPr>
        <w:fldChar w:fldCharType="separate"/>
      </w:r>
      <w:r>
        <w:rPr>
          <w:noProof/>
        </w:rPr>
        <w:t>32</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6: Diagnostic testing volumes for women with increased risk screens</w:t>
      </w:r>
      <w:r>
        <w:rPr>
          <w:noProof/>
        </w:rPr>
        <w:tab/>
      </w:r>
      <w:r>
        <w:rPr>
          <w:noProof/>
        </w:rPr>
        <w:fldChar w:fldCharType="begin"/>
      </w:r>
      <w:r>
        <w:rPr>
          <w:noProof/>
        </w:rPr>
        <w:instrText xml:space="preserve"> PAGEREF _Toc475613258 \h </w:instrText>
      </w:r>
      <w:r>
        <w:rPr>
          <w:noProof/>
        </w:rPr>
      </w:r>
      <w:r>
        <w:rPr>
          <w:noProof/>
        </w:rPr>
        <w:fldChar w:fldCharType="separate"/>
      </w:r>
      <w:r>
        <w:rPr>
          <w:noProof/>
        </w:rPr>
        <w:t>33</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testing volumes for women with increased risk screens by trimester of screen</w:t>
      </w:r>
      <w:r>
        <w:rPr>
          <w:noProof/>
        </w:rPr>
        <w:tab/>
      </w:r>
      <w:r>
        <w:rPr>
          <w:noProof/>
        </w:rPr>
        <w:fldChar w:fldCharType="begin"/>
      </w:r>
      <w:r>
        <w:rPr>
          <w:noProof/>
        </w:rPr>
        <w:instrText xml:space="preserve"> PAGEREF _Toc475613259 \h </w:instrText>
      </w:r>
      <w:r>
        <w:rPr>
          <w:noProof/>
        </w:rPr>
      </w:r>
      <w:r>
        <w:rPr>
          <w:noProof/>
        </w:rPr>
        <w:fldChar w:fldCharType="separate"/>
      </w:r>
      <w:r>
        <w:rPr>
          <w:noProof/>
        </w:rPr>
        <w:t>33</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testing volumes for women with increased risk screens by DHB</w:t>
      </w:r>
      <w:r>
        <w:rPr>
          <w:noProof/>
        </w:rPr>
        <w:tab/>
      </w:r>
      <w:r>
        <w:rPr>
          <w:noProof/>
        </w:rPr>
        <w:fldChar w:fldCharType="begin"/>
      </w:r>
      <w:r>
        <w:rPr>
          <w:noProof/>
        </w:rPr>
        <w:instrText xml:space="preserve"> PAGEREF _Toc475613260 \h </w:instrText>
      </w:r>
      <w:r>
        <w:rPr>
          <w:noProof/>
        </w:rPr>
      </w:r>
      <w:r>
        <w:rPr>
          <w:noProof/>
        </w:rPr>
        <w:fldChar w:fldCharType="separate"/>
      </w:r>
      <w:r>
        <w:rPr>
          <w:noProof/>
        </w:rPr>
        <w:t>34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testing volumes for women with increased risk screens by age, ethnicity and deprivation</w:t>
      </w:r>
      <w:r>
        <w:rPr>
          <w:noProof/>
        </w:rPr>
        <w:tab/>
      </w:r>
      <w:r>
        <w:rPr>
          <w:noProof/>
        </w:rPr>
        <w:fldChar w:fldCharType="begin"/>
      </w:r>
      <w:r>
        <w:rPr>
          <w:noProof/>
        </w:rPr>
        <w:instrText xml:space="preserve"> PAGEREF _Toc475613261 \h </w:instrText>
      </w:r>
      <w:r>
        <w:rPr>
          <w:noProof/>
        </w:rPr>
      </w:r>
      <w:r>
        <w:rPr>
          <w:noProof/>
        </w:rPr>
        <w:fldChar w:fldCharType="separate"/>
      </w:r>
      <w:r>
        <w:rPr>
          <w:noProof/>
        </w:rPr>
        <w:t>35</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testing volumes for women with increased risk screening results stratified by risk level</w:t>
      </w:r>
      <w:r>
        <w:rPr>
          <w:noProof/>
        </w:rPr>
        <w:tab/>
      </w:r>
      <w:r>
        <w:rPr>
          <w:noProof/>
        </w:rPr>
        <w:fldChar w:fldCharType="begin"/>
      </w:r>
      <w:r>
        <w:rPr>
          <w:noProof/>
        </w:rPr>
        <w:instrText xml:space="preserve"> PAGEREF _Toc475613262 \h </w:instrText>
      </w:r>
      <w:r>
        <w:rPr>
          <w:noProof/>
        </w:rPr>
      </w:r>
      <w:r>
        <w:rPr>
          <w:noProof/>
        </w:rPr>
        <w:fldChar w:fldCharType="separate"/>
      </w:r>
      <w:r>
        <w:rPr>
          <w:noProof/>
        </w:rPr>
        <w:t>36</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7: Diagnostic testing volumes for women who receive a low risk screening result</w:t>
      </w:r>
      <w:r>
        <w:rPr>
          <w:noProof/>
        </w:rPr>
        <w:tab/>
      </w:r>
      <w:r>
        <w:rPr>
          <w:noProof/>
        </w:rPr>
        <w:fldChar w:fldCharType="begin"/>
      </w:r>
      <w:r>
        <w:rPr>
          <w:noProof/>
        </w:rPr>
        <w:instrText xml:space="preserve"> PAGEREF _Toc475613263 \h </w:instrText>
      </w:r>
      <w:r>
        <w:rPr>
          <w:noProof/>
        </w:rPr>
      </w:r>
      <w:r>
        <w:rPr>
          <w:noProof/>
        </w:rPr>
        <w:fldChar w:fldCharType="separate"/>
      </w:r>
      <w:r>
        <w:rPr>
          <w:noProof/>
        </w:rPr>
        <w:t>37</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testing volumes for women with low risk screens by trimester of screen</w:t>
      </w:r>
      <w:r>
        <w:rPr>
          <w:noProof/>
        </w:rPr>
        <w:tab/>
      </w:r>
      <w:r>
        <w:rPr>
          <w:noProof/>
        </w:rPr>
        <w:fldChar w:fldCharType="begin"/>
      </w:r>
      <w:r>
        <w:rPr>
          <w:noProof/>
        </w:rPr>
        <w:instrText xml:space="preserve"> PAGEREF _Toc475613264 \h </w:instrText>
      </w:r>
      <w:r>
        <w:rPr>
          <w:noProof/>
        </w:rPr>
      </w:r>
      <w:r>
        <w:rPr>
          <w:noProof/>
        </w:rPr>
        <w:fldChar w:fldCharType="separate"/>
      </w:r>
      <w:r>
        <w:rPr>
          <w:noProof/>
        </w:rPr>
        <w:t>37</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testing volumes for women with low risk screens by DHB</w:t>
      </w:r>
      <w:r>
        <w:rPr>
          <w:noProof/>
        </w:rPr>
        <w:tab/>
      </w:r>
      <w:r>
        <w:rPr>
          <w:noProof/>
        </w:rPr>
        <w:fldChar w:fldCharType="begin"/>
      </w:r>
      <w:r>
        <w:rPr>
          <w:noProof/>
        </w:rPr>
        <w:instrText xml:space="preserve"> PAGEREF _Toc475613265 \h </w:instrText>
      </w:r>
      <w:r>
        <w:rPr>
          <w:noProof/>
        </w:rPr>
      </w:r>
      <w:r>
        <w:rPr>
          <w:noProof/>
        </w:rPr>
        <w:fldChar w:fldCharType="separate"/>
      </w:r>
      <w:r>
        <w:rPr>
          <w:noProof/>
        </w:rPr>
        <w:t>38</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testing volumes for women with low risk screening results by age, ethnicity and deprivation</w:t>
      </w:r>
      <w:r>
        <w:rPr>
          <w:noProof/>
        </w:rPr>
        <w:tab/>
      </w:r>
      <w:r>
        <w:rPr>
          <w:noProof/>
        </w:rPr>
        <w:fldChar w:fldCharType="begin"/>
      </w:r>
      <w:r>
        <w:rPr>
          <w:noProof/>
        </w:rPr>
        <w:instrText xml:space="preserve"> PAGEREF _Toc475613266 \h </w:instrText>
      </w:r>
      <w:r>
        <w:rPr>
          <w:noProof/>
        </w:rPr>
      </w:r>
      <w:r>
        <w:rPr>
          <w:noProof/>
        </w:rPr>
        <w:fldChar w:fldCharType="separate"/>
      </w:r>
      <w:r>
        <w:rPr>
          <w:noProof/>
        </w:rPr>
        <w:t>38</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testing volumes for women with low risk screening results stratified by risk</w:t>
      </w:r>
      <w:r>
        <w:rPr>
          <w:noProof/>
        </w:rPr>
        <w:tab/>
      </w:r>
      <w:r>
        <w:rPr>
          <w:noProof/>
        </w:rPr>
        <w:fldChar w:fldCharType="begin"/>
      </w:r>
      <w:r>
        <w:rPr>
          <w:noProof/>
        </w:rPr>
        <w:instrText xml:space="preserve"> PAGEREF _Toc475613267 \h </w:instrText>
      </w:r>
      <w:r>
        <w:rPr>
          <w:noProof/>
        </w:rPr>
      </w:r>
      <w:r>
        <w:rPr>
          <w:noProof/>
        </w:rPr>
        <w:fldChar w:fldCharType="separate"/>
      </w:r>
      <w:r>
        <w:rPr>
          <w:noProof/>
        </w:rPr>
        <w:t>40</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8: Diagnostic testing for unscreened women</w:t>
      </w:r>
      <w:r>
        <w:rPr>
          <w:noProof/>
        </w:rPr>
        <w:tab/>
      </w:r>
      <w:r>
        <w:rPr>
          <w:noProof/>
        </w:rPr>
        <w:fldChar w:fldCharType="begin"/>
      </w:r>
      <w:r>
        <w:rPr>
          <w:noProof/>
        </w:rPr>
        <w:instrText xml:space="preserve"> PAGEREF _Toc475613268 \h </w:instrText>
      </w:r>
      <w:r>
        <w:rPr>
          <w:noProof/>
        </w:rPr>
      </w:r>
      <w:r>
        <w:rPr>
          <w:noProof/>
        </w:rPr>
        <w:fldChar w:fldCharType="separate"/>
      </w:r>
      <w:r>
        <w:rPr>
          <w:noProof/>
        </w:rPr>
        <w:t>41</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volumes for unscreened women</w:t>
      </w:r>
      <w:r>
        <w:rPr>
          <w:noProof/>
        </w:rPr>
        <w:tab/>
      </w:r>
      <w:r>
        <w:rPr>
          <w:noProof/>
        </w:rPr>
        <w:fldChar w:fldCharType="begin"/>
      </w:r>
      <w:r>
        <w:rPr>
          <w:noProof/>
        </w:rPr>
        <w:instrText xml:space="preserve"> PAGEREF _Toc475613269 \h </w:instrText>
      </w:r>
      <w:r>
        <w:rPr>
          <w:noProof/>
        </w:rPr>
      </w:r>
      <w:r>
        <w:rPr>
          <w:noProof/>
        </w:rPr>
        <w:fldChar w:fldCharType="separate"/>
      </w:r>
      <w:r>
        <w:rPr>
          <w:noProof/>
        </w:rPr>
        <w:t>41</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Diagnostic results for unscreened women</w:t>
      </w:r>
      <w:r>
        <w:rPr>
          <w:noProof/>
        </w:rPr>
        <w:tab/>
      </w:r>
      <w:r>
        <w:rPr>
          <w:noProof/>
        </w:rPr>
        <w:fldChar w:fldCharType="begin"/>
      </w:r>
      <w:r>
        <w:rPr>
          <w:noProof/>
        </w:rPr>
        <w:instrText xml:space="preserve"> PAGEREF _Toc475613270 \h </w:instrText>
      </w:r>
      <w:r>
        <w:rPr>
          <w:noProof/>
        </w:rPr>
      </w:r>
      <w:r>
        <w:rPr>
          <w:noProof/>
        </w:rPr>
        <w:fldChar w:fldCharType="separate"/>
      </w:r>
      <w:r>
        <w:rPr>
          <w:noProof/>
        </w:rPr>
        <w:t>42</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9: Diagnostic testing outcomes for women with increased risk screening results</w:t>
      </w:r>
      <w:r>
        <w:rPr>
          <w:noProof/>
        </w:rPr>
        <w:tab/>
      </w:r>
      <w:r>
        <w:rPr>
          <w:noProof/>
        </w:rPr>
        <w:fldChar w:fldCharType="begin"/>
      </w:r>
      <w:r>
        <w:rPr>
          <w:noProof/>
        </w:rPr>
        <w:instrText xml:space="preserve"> PAGEREF _Toc475613271 \h </w:instrText>
      </w:r>
      <w:r>
        <w:rPr>
          <w:noProof/>
        </w:rPr>
      </w:r>
      <w:r>
        <w:rPr>
          <w:noProof/>
        </w:rPr>
        <w:fldChar w:fldCharType="separate"/>
      </w:r>
      <w:r>
        <w:rPr>
          <w:noProof/>
        </w:rPr>
        <w:t>43</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Positive predictive value of screening</w:t>
      </w:r>
      <w:r>
        <w:rPr>
          <w:noProof/>
        </w:rPr>
        <w:tab/>
      </w:r>
      <w:r>
        <w:rPr>
          <w:noProof/>
        </w:rPr>
        <w:fldChar w:fldCharType="begin"/>
      </w:r>
      <w:r>
        <w:rPr>
          <w:noProof/>
        </w:rPr>
        <w:instrText xml:space="preserve"> PAGEREF _Toc475613272 \h </w:instrText>
      </w:r>
      <w:r>
        <w:rPr>
          <w:noProof/>
        </w:rPr>
      </w:r>
      <w:r>
        <w:rPr>
          <w:noProof/>
        </w:rPr>
        <w:fldChar w:fldCharType="separate"/>
      </w:r>
      <w:r>
        <w:rPr>
          <w:noProof/>
        </w:rPr>
        <w:t>43</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Positive predictive value of screening for trisomy 21 stratified by risk level</w:t>
      </w:r>
      <w:r>
        <w:rPr>
          <w:noProof/>
        </w:rPr>
        <w:tab/>
      </w:r>
      <w:r>
        <w:rPr>
          <w:noProof/>
        </w:rPr>
        <w:fldChar w:fldCharType="begin"/>
      </w:r>
      <w:r>
        <w:rPr>
          <w:noProof/>
        </w:rPr>
        <w:instrText xml:space="preserve"> PAGEREF _Toc475613273 \h </w:instrText>
      </w:r>
      <w:r>
        <w:rPr>
          <w:noProof/>
        </w:rPr>
      </w:r>
      <w:r>
        <w:rPr>
          <w:noProof/>
        </w:rPr>
        <w:fldChar w:fldCharType="separate"/>
      </w:r>
      <w:r>
        <w:rPr>
          <w:noProof/>
        </w:rPr>
        <w:t>45</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Positive predictive value of screening for trisomy 21 by age, ethnicity and deprivation</w:t>
      </w:r>
      <w:r>
        <w:rPr>
          <w:noProof/>
        </w:rPr>
        <w:tab/>
      </w:r>
      <w:r>
        <w:rPr>
          <w:noProof/>
        </w:rPr>
        <w:fldChar w:fldCharType="begin"/>
      </w:r>
      <w:r>
        <w:rPr>
          <w:noProof/>
        </w:rPr>
        <w:instrText xml:space="preserve"> PAGEREF _Toc475613274 \h </w:instrText>
      </w:r>
      <w:r>
        <w:rPr>
          <w:noProof/>
        </w:rPr>
      </w:r>
      <w:r>
        <w:rPr>
          <w:noProof/>
        </w:rPr>
        <w:fldChar w:fldCharType="separate"/>
      </w:r>
      <w:r>
        <w:rPr>
          <w:noProof/>
        </w:rPr>
        <w:t>45</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10: False positive rate</w:t>
      </w:r>
      <w:r>
        <w:rPr>
          <w:noProof/>
        </w:rPr>
        <w:tab/>
      </w:r>
      <w:r>
        <w:rPr>
          <w:noProof/>
        </w:rPr>
        <w:fldChar w:fldCharType="begin"/>
      </w:r>
      <w:r>
        <w:rPr>
          <w:noProof/>
        </w:rPr>
        <w:instrText xml:space="preserve"> PAGEREF _Toc475613275 \h </w:instrText>
      </w:r>
      <w:r>
        <w:rPr>
          <w:noProof/>
        </w:rPr>
      </w:r>
      <w:r>
        <w:rPr>
          <w:noProof/>
        </w:rPr>
        <w:fldChar w:fldCharType="separate"/>
      </w:r>
      <w:r>
        <w:rPr>
          <w:noProof/>
        </w:rPr>
        <w:t>47</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False positive rate for screening</w:t>
      </w:r>
      <w:r>
        <w:rPr>
          <w:noProof/>
        </w:rPr>
        <w:tab/>
      </w:r>
      <w:r>
        <w:rPr>
          <w:noProof/>
        </w:rPr>
        <w:fldChar w:fldCharType="begin"/>
      </w:r>
      <w:r>
        <w:rPr>
          <w:noProof/>
        </w:rPr>
        <w:instrText xml:space="preserve"> PAGEREF _Toc475613276 \h </w:instrText>
      </w:r>
      <w:r>
        <w:rPr>
          <w:noProof/>
        </w:rPr>
      </w:r>
      <w:r>
        <w:rPr>
          <w:noProof/>
        </w:rPr>
        <w:fldChar w:fldCharType="separate"/>
      </w:r>
      <w:r>
        <w:rPr>
          <w:noProof/>
        </w:rPr>
        <w:t>47</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False positive rate for screening for trisomy 21 by age, ethnicity and deprivation</w:t>
      </w:r>
      <w:r>
        <w:rPr>
          <w:noProof/>
        </w:rPr>
        <w:tab/>
      </w:r>
      <w:r>
        <w:rPr>
          <w:noProof/>
        </w:rPr>
        <w:fldChar w:fldCharType="begin"/>
      </w:r>
      <w:r>
        <w:rPr>
          <w:noProof/>
        </w:rPr>
        <w:instrText xml:space="preserve"> PAGEREF _Toc475613277 \h </w:instrText>
      </w:r>
      <w:r>
        <w:rPr>
          <w:noProof/>
        </w:rPr>
      </w:r>
      <w:r>
        <w:rPr>
          <w:noProof/>
        </w:rPr>
        <w:fldChar w:fldCharType="separate"/>
      </w:r>
      <w:r>
        <w:rPr>
          <w:noProof/>
        </w:rPr>
        <w:t>48</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 11: Detection rate</w:t>
      </w:r>
      <w:r>
        <w:rPr>
          <w:noProof/>
        </w:rPr>
        <w:tab/>
      </w:r>
      <w:r>
        <w:rPr>
          <w:noProof/>
        </w:rPr>
        <w:fldChar w:fldCharType="begin"/>
      </w:r>
      <w:r>
        <w:rPr>
          <w:noProof/>
        </w:rPr>
        <w:instrText xml:space="preserve"> PAGEREF _Toc475613278 \h </w:instrText>
      </w:r>
      <w:r>
        <w:rPr>
          <w:noProof/>
        </w:rPr>
      </w:r>
      <w:r>
        <w:rPr>
          <w:noProof/>
        </w:rPr>
        <w:fldChar w:fldCharType="separate"/>
      </w:r>
      <w:r>
        <w:rPr>
          <w:noProof/>
        </w:rPr>
        <w:t>50</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Detection rate for screening</w:t>
      </w:r>
      <w:r>
        <w:rPr>
          <w:noProof/>
        </w:rPr>
        <w:tab/>
      </w:r>
      <w:r>
        <w:rPr>
          <w:noProof/>
        </w:rPr>
        <w:fldChar w:fldCharType="begin"/>
      </w:r>
      <w:r>
        <w:rPr>
          <w:noProof/>
        </w:rPr>
        <w:instrText xml:space="preserve"> PAGEREF _Toc475613279 \h </w:instrText>
      </w:r>
      <w:r>
        <w:rPr>
          <w:noProof/>
        </w:rPr>
      </w:r>
      <w:r>
        <w:rPr>
          <w:noProof/>
        </w:rPr>
        <w:fldChar w:fldCharType="separate"/>
      </w:r>
      <w:r>
        <w:rPr>
          <w:noProof/>
        </w:rPr>
        <w:t>50</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Detection rate for screening for trisomy 21 by age, ethnicity and deprivation</w:t>
      </w:r>
      <w:r>
        <w:rPr>
          <w:noProof/>
        </w:rPr>
        <w:tab/>
      </w:r>
      <w:r>
        <w:rPr>
          <w:noProof/>
        </w:rPr>
        <w:fldChar w:fldCharType="begin"/>
      </w:r>
      <w:r>
        <w:rPr>
          <w:noProof/>
        </w:rPr>
        <w:instrText xml:space="preserve"> PAGEREF _Toc475613280 \h </w:instrText>
      </w:r>
      <w:r>
        <w:rPr>
          <w:noProof/>
        </w:rPr>
      </w:r>
      <w:r>
        <w:rPr>
          <w:noProof/>
        </w:rPr>
        <w:fldChar w:fldCharType="separate"/>
      </w:r>
      <w:r>
        <w:rPr>
          <w:noProof/>
        </w:rPr>
        <w:t>51</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Indicators 12, 13 &amp; 14: Radiology monitoring Nuchal Translucency (NT) ultrasound volumes by NT operator</w:t>
      </w:r>
      <w:r>
        <w:rPr>
          <w:noProof/>
        </w:rPr>
        <w:tab/>
      </w:r>
      <w:r>
        <w:rPr>
          <w:noProof/>
        </w:rPr>
        <w:fldChar w:fldCharType="begin"/>
      </w:r>
      <w:r>
        <w:rPr>
          <w:noProof/>
        </w:rPr>
        <w:instrText xml:space="preserve"> PAGEREF _Toc475613281 \h </w:instrText>
      </w:r>
      <w:r>
        <w:rPr>
          <w:noProof/>
        </w:rPr>
      </w:r>
      <w:r>
        <w:rPr>
          <w:noProof/>
        </w:rPr>
        <w:fldChar w:fldCharType="separate"/>
      </w:r>
      <w:r>
        <w:rPr>
          <w:noProof/>
        </w:rPr>
        <w:t>53</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Indicator 12: Nuchal Translucency (NT) ultrasound volumes by NT operator</w:t>
      </w:r>
      <w:r>
        <w:rPr>
          <w:noProof/>
        </w:rPr>
        <w:tab/>
      </w:r>
      <w:r>
        <w:rPr>
          <w:noProof/>
        </w:rPr>
        <w:fldChar w:fldCharType="begin"/>
      </w:r>
      <w:r>
        <w:rPr>
          <w:noProof/>
        </w:rPr>
        <w:instrText xml:space="preserve"> PAGEREF _Toc475613282 \h </w:instrText>
      </w:r>
      <w:r>
        <w:rPr>
          <w:noProof/>
        </w:rPr>
      </w:r>
      <w:r>
        <w:rPr>
          <w:noProof/>
        </w:rPr>
        <w:fldChar w:fldCharType="separate"/>
      </w:r>
      <w:r>
        <w:rPr>
          <w:noProof/>
        </w:rPr>
        <w:t>54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Indicator 13: Distribution of bias by NT operator</w:t>
      </w:r>
      <w:r>
        <w:rPr>
          <w:noProof/>
        </w:rPr>
        <w:tab/>
      </w:r>
      <w:r>
        <w:rPr>
          <w:noProof/>
        </w:rPr>
        <w:fldChar w:fldCharType="begin"/>
      </w:r>
      <w:r>
        <w:rPr>
          <w:noProof/>
        </w:rPr>
        <w:instrText xml:space="preserve"> PAGEREF _Toc475613283 \h </w:instrText>
      </w:r>
      <w:r>
        <w:rPr>
          <w:noProof/>
        </w:rPr>
      </w:r>
      <w:r>
        <w:rPr>
          <w:noProof/>
        </w:rPr>
        <w:fldChar w:fldCharType="separate"/>
      </w:r>
      <w:r>
        <w:rPr>
          <w:noProof/>
        </w:rPr>
        <w:t>54</w:t>
      </w:r>
      <w:r>
        <w:rPr>
          <w:noProof/>
        </w:rPr>
        <w:fldChar w:fldCharType="end"/>
      </w:r>
    </w:p>
    <w:p w:rsidR="0091321F" w:rsidRDefault="0091321F">
      <w:pPr>
        <w:pStyle w:val="TOC2"/>
        <w:rPr>
          <w:rFonts w:asciiTheme="minorHAnsi" w:eastAsiaTheme="minorEastAsia" w:hAnsiTheme="minorHAnsi" w:cstheme="minorBidi"/>
          <w:noProof/>
          <w:szCs w:val="22"/>
          <w:lang w:eastAsia="en-NZ"/>
        </w:rPr>
      </w:pPr>
      <w:r>
        <w:rPr>
          <w:noProof/>
        </w:rPr>
        <w:t>Indicator 14: Overall distribution of bias</w:t>
      </w:r>
      <w:r>
        <w:rPr>
          <w:noProof/>
        </w:rPr>
        <w:tab/>
      </w:r>
      <w:r>
        <w:rPr>
          <w:noProof/>
        </w:rPr>
        <w:fldChar w:fldCharType="begin"/>
      </w:r>
      <w:r>
        <w:rPr>
          <w:noProof/>
        </w:rPr>
        <w:instrText xml:space="preserve"> PAGEREF _Toc475613284 \h </w:instrText>
      </w:r>
      <w:r>
        <w:rPr>
          <w:noProof/>
        </w:rPr>
      </w:r>
      <w:r>
        <w:rPr>
          <w:noProof/>
        </w:rPr>
        <w:fldChar w:fldCharType="separate"/>
      </w:r>
      <w:r>
        <w:rPr>
          <w:noProof/>
        </w:rPr>
        <w:t>56</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Appendix 1:  Indicator definitions</w:t>
      </w:r>
      <w:r>
        <w:rPr>
          <w:noProof/>
        </w:rPr>
        <w:tab/>
      </w:r>
      <w:r>
        <w:rPr>
          <w:noProof/>
        </w:rPr>
        <w:fldChar w:fldCharType="begin"/>
      </w:r>
      <w:r>
        <w:rPr>
          <w:noProof/>
        </w:rPr>
        <w:instrText xml:space="preserve"> PAGEREF _Toc475613285 \h </w:instrText>
      </w:r>
      <w:r>
        <w:rPr>
          <w:noProof/>
        </w:rPr>
      </w:r>
      <w:r>
        <w:rPr>
          <w:noProof/>
        </w:rPr>
        <w:fldChar w:fldCharType="separate"/>
      </w:r>
      <w:r>
        <w:rPr>
          <w:noProof/>
        </w:rPr>
        <w:t>58</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Appendix 2:  Birth denominator data</w:t>
      </w:r>
      <w:r>
        <w:rPr>
          <w:noProof/>
        </w:rPr>
        <w:tab/>
      </w:r>
      <w:r>
        <w:rPr>
          <w:noProof/>
        </w:rPr>
        <w:fldChar w:fldCharType="begin"/>
      </w:r>
      <w:r>
        <w:rPr>
          <w:noProof/>
        </w:rPr>
        <w:instrText xml:space="preserve"> PAGEREF _Toc475613286 \h </w:instrText>
      </w:r>
      <w:r>
        <w:rPr>
          <w:noProof/>
        </w:rPr>
      </w:r>
      <w:r>
        <w:rPr>
          <w:noProof/>
        </w:rPr>
        <w:fldChar w:fldCharType="separate"/>
      </w:r>
      <w:r>
        <w:rPr>
          <w:noProof/>
        </w:rPr>
        <w:t>60</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lastRenderedPageBreak/>
        <w:t>Appendix 3: Summary of diagnostic testing uptake and results for women that had an increased risk screen</w:t>
      </w:r>
      <w:r>
        <w:rPr>
          <w:noProof/>
        </w:rPr>
        <w:tab/>
      </w:r>
      <w:r>
        <w:rPr>
          <w:noProof/>
        </w:rPr>
        <w:fldChar w:fldCharType="begin"/>
      </w:r>
      <w:r>
        <w:rPr>
          <w:noProof/>
        </w:rPr>
        <w:instrText xml:space="preserve"> PAGEREF _Toc475613287 \h </w:instrText>
      </w:r>
      <w:r>
        <w:rPr>
          <w:noProof/>
        </w:rPr>
      </w:r>
      <w:r>
        <w:rPr>
          <w:noProof/>
        </w:rPr>
        <w:fldChar w:fldCharType="separate"/>
      </w:r>
      <w:r>
        <w:rPr>
          <w:noProof/>
        </w:rPr>
        <w:t>62</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Appendix 4: Measuring screening performance</w:t>
      </w:r>
      <w:r>
        <w:rPr>
          <w:noProof/>
        </w:rPr>
        <w:tab/>
      </w:r>
      <w:r>
        <w:rPr>
          <w:noProof/>
        </w:rPr>
        <w:fldChar w:fldCharType="begin"/>
      </w:r>
      <w:r>
        <w:rPr>
          <w:noProof/>
        </w:rPr>
        <w:instrText xml:space="preserve"> PAGEREF _Toc475613288 \h </w:instrText>
      </w:r>
      <w:r>
        <w:rPr>
          <w:noProof/>
        </w:rPr>
      </w:r>
      <w:r>
        <w:rPr>
          <w:noProof/>
        </w:rPr>
        <w:fldChar w:fldCharType="separate"/>
      </w:r>
      <w:r>
        <w:rPr>
          <w:noProof/>
        </w:rPr>
        <w:t>64</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Appendix 5: False negative screens by risk level</w:t>
      </w:r>
      <w:r>
        <w:rPr>
          <w:noProof/>
        </w:rPr>
        <w:tab/>
      </w:r>
      <w:r>
        <w:rPr>
          <w:noProof/>
        </w:rPr>
        <w:fldChar w:fldCharType="begin"/>
      </w:r>
      <w:r>
        <w:rPr>
          <w:noProof/>
        </w:rPr>
        <w:instrText xml:space="preserve"> PAGEREF _Toc475613289 \h </w:instrText>
      </w:r>
      <w:r>
        <w:rPr>
          <w:noProof/>
        </w:rPr>
      </w:r>
      <w:r>
        <w:rPr>
          <w:noProof/>
        </w:rPr>
        <w:fldChar w:fldCharType="separate"/>
      </w:r>
      <w:r>
        <w:rPr>
          <w:noProof/>
        </w:rPr>
        <w:t>66</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Appendix 6: ROC curve</w:t>
      </w:r>
      <w:r>
        <w:rPr>
          <w:noProof/>
        </w:rPr>
        <w:tab/>
      </w:r>
      <w:r>
        <w:rPr>
          <w:noProof/>
        </w:rPr>
        <w:fldChar w:fldCharType="begin"/>
      </w:r>
      <w:r>
        <w:rPr>
          <w:noProof/>
        </w:rPr>
        <w:instrText xml:space="preserve"> PAGEREF _Toc475613290 \h </w:instrText>
      </w:r>
      <w:r>
        <w:rPr>
          <w:noProof/>
        </w:rPr>
      </w:r>
      <w:r>
        <w:rPr>
          <w:noProof/>
        </w:rPr>
        <w:fldChar w:fldCharType="separate"/>
      </w:r>
      <w:r>
        <w:rPr>
          <w:noProof/>
        </w:rPr>
        <w:t>67</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Appendix 7: Radiology indicator summary measures</w:t>
      </w:r>
      <w:r>
        <w:rPr>
          <w:noProof/>
        </w:rPr>
        <w:tab/>
      </w:r>
      <w:r>
        <w:rPr>
          <w:noProof/>
        </w:rPr>
        <w:fldChar w:fldCharType="begin"/>
      </w:r>
      <w:r>
        <w:rPr>
          <w:noProof/>
        </w:rPr>
        <w:instrText xml:space="preserve"> PAGEREF _Toc475613291 \h </w:instrText>
      </w:r>
      <w:r>
        <w:rPr>
          <w:noProof/>
        </w:rPr>
      </w:r>
      <w:r>
        <w:rPr>
          <w:noProof/>
        </w:rPr>
        <w:fldChar w:fldCharType="separate"/>
      </w:r>
      <w:r>
        <w:rPr>
          <w:noProof/>
        </w:rPr>
        <w:t>68</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Appendix 8: Example NT Operator Report</w:t>
      </w:r>
      <w:r>
        <w:rPr>
          <w:noProof/>
        </w:rPr>
        <w:tab/>
      </w:r>
      <w:r>
        <w:rPr>
          <w:noProof/>
        </w:rPr>
        <w:fldChar w:fldCharType="begin"/>
      </w:r>
      <w:r>
        <w:rPr>
          <w:noProof/>
        </w:rPr>
        <w:instrText xml:space="preserve"> PAGEREF _Toc475613292 \h </w:instrText>
      </w:r>
      <w:r>
        <w:rPr>
          <w:noProof/>
        </w:rPr>
      </w:r>
      <w:r>
        <w:rPr>
          <w:noProof/>
        </w:rPr>
        <w:fldChar w:fldCharType="separate"/>
      </w:r>
      <w:r>
        <w:rPr>
          <w:noProof/>
        </w:rPr>
        <w:t>69</w:t>
      </w:r>
      <w:r>
        <w:rPr>
          <w:noProof/>
        </w:rPr>
        <w:fldChar w:fldCharType="end"/>
      </w:r>
    </w:p>
    <w:p w:rsidR="0091321F" w:rsidRDefault="0091321F">
      <w:pPr>
        <w:pStyle w:val="TOC1"/>
        <w:rPr>
          <w:rFonts w:asciiTheme="minorHAnsi" w:eastAsiaTheme="minorEastAsia" w:hAnsiTheme="minorHAnsi" w:cstheme="minorBidi"/>
          <w:b w:val="0"/>
          <w:noProof/>
          <w:szCs w:val="22"/>
          <w:lang w:eastAsia="en-NZ"/>
        </w:rPr>
      </w:pPr>
      <w:r>
        <w:rPr>
          <w:noProof/>
        </w:rPr>
        <w:t>Appendix 9: Glossary</w:t>
      </w:r>
      <w:r>
        <w:rPr>
          <w:noProof/>
        </w:rPr>
        <w:tab/>
      </w:r>
      <w:r>
        <w:rPr>
          <w:noProof/>
        </w:rPr>
        <w:fldChar w:fldCharType="begin"/>
      </w:r>
      <w:r>
        <w:rPr>
          <w:noProof/>
        </w:rPr>
        <w:instrText xml:space="preserve"> PAGEREF _Toc475613293 \h </w:instrText>
      </w:r>
      <w:r>
        <w:rPr>
          <w:noProof/>
        </w:rPr>
      </w:r>
      <w:r>
        <w:rPr>
          <w:noProof/>
        </w:rPr>
        <w:fldChar w:fldCharType="separate"/>
      </w:r>
      <w:r>
        <w:rPr>
          <w:noProof/>
        </w:rPr>
        <w:t>70</w:t>
      </w:r>
      <w:r>
        <w:rPr>
          <w:noProof/>
        </w:rPr>
        <w:fldChar w:fldCharType="end"/>
      </w:r>
    </w:p>
    <w:p w:rsidR="00C86248" w:rsidRDefault="00C86248">
      <w:r>
        <w:rPr>
          <w:b/>
        </w:rPr>
        <w:fldChar w:fldCharType="end"/>
      </w:r>
    </w:p>
    <w:p w:rsidR="00C86248" w:rsidRDefault="00C86248"/>
    <w:p w:rsidR="00C86248" w:rsidRDefault="00C86248" w:rsidP="003B1D10">
      <w:pPr>
        <w:pStyle w:val="TOC1"/>
        <w:keepNext/>
      </w:pPr>
      <w:r>
        <w:t xml:space="preserve">List of </w:t>
      </w:r>
      <w:r w:rsidR="007B655F">
        <w:t>t</w:t>
      </w:r>
      <w:r>
        <w:t>ables</w:t>
      </w:r>
    </w:p>
    <w:p w:rsidR="0091321F"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91321F">
        <w:rPr>
          <w:noProof/>
        </w:rPr>
        <w:t>Table 2: Total screens commenced by trimester, January 2011 to December 2015</w:t>
      </w:r>
      <w:r w:rsidR="0091321F">
        <w:rPr>
          <w:noProof/>
        </w:rPr>
        <w:tab/>
      </w:r>
      <w:r w:rsidR="0091321F">
        <w:rPr>
          <w:noProof/>
        </w:rPr>
        <w:fldChar w:fldCharType="begin"/>
      </w:r>
      <w:r w:rsidR="0091321F">
        <w:rPr>
          <w:noProof/>
        </w:rPr>
        <w:instrText xml:space="preserve"> PAGEREF _Toc475613294 \h </w:instrText>
      </w:r>
      <w:r w:rsidR="0091321F">
        <w:rPr>
          <w:noProof/>
        </w:rPr>
      </w:r>
      <w:r w:rsidR="0091321F">
        <w:rPr>
          <w:noProof/>
        </w:rPr>
        <w:fldChar w:fldCharType="separate"/>
      </w:r>
      <w:r w:rsidR="0091321F">
        <w:rPr>
          <w:noProof/>
        </w:rPr>
        <w:t>7</w:t>
      </w:r>
      <w:r w:rsidR="0091321F">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 Screens commenced by trimester and DHB, January 2015 to December 2015</w:t>
      </w:r>
      <w:r>
        <w:rPr>
          <w:noProof/>
        </w:rPr>
        <w:tab/>
      </w:r>
      <w:r>
        <w:rPr>
          <w:noProof/>
        </w:rPr>
        <w:fldChar w:fldCharType="begin"/>
      </w:r>
      <w:r>
        <w:rPr>
          <w:noProof/>
        </w:rPr>
        <w:instrText xml:space="preserve"> PAGEREF _Toc475613295 \h </w:instrText>
      </w:r>
      <w:r>
        <w:rPr>
          <w:noProof/>
        </w:rPr>
      </w:r>
      <w:r>
        <w:rPr>
          <w:noProof/>
        </w:rPr>
        <w:fldChar w:fldCharType="separate"/>
      </w:r>
      <w:r>
        <w:rPr>
          <w:noProof/>
        </w:rPr>
        <w:t>9</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 Screens commenced per 100 births by DHB, January 2011 to December 2015</w:t>
      </w:r>
      <w:r>
        <w:rPr>
          <w:noProof/>
        </w:rPr>
        <w:tab/>
      </w:r>
      <w:r>
        <w:rPr>
          <w:noProof/>
        </w:rPr>
        <w:fldChar w:fldCharType="begin"/>
      </w:r>
      <w:r>
        <w:rPr>
          <w:noProof/>
        </w:rPr>
        <w:instrText xml:space="preserve"> PAGEREF _Toc475613296 \h </w:instrText>
      </w:r>
      <w:r>
        <w:rPr>
          <w:noProof/>
        </w:rPr>
      </w:r>
      <w:r>
        <w:rPr>
          <w:noProof/>
        </w:rPr>
        <w:fldChar w:fldCharType="separate"/>
      </w:r>
      <w:r>
        <w:rPr>
          <w:noProof/>
        </w:rPr>
        <w:t>10</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5: Screens commenced by age of mother, ethnicity and NZ deprivation quintile, January 2011 to December 2015</w:t>
      </w:r>
      <w:r>
        <w:rPr>
          <w:noProof/>
        </w:rPr>
        <w:tab/>
      </w:r>
      <w:r>
        <w:rPr>
          <w:noProof/>
        </w:rPr>
        <w:fldChar w:fldCharType="begin"/>
      </w:r>
      <w:r>
        <w:rPr>
          <w:noProof/>
        </w:rPr>
        <w:instrText xml:space="preserve"> PAGEREF _Toc475613297 \h </w:instrText>
      </w:r>
      <w:r>
        <w:rPr>
          <w:noProof/>
        </w:rPr>
      </w:r>
      <w:r>
        <w:rPr>
          <w:noProof/>
        </w:rPr>
        <w:fldChar w:fldCharType="separate"/>
      </w:r>
      <w:r>
        <w:rPr>
          <w:noProof/>
        </w:rPr>
        <w:t>11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6: Total screens completed by trimester, January 2011 to December 2015</w:t>
      </w:r>
      <w:r>
        <w:rPr>
          <w:noProof/>
        </w:rPr>
        <w:tab/>
      </w:r>
      <w:r>
        <w:rPr>
          <w:noProof/>
        </w:rPr>
        <w:fldChar w:fldCharType="begin"/>
      </w:r>
      <w:r>
        <w:rPr>
          <w:noProof/>
        </w:rPr>
        <w:instrText xml:space="preserve"> PAGEREF _Toc475613298 \h </w:instrText>
      </w:r>
      <w:r>
        <w:rPr>
          <w:noProof/>
        </w:rPr>
      </w:r>
      <w:r>
        <w:rPr>
          <w:noProof/>
        </w:rPr>
        <w:fldChar w:fldCharType="separate"/>
      </w:r>
      <w:r>
        <w:rPr>
          <w:noProof/>
        </w:rPr>
        <w:t>14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7: Screening completion by trimester and DHB, January 2015 to December 2015</w:t>
      </w:r>
      <w:r>
        <w:rPr>
          <w:noProof/>
        </w:rPr>
        <w:tab/>
      </w:r>
      <w:r>
        <w:rPr>
          <w:noProof/>
        </w:rPr>
        <w:fldChar w:fldCharType="begin"/>
      </w:r>
      <w:r>
        <w:rPr>
          <w:noProof/>
        </w:rPr>
        <w:instrText xml:space="preserve"> PAGEREF _Toc475613299 \h </w:instrText>
      </w:r>
      <w:r>
        <w:rPr>
          <w:noProof/>
        </w:rPr>
      </w:r>
      <w:r>
        <w:rPr>
          <w:noProof/>
        </w:rPr>
        <w:fldChar w:fldCharType="separate"/>
      </w:r>
      <w:r>
        <w:rPr>
          <w:noProof/>
        </w:rPr>
        <w:t>16</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8: Screening completion by DHB, January 2011 to December 2015</w:t>
      </w:r>
      <w:r>
        <w:rPr>
          <w:noProof/>
        </w:rPr>
        <w:tab/>
      </w:r>
      <w:r>
        <w:rPr>
          <w:noProof/>
        </w:rPr>
        <w:fldChar w:fldCharType="begin"/>
      </w:r>
      <w:r>
        <w:rPr>
          <w:noProof/>
        </w:rPr>
        <w:instrText xml:space="preserve"> PAGEREF _Toc475613300 \h </w:instrText>
      </w:r>
      <w:r>
        <w:rPr>
          <w:noProof/>
        </w:rPr>
      </w:r>
      <w:r>
        <w:rPr>
          <w:noProof/>
        </w:rPr>
        <w:fldChar w:fldCharType="separate"/>
      </w:r>
      <w:r>
        <w:rPr>
          <w:noProof/>
        </w:rPr>
        <w:t>17</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9: Screens completed by age of mother, ethnicity and NZ deprivation quintile, January 2011 to December 2015</w:t>
      </w:r>
      <w:r>
        <w:rPr>
          <w:noProof/>
        </w:rPr>
        <w:tab/>
      </w:r>
      <w:r>
        <w:rPr>
          <w:noProof/>
        </w:rPr>
        <w:fldChar w:fldCharType="begin"/>
      </w:r>
      <w:r>
        <w:rPr>
          <w:noProof/>
        </w:rPr>
        <w:instrText xml:space="preserve"> PAGEREF _Toc475613301 \h </w:instrText>
      </w:r>
      <w:r>
        <w:rPr>
          <w:noProof/>
        </w:rPr>
      </w:r>
      <w:r>
        <w:rPr>
          <w:noProof/>
        </w:rPr>
        <w:fldChar w:fldCharType="separate"/>
      </w:r>
      <w:r>
        <w:rPr>
          <w:noProof/>
        </w:rPr>
        <w:t>18</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10: Screening pathway variance by type, January 2011 to December 2015</w:t>
      </w:r>
      <w:r>
        <w:rPr>
          <w:noProof/>
        </w:rPr>
        <w:tab/>
      </w:r>
      <w:r>
        <w:rPr>
          <w:noProof/>
        </w:rPr>
        <w:fldChar w:fldCharType="begin"/>
      </w:r>
      <w:r>
        <w:rPr>
          <w:noProof/>
        </w:rPr>
        <w:instrText xml:space="preserve"> PAGEREF _Toc475613302 \h </w:instrText>
      </w:r>
      <w:r>
        <w:rPr>
          <w:noProof/>
        </w:rPr>
      </w:r>
      <w:r>
        <w:rPr>
          <w:noProof/>
        </w:rPr>
        <w:fldChar w:fldCharType="separate"/>
      </w:r>
      <w:r>
        <w:rPr>
          <w:noProof/>
        </w:rPr>
        <w:t>21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11: Screening pathway variance by DHB, January 2015 to December 2015</w:t>
      </w:r>
      <w:r>
        <w:rPr>
          <w:noProof/>
        </w:rPr>
        <w:tab/>
      </w:r>
      <w:r>
        <w:rPr>
          <w:noProof/>
        </w:rPr>
        <w:fldChar w:fldCharType="begin"/>
      </w:r>
      <w:r>
        <w:rPr>
          <w:noProof/>
        </w:rPr>
        <w:instrText xml:space="preserve"> PAGEREF _Toc475613303 \h </w:instrText>
      </w:r>
      <w:r>
        <w:rPr>
          <w:noProof/>
        </w:rPr>
      </w:r>
      <w:r>
        <w:rPr>
          <w:noProof/>
        </w:rPr>
        <w:fldChar w:fldCharType="separate"/>
      </w:r>
      <w:r>
        <w:rPr>
          <w:noProof/>
        </w:rPr>
        <w:t>22</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12: Screening pathway variance by age, ethnicity and NZ deprivation quintile, January 2015 to December 2015</w:t>
      </w:r>
      <w:r>
        <w:rPr>
          <w:noProof/>
        </w:rPr>
        <w:tab/>
      </w:r>
      <w:r>
        <w:rPr>
          <w:noProof/>
        </w:rPr>
        <w:fldChar w:fldCharType="begin"/>
      </w:r>
      <w:r>
        <w:rPr>
          <w:noProof/>
        </w:rPr>
        <w:instrText xml:space="preserve"> PAGEREF _Toc475613304 \h </w:instrText>
      </w:r>
      <w:r>
        <w:rPr>
          <w:noProof/>
        </w:rPr>
      </w:r>
      <w:r>
        <w:rPr>
          <w:noProof/>
        </w:rPr>
        <w:fldChar w:fldCharType="separate"/>
      </w:r>
      <w:r>
        <w:rPr>
          <w:noProof/>
        </w:rPr>
        <w:t>23</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13: Incomplete screens by trimester, January 2011 to December 2015</w:t>
      </w:r>
      <w:r>
        <w:rPr>
          <w:noProof/>
        </w:rPr>
        <w:tab/>
      </w:r>
      <w:r>
        <w:rPr>
          <w:noProof/>
        </w:rPr>
        <w:fldChar w:fldCharType="begin"/>
      </w:r>
      <w:r>
        <w:rPr>
          <w:noProof/>
        </w:rPr>
        <w:instrText xml:space="preserve"> PAGEREF _Toc475613305 \h </w:instrText>
      </w:r>
      <w:r>
        <w:rPr>
          <w:noProof/>
        </w:rPr>
      </w:r>
      <w:r>
        <w:rPr>
          <w:noProof/>
        </w:rPr>
        <w:fldChar w:fldCharType="separate"/>
      </w:r>
      <w:r>
        <w:rPr>
          <w:noProof/>
        </w:rPr>
        <w:t>24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14: Incomplete T1 screens by reason incomplete, January 2011 to December 2015</w:t>
      </w:r>
      <w:r>
        <w:rPr>
          <w:noProof/>
        </w:rPr>
        <w:tab/>
      </w:r>
      <w:r>
        <w:rPr>
          <w:noProof/>
        </w:rPr>
        <w:fldChar w:fldCharType="begin"/>
      </w:r>
      <w:r>
        <w:rPr>
          <w:noProof/>
        </w:rPr>
        <w:instrText xml:space="preserve"> PAGEREF _Toc475613306 \h </w:instrText>
      </w:r>
      <w:r>
        <w:rPr>
          <w:noProof/>
        </w:rPr>
      </w:r>
      <w:r>
        <w:rPr>
          <w:noProof/>
        </w:rPr>
        <w:fldChar w:fldCharType="separate"/>
      </w:r>
      <w:r>
        <w:rPr>
          <w:noProof/>
        </w:rPr>
        <w:t>25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15: Incomplete T1 screens by reason and DHB, January 2015 to December 2015</w:t>
      </w:r>
      <w:r>
        <w:rPr>
          <w:noProof/>
        </w:rPr>
        <w:tab/>
      </w:r>
      <w:r>
        <w:rPr>
          <w:noProof/>
        </w:rPr>
        <w:fldChar w:fldCharType="begin"/>
      </w:r>
      <w:r>
        <w:rPr>
          <w:noProof/>
        </w:rPr>
        <w:instrText xml:space="preserve"> PAGEREF _Toc475613307 \h </w:instrText>
      </w:r>
      <w:r>
        <w:rPr>
          <w:noProof/>
        </w:rPr>
      </w:r>
      <w:r>
        <w:rPr>
          <w:noProof/>
        </w:rPr>
        <w:fldChar w:fldCharType="separate"/>
      </w:r>
      <w:r>
        <w:rPr>
          <w:noProof/>
        </w:rPr>
        <w:t>25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16: Incomplete T1 screens by age, ethnicity and NZ deprivation quintile, January 2015 to December 2015</w:t>
      </w:r>
      <w:r>
        <w:rPr>
          <w:noProof/>
        </w:rPr>
        <w:tab/>
      </w:r>
      <w:r>
        <w:rPr>
          <w:noProof/>
        </w:rPr>
        <w:fldChar w:fldCharType="begin"/>
      </w:r>
      <w:r>
        <w:rPr>
          <w:noProof/>
        </w:rPr>
        <w:instrText xml:space="preserve"> PAGEREF _Toc475613308 \h </w:instrText>
      </w:r>
      <w:r>
        <w:rPr>
          <w:noProof/>
        </w:rPr>
      </w:r>
      <w:r>
        <w:rPr>
          <w:noProof/>
        </w:rPr>
        <w:fldChar w:fldCharType="separate"/>
      </w:r>
      <w:r>
        <w:rPr>
          <w:noProof/>
        </w:rPr>
        <w:t>26</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17: Incomplete T2 screens, January 2011 to December 2015</w:t>
      </w:r>
      <w:r>
        <w:rPr>
          <w:noProof/>
        </w:rPr>
        <w:tab/>
      </w:r>
      <w:r>
        <w:rPr>
          <w:noProof/>
        </w:rPr>
        <w:fldChar w:fldCharType="begin"/>
      </w:r>
      <w:r>
        <w:rPr>
          <w:noProof/>
        </w:rPr>
        <w:instrText xml:space="preserve"> PAGEREF _Toc475613309 \h </w:instrText>
      </w:r>
      <w:r>
        <w:rPr>
          <w:noProof/>
        </w:rPr>
      </w:r>
      <w:r>
        <w:rPr>
          <w:noProof/>
        </w:rPr>
        <w:fldChar w:fldCharType="separate"/>
      </w:r>
      <w:r>
        <w:rPr>
          <w:noProof/>
        </w:rPr>
        <w:t>27</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18: IncompleteT2 screens by DHB, January 2015 to December 2015</w:t>
      </w:r>
      <w:r>
        <w:rPr>
          <w:noProof/>
        </w:rPr>
        <w:tab/>
      </w:r>
      <w:r>
        <w:rPr>
          <w:noProof/>
        </w:rPr>
        <w:fldChar w:fldCharType="begin"/>
      </w:r>
      <w:r>
        <w:rPr>
          <w:noProof/>
        </w:rPr>
        <w:instrText xml:space="preserve"> PAGEREF _Toc475613310 \h </w:instrText>
      </w:r>
      <w:r>
        <w:rPr>
          <w:noProof/>
        </w:rPr>
      </w:r>
      <w:r>
        <w:rPr>
          <w:noProof/>
        </w:rPr>
        <w:fldChar w:fldCharType="separate"/>
      </w:r>
      <w:r>
        <w:rPr>
          <w:noProof/>
        </w:rPr>
        <w:t>27</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19: Incomplete T2 screens by age, ethnicity and NZ deprivation quintile, January 2015 to December 2015</w:t>
      </w:r>
      <w:r>
        <w:rPr>
          <w:noProof/>
        </w:rPr>
        <w:tab/>
      </w:r>
      <w:r>
        <w:rPr>
          <w:noProof/>
        </w:rPr>
        <w:fldChar w:fldCharType="begin"/>
      </w:r>
      <w:r>
        <w:rPr>
          <w:noProof/>
        </w:rPr>
        <w:instrText xml:space="preserve"> PAGEREF _Toc475613311 \h </w:instrText>
      </w:r>
      <w:r>
        <w:rPr>
          <w:noProof/>
        </w:rPr>
      </w:r>
      <w:r>
        <w:rPr>
          <w:noProof/>
        </w:rPr>
        <w:fldChar w:fldCharType="separate"/>
      </w:r>
      <w:r>
        <w:rPr>
          <w:noProof/>
        </w:rPr>
        <w:t>28</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20: Number and rate per 100 screens of increased risk screening results for trisomy 21, 18 or 13, January 2011 to December 2015</w:t>
      </w:r>
      <w:r>
        <w:rPr>
          <w:noProof/>
        </w:rPr>
        <w:tab/>
      </w:r>
      <w:r>
        <w:rPr>
          <w:noProof/>
        </w:rPr>
        <w:fldChar w:fldCharType="begin"/>
      </w:r>
      <w:r>
        <w:rPr>
          <w:noProof/>
        </w:rPr>
        <w:instrText xml:space="preserve"> PAGEREF _Toc475613312 \h </w:instrText>
      </w:r>
      <w:r>
        <w:rPr>
          <w:noProof/>
        </w:rPr>
      </w:r>
      <w:r>
        <w:rPr>
          <w:noProof/>
        </w:rPr>
        <w:fldChar w:fldCharType="separate"/>
      </w:r>
      <w:r>
        <w:rPr>
          <w:noProof/>
        </w:rPr>
        <w:t>29</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21: Increased risk screening results for trisomy 21, 18 or 13 by age, ethnicity and deprivation, January 2015 to December 2015</w:t>
      </w:r>
      <w:r>
        <w:rPr>
          <w:noProof/>
        </w:rPr>
        <w:tab/>
      </w:r>
      <w:r>
        <w:rPr>
          <w:noProof/>
        </w:rPr>
        <w:fldChar w:fldCharType="begin"/>
      </w:r>
      <w:r>
        <w:rPr>
          <w:noProof/>
        </w:rPr>
        <w:instrText xml:space="preserve"> PAGEREF _Toc475613313 \h </w:instrText>
      </w:r>
      <w:r>
        <w:rPr>
          <w:noProof/>
        </w:rPr>
      </w:r>
      <w:r>
        <w:rPr>
          <w:noProof/>
        </w:rPr>
        <w:fldChar w:fldCharType="separate"/>
      </w:r>
      <w:r>
        <w:rPr>
          <w:noProof/>
        </w:rPr>
        <w:t>30</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22: Increased risk screening results for trisomy 21, 18 and 13 by trimester of screen, January 2011 to December 2015</w:t>
      </w:r>
      <w:r>
        <w:rPr>
          <w:noProof/>
        </w:rPr>
        <w:tab/>
      </w:r>
      <w:r>
        <w:rPr>
          <w:noProof/>
        </w:rPr>
        <w:fldChar w:fldCharType="begin"/>
      </w:r>
      <w:r>
        <w:rPr>
          <w:noProof/>
        </w:rPr>
        <w:instrText xml:space="preserve"> PAGEREF _Toc475613314 \h </w:instrText>
      </w:r>
      <w:r>
        <w:rPr>
          <w:noProof/>
        </w:rPr>
      </w:r>
      <w:r>
        <w:rPr>
          <w:noProof/>
        </w:rPr>
        <w:fldChar w:fldCharType="separate"/>
      </w:r>
      <w:r>
        <w:rPr>
          <w:noProof/>
        </w:rPr>
        <w:t>31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lastRenderedPageBreak/>
        <w:t>Table 23: Increased risk screening results for trisomy 21, 18 and 13 by risk level, January 2015 to December 2015</w:t>
      </w:r>
      <w:r>
        <w:rPr>
          <w:noProof/>
        </w:rPr>
        <w:tab/>
      </w:r>
      <w:r>
        <w:rPr>
          <w:noProof/>
        </w:rPr>
        <w:fldChar w:fldCharType="begin"/>
      </w:r>
      <w:r>
        <w:rPr>
          <w:noProof/>
        </w:rPr>
        <w:instrText xml:space="preserve"> PAGEREF _Toc475613315 \h </w:instrText>
      </w:r>
      <w:r>
        <w:rPr>
          <w:noProof/>
        </w:rPr>
      </w:r>
      <w:r>
        <w:rPr>
          <w:noProof/>
        </w:rPr>
        <w:fldChar w:fldCharType="separate"/>
      </w:r>
      <w:r>
        <w:rPr>
          <w:noProof/>
        </w:rPr>
        <w:t>32</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24: Diagnostic testing volumes for women with increased risk screens by trimester of screen, January 2011 to December 2015</w:t>
      </w:r>
      <w:r>
        <w:rPr>
          <w:noProof/>
        </w:rPr>
        <w:tab/>
      </w:r>
      <w:r>
        <w:rPr>
          <w:noProof/>
        </w:rPr>
        <w:fldChar w:fldCharType="begin"/>
      </w:r>
      <w:r>
        <w:rPr>
          <w:noProof/>
        </w:rPr>
        <w:instrText xml:space="preserve"> PAGEREF _Toc475613316 \h </w:instrText>
      </w:r>
      <w:r>
        <w:rPr>
          <w:noProof/>
        </w:rPr>
      </w:r>
      <w:r>
        <w:rPr>
          <w:noProof/>
        </w:rPr>
        <w:fldChar w:fldCharType="separate"/>
      </w:r>
      <w:r>
        <w:rPr>
          <w:noProof/>
        </w:rPr>
        <w:t>33</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25: Diagnostic testing volumes for women with increased risk screens by DHB, January 2011 to December 2015</w:t>
      </w:r>
      <w:r>
        <w:rPr>
          <w:noProof/>
        </w:rPr>
        <w:tab/>
      </w:r>
      <w:r>
        <w:rPr>
          <w:noProof/>
        </w:rPr>
        <w:fldChar w:fldCharType="begin"/>
      </w:r>
      <w:r>
        <w:rPr>
          <w:noProof/>
        </w:rPr>
        <w:instrText xml:space="preserve"> PAGEREF _Toc475613317 \h </w:instrText>
      </w:r>
      <w:r>
        <w:rPr>
          <w:noProof/>
        </w:rPr>
      </w:r>
      <w:r>
        <w:rPr>
          <w:noProof/>
        </w:rPr>
        <w:fldChar w:fldCharType="separate"/>
      </w:r>
      <w:r>
        <w:rPr>
          <w:noProof/>
        </w:rPr>
        <w:t>34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26: Diagnostic testing volumes for women with increased risk screening results by age at screen, ethnicity and deprivation, January 2011 to December 2015</w:t>
      </w:r>
      <w:r>
        <w:rPr>
          <w:noProof/>
        </w:rPr>
        <w:tab/>
      </w:r>
      <w:r>
        <w:rPr>
          <w:noProof/>
        </w:rPr>
        <w:fldChar w:fldCharType="begin"/>
      </w:r>
      <w:r>
        <w:rPr>
          <w:noProof/>
        </w:rPr>
        <w:instrText xml:space="preserve"> PAGEREF _Toc475613318 \h </w:instrText>
      </w:r>
      <w:r>
        <w:rPr>
          <w:noProof/>
        </w:rPr>
      </w:r>
      <w:r>
        <w:rPr>
          <w:noProof/>
        </w:rPr>
        <w:fldChar w:fldCharType="separate"/>
      </w:r>
      <w:r>
        <w:rPr>
          <w:noProof/>
        </w:rPr>
        <w:t>35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27: Diagnostic testing volumes for women with increased risk screens by risk level, January 2015 to December 2015</w:t>
      </w:r>
      <w:r>
        <w:rPr>
          <w:noProof/>
        </w:rPr>
        <w:tab/>
      </w:r>
      <w:r>
        <w:rPr>
          <w:noProof/>
        </w:rPr>
        <w:fldChar w:fldCharType="begin"/>
      </w:r>
      <w:r>
        <w:rPr>
          <w:noProof/>
        </w:rPr>
        <w:instrText xml:space="preserve"> PAGEREF _Toc475613319 \h </w:instrText>
      </w:r>
      <w:r>
        <w:rPr>
          <w:noProof/>
        </w:rPr>
      </w:r>
      <w:r>
        <w:rPr>
          <w:noProof/>
        </w:rPr>
        <w:fldChar w:fldCharType="separate"/>
      </w:r>
      <w:r>
        <w:rPr>
          <w:noProof/>
        </w:rPr>
        <w:t>36</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28: Diagnostic testing volumes for women with low risk screens by trimester of screen, January 2011 to December 2015</w:t>
      </w:r>
      <w:r>
        <w:rPr>
          <w:noProof/>
        </w:rPr>
        <w:tab/>
      </w:r>
      <w:r>
        <w:rPr>
          <w:noProof/>
        </w:rPr>
        <w:fldChar w:fldCharType="begin"/>
      </w:r>
      <w:r>
        <w:rPr>
          <w:noProof/>
        </w:rPr>
        <w:instrText xml:space="preserve"> PAGEREF _Toc475613320 \h </w:instrText>
      </w:r>
      <w:r>
        <w:rPr>
          <w:noProof/>
        </w:rPr>
      </w:r>
      <w:r>
        <w:rPr>
          <w:noProof/>
        </w:rPr>
        <w:fldChar w:fldCharType="separate"/>
      </w:r>
      <w:r>
        <w:rPr>
          <w:noProof/>
        </w:rPr>
        <w:t>37</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29: Total diagnostic testing volumes for women with low risk screens by DHB January 2011 to December 2015</w:t>
      </w:r>
      <w:r>
        <w:rPr>
          <w:noProof/>
        </w:rPr>
        <w:tab/>
      </w:r>
      <w:r>
        <w:rPr>
          <w:noProof/>
        </w:rPr>
        <w:fldChar w:fldCharType="begin"/>
      </w:r>
      <w:r>
        <w:rPr>
          <w:noProof/>
        </w:rPr>
        <w:instrText xml:space="preserve"> PAGEREF _Toc475613321 \h </w:instrText>
      </w:r>
      <w:r>
        <w:rPr>
          <w:noProof/>
        </w:rPr>
      </w:r>
      <w:r>
        <w:rPr>
          <w:noProof/>
        </w:rPr>
        <w:fldChar w:fldCharType="separate"/>
      </w:r>
      <w:r>
        <w:rPr>
          <w:noProof/>
        </w:rPr>
        <w:t>38</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30: Diagnostic tests per 100 low risk screens by age, ethnicity and NZ deprivation quintile, January 2011 to December 2015</w:t>
      </w:r>
      <w:r>
        <w:rPr>
          <w:noProof/>
        </w:rPr>
        <w:tab/>
      </w:r>
      <w:r>
        <w:rPr>
          <w:noProof/>
        </w:rPr>
        <w:fldChar w:fldCharType="begin"/>
      </w:r>
      <w:r>
        <w:rPr>
          <w:noProof/>
        </w:rPr>
        <w:instrText xml:space="preserve"> PAGEREF _Toc475613322 \h </w:instrText>
      </w:r>
      <w:r>
        <w:rPr>
          <w:noProof/>
        </w:rPr>
      </w:r>
      <w:r>
        <w:rPr>
          <w:noProof/>
        </w:rPr>
        <w:fldChar w:fldCharType="separate"/>
      </w:r>
      <w:r>
        <w:rPr>
          <w:noProof/>
        </w:rPr>
        <w:t>39</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31: Diagnostic tests per 100 low risk screens stratified by risk level, January 2011–December 2015 aggregated</w:t>
      </w:r>
      <w:r>
        <w:rPr>
          <w:noProof/>
        </w:rPr>
        <w:tab/>
      </w:r>
      <w:r>
        <w:rPr>
          <w:noProof/>
        </w:rPr>
        <w:fldChar w:fldCharType="begin"/>
      </w:r>
      <w:r>
        <w:rPr>
          <w:noProof/>
        </w:rPr>
        <w:instrText xml:space="preserve"> PAGEREF _Toc475613323 \h </w:instrText>
      </w:r>
      <w:r>
        <w:rPr>
          <w:noProof/>
        </w:rPr>
      </w:r>
      <w:r>
        <w:rPr>
          <w:noProof/>
        </w:rPr>
        <w:fldChar w:fldCharType="separate"/>
      </w:r>
      <w:r>
        <w:rPr>
          <w:noProof/>
        </w:rPr>
        <w:t>40</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32: Diagnostic testing volumes for unscreened women by DHB, January 2012 to December 2015</w:t>
      </w:r>
      <w:r>
        <w:rPr>
          <w:noProof/>
        </w:rPr>
        <w:tab/>
      </w:r>
      <w:r>
        <w:rPr>
          <w:noProof/>
        </w:rPr>
        <w:fldChar w:fldCharType="begin"/>
      </w:r>
      <w:r>
        <w:rPr>
          <w:noProof/>
        </w:rPr>
        <w:instrText xml:space="preserve"> PAGEREF _Toc475613324 \h </w:instrText>
      </w:r>
      <w:r>
        <w:rPr>
          <w:noProof/>
        </w:rPr>
      </w:r>
      <w:r>
        <w:rPr>
          <w:noProof/>
        </w:rPr>
        <w:fldChar w:fldCharType="separate"/>
      </w:r>
      <w:r>
        <w:rPr>
          <w:noProof/>
        </w:rPr>
        <w:t>41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33: Total diagnostic testing volumes for unscreened women by age, ethnicity and deprivation quintile, January 2012 to December 2015</w:t>
      </w:r>
      <w:r>
        <w:rPr>
          <w:noProof/>
        </w:rPr>
        <w:tab/>
      </w:r>
      <w:r>
        <w:rPr>
          <w:noProof/>
        </w:rPr>
        <w:fldChar w:fldCharType="begin"/>
      </w:r>
      <w:r>
        <w:rPr>
          <w:noProof/>
        </w:rPr>
        <w:instrText xml:space="preserve"> PAGEREF _Toc475613325 \h </w:instrText>
      </w:r>
      <w:r>
        <w:rPr>
          <w:noProof/>
        </w:rPr>
      </w:r>
      <w:r>
        <w:rPr>
          <w:noProof/>
        </w:rPr>
        <w:fldChar w:fldCharType="separate"/>
      </w:r>
      <w:r>
        <w:rPr>
          <w:noProof/>
        </w:rPr>
        <w:t>42</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34: Total diagnostic testing results for unscreened women, January 2015 to December 2015</w:t>
      </w:r>
      <w:r>
        <w:rPr>
          <w:noProof/>
        </w:rPr>
        <w:tab/>
      </w:r>
      <w:r>
        <w:rPr>
          <w:noProof/>
        </w:rPr>
        <w:fldChar w:fldCharType="begin"/>
      </w:r>
      <w:r>
        <w:rPr>
          <w:noProof/>
        </w:rPr>
        <w:instrText xml:space="preserve"> PAGEREF _Toc475613326 \h </w:instrText>
      </w:r>
      <w:r>
        <w:rPr>
          <w:noProof/>
        </w:rPr>
      </w:r>
      <w:r>
        <w:rPr>
          <w:noProof/>
        </w:rPr>
        <w:fldChar w:fldCharType="separate"/>
      </w:r>
      <w:r>
        <w:rPr>
          <w:noProof/>
        </w:rPr>
        <w:t>42</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35: Positive predictive value of screening for trisomy 21, 18 or 13, January 2011 to December 2015</w:t>
      </w:r>
      <w:r>
        <w:rPr>
          <w:noProof/>
        </w:rPr>
        <w:tab/>
      </w:r>
      <w:r>
        <w:rPr>
          <w:noProof/>
        </w:rPr>
        <w:fldChar w:fldCharType="begin"/>
      </w:r>
      <w:r>
        <w:rPr>
          <w:noProof/>
        </w:rPr>
        <w:instrText xml:space="preserve"> PAGEREF _Toc475613327 \h </w:instrText>
      </w:r>
      <w:r>
        <w:rPr>
          <w:noProof/>
        </w:rPr>
      </w:r>
      <w:r>
        <w:rPr>
          <w:noProof/>
        </w:rPr>
        <w:fldChar w:fldCharType="separate"/>
      </w:r>
      <w:r>
        <w:rPr>
          <w:noProof/>
        </w:rPr>
        <w:t>44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36: Positive predictive of screening for trisomy 21, January 2011 to December 2015</w:t>
      </w:r>
      <w:r>
        <w:rPr>
          <w:noProof/>
        </w:rPr>
        <w:tab/>
      </w:r>
      <w:r>
        <w:rPr>
          <w:noProof/>
        </w:rPr>
        <w:fldChar w:fldCharType="begin"/>
      </w:r>
      <w:r>
        <w:rPr>
          <w:noProof/>
        </w:rPr>
        <w:instrText xml:space="preserve"> PAGEREF _Toc475613328 \h </w:instrText>
      </w:r>
      <w:r>
        <w:rPr>
          <w:noProof/>
        </w:rPr>
      </w:r>
      <w:r>
        <w:rPr>
          <w:noProof/>
        </w:rPr>
        <w:fldChar w:fldCharType="separate"/>
      </w:r>
      <w:r>
        <w:rPr>
          <w:noProof/>
        </w:rPr>
        <w:t>44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37: Positive predictive of screening for trisomy 13 or 18, January 2011 to December 2015</w:t>
      </w:r>
      <w:r>
        <w:rPr>
          <w:noProof/>
        </w:rPr>
        <w:tab/>
      </w:r>
      <w:r>
        <w:rPr>
          <w:noProof/>
        </w:rPr>
        <w:fldChar w:fldCharType="begin"/>
      </w:r>
      <w:r>
        <w:rPr>
          <w:noProof/>
        </w:rPr>
        <w:instrText xml:space="preserve"> PAGEREF _Toc475613329 \h </w:instrText>
      </w:r>
      <w:r>
        <w:rPr>
          <w:noProof/>
        </w:rPr>
      </w:r>
      <w:r>
        <w:rPr>
          <w:noProof/>
        </w:rPr>
        <w:fldChar w:fldCharType="separate"/>
      </w:r>
      <w:r>
        <w:rPr>
          <w:noProof/>
        </w:rPr>
        <w:t>44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38: Positive predictive of screening for trisomy 21 stratified by risk level, aggregated 2011 – 2015</w:t>
      </w:r>
      <w:r>
        <w:rPr>
          <w:noProof/>
        </w:rPr>
        <w:tab/>
      </w:r>
      <w:r>
        <w:rPr>
          <w:noProof/>
        </w:rPr>
        <w:fldChar w:fldCharType="begin"/>
      </w:r>
      <w:r>
        <w:rPr>
          <w:noProof/>
        </w:rPr>
        <w:instrText xml:space="preserve"> PAGEREF _Toc475613330 \h </w:instrText>
      </w:r>
      <w:r>
        <w:rPr>
          <w:noProof/>
        </w:rPr>
      </w:r>
      <w:r>
        <w:rPr>
          <w:noProof/>
        </w:rPr>
        <w:fldChar w:fldCharType="separate"/>
      </w:r>
      <w:r>
        <w:rPr>
          <w:noProof/>
        </w:rPr>
        <w:t>45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39: Positive predictive of screening for trisomy 21 by age, aggregated 2011 – 2015</w:t>
      </w:r>
      <w:r>
        <w:rPr>
          <w:noProof/>
        </w:rPr>
        <w:tab/>
      </w:r>
      <w:r>
        <w:rPr>
          <w:noProof/>
        </w:rPr>
        <w:fldChar w:fldCharType="begin"/>
      </w:r>
      <w:r>
        <w:rPr>
          <w:noProof/>
        </w:rPr>
        <w:instrText xml:space="preserve"> PAGEREF _Toc475613331 \h </w:instrText>
      </w:r>
      <w:r>
        <w:rPr>
          <w:noProof/>
        </w:rPr>
      </w:r>
      <w:r>
        <w:rPr>
          <w:noProof/>
        </w:rPr>
        <w:fldChar w:fldCharType="separate"/>
      </w:r>
      <w:r>
        <w:rPr>
          <w:noProof/>
        </w:rPr>
        <w:t>45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40: Positive predictive of screening for trisomy 21 by ethnicity, aggregated 2011 – 2015</w:t>
      </w:r>
      <w:r>
        <w:rPr>
          <w:noProof/>
        </w:rPr>
        <w:tab/>
      </w:r>
      <w:r>
        <w:rPr>
          <w:noProof/>
        </w:rPr>
        <w:fldChar w:fldCharType="begin"/>
      </w:r>
      <w:r>
        <w:rPr>
          <w:noProof/>
        </w:rPr>
        <w:instrText xml:space="preserve"> PAGEREF _Toc475613332 \h </w:instrText>
      </w:r>
      <w:r>
        <w:rPr>
          <w:noProof/>
        </w:rPr>
      </w:r>
      <w:r>
        <w:rPr>
          <w:noProof/>
        </w:rPr>
        <w:fldChar w:fldCharType="separate"/>
      </w:r>
      <w:r>
        <w:rPr>
          <w:noProof/>
        </w:rPr>
        <w:t>46</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41: Positive predictive of screening for trisomy 21 by NZ deprivation quintile, aggregated 2011 – 2015</w:t>
      </w:r>
      <w:r>
        <w:rPr>
          <w:noProof/>
        </w:rPr>
        <w:tab/>
      </w:r>
      <w:r>
        <w:rPr>
          <w:noProof/>
        </w:rPr>
        <w:fldChar w:fldCharType="begin"/>
      </w:r>
      <w:r>
        <w:rPr>
          <w:noProof/>
        </w:rPr>
        <w:instrText xml:space="preserve"> PAGEREF _Toc475613333 \h </w:instrText>
      </w:r>
      <w:r>
        <w:rPr>
          <w:noProof/>
        </w:rPr>
      </w:r>
      <w:r>
        <w:rPr>
          <w:noProof/>
        </w:rPr>
        <w:fldChar w:fldCharType="separate"/>
      </w:r>
      <w:r>
        <w:rPr>
          <w:noProof/>
        </w:rPr>
        <w:t>46</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42: False positive rate for trisomy 21, 18 or 13, January 2011 to December 2015</w:t>
      </w:r>
      <w:r>
        <w:rPr>
          <w:noProof/>
        </w:rPr>
        <w:tab/>
      </w:r>
      <w:r>
        <w:rPr>
          <w:noProof/>
        </w:rPr>
        <w:fldChar w:fldCharType="begin"/>
      </w:r>
      <w:r>
        <w:rPr>
          <w:noProof/>
        </w:rPr>
        <w:instrText xml:space="preserve"> PAGEREF _Toc475613334 \h </w:instrText>
      </w:r>
      <w:r>
        <w:rPr>
          <w:noProof/>
        </w:rPr>
      </w:r>
      <w:r>
        <w:rPr>
          <w:noProof/>
        </w:rPr>
        <w:fldChar w:fldCharType="separate"/>
      </w:r>
      <w:r>
        <w:rPr>
          <w:noProof/>
        </w:rPr>
        <w:t>47</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43: False positive rate for trisomy 21, 18 or 13 by trimester of screen, January to December 2015</w:t>
      </w:r>
      <w:r>
        <w:rPr>
          <w:noProof/>
        </w:rPr>
        <w:tab/>
      </w:r>
      <w:r>
        <w:rPr>
          <w:noProof/>
        </w:rPr>
        <w:fldChar w:fldCharType="begin"/>
      </w:r>
      <w:r>
        <w:rPr>
          <w:noProof/>
        </w:rPr>
        <w:instrText xml:space="preserve"> PAGEREF _Toc475613335 \h </w:instrText>
      </w:r>
      <w:r>
        <w:rPr>
          <w:noProof/>
        </w:rPr>
      </w:r>
      <w:r>
        <w:rPr>
          <w:noProof/>
        </w:rPr>
        <w:fldChar w:fldCharType="separate"/>
      </w:r>
      <w:r>
        <w:rPr>
          <w:noProof/>
        </w:rPr>
        <w:t>47</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44: False positive rate for trisomy 21, January 2011 to December 2015</w:t>
      </w:r>
      <w:r>
        <w:rPr>
          <w:noProof/>
        </w:rPr>
        <w:tab/>
      </w:r>
      <w:r>
        <w:rPr>
          <w:noProof/>
        </w:rPr>
        <w:fldChar w:fldCharType="begin"/>
      </w:r>
      <w:r>
        <w:rPr>
          <w:noProof/>
        </w:rPr>
        <w:instrText xml:space="preserve"> PAGEREF _Toc475613336 \h </w:instrText>
      </w:r>
      <w:r>
        <w:rPr>
          <w:noProof/>
        </w:rPr>
      </w:r>
      <w:r>
        <w:rPr>
          <w:noProof/>
        </w:rPr>
        <w:fldChar w:fldCharType="separate"/>
      </w:r>
      <w:r>
        <w:rPr>
          <w:noProof/>
        </w:rPr>
        <w:t>48</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45: False positive rate for trisomy 18 and 13, January 2011 to December 2015</w:t>
      </w:r>
      <w:r>
        <w:rPr>
          <w:noProof/>
        </w:rPr>
        <w:tab/>
      </w:r>
      <w:r>
        <w:rPr>
          <w:noProof/>
        </w:rPr>
        <w:fldChar w:fldCharType="begin"/>
      </w:r>
      <w:r>
        <w:rPr>
          <w:noProof/>
        </w:rPr>
        <w:instrText xml:space="preserve"> PAGEREF _Toc475613337 \h </w:instrText>
      </w:r>
      <w:r>
        <w:rPr>
          <w:noProof/>
        </w:rPr>
      </w:r>
      <w:r>
        <w:rPr>
          <w:noProof/>
        </w:rPr>
        <w:fldChar w:fldCharType="separate"/>
      </w:r>
      <w:r>
        <w:rPr>
          <w:noProof/>
        </w:rPr>
        <w:t>48</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46: False positive rate for trisomy 21 by age, aggregated January 2011 to December 2015</w:t>
      </w:r>
      <w:r>
        <w:rPr>
          <w:noProof/>
        </w:rPr>
        <w:tab/>
      </w:r>
      <w:r>
        <w:rPr>
          <w:noProof/>
        </w:rPr>
        <w:fldChar w:fldCharType="begin"/>
      </w:r>
      <w:r>
        <w:rPr>
          <w:noProof/>
        </w:rPr>
        <w:instrText xml:space="preserve"> PAGEREF _Toc475613338 \h </w:instrText>
      </w:r>
      <w:r>
        <w:rPr>
          <w:noProof/>
        </w:rPr>
      </w:r>
      <w:r>
        <w:rPr>
          <w:noProof/>
        </w:rPr>
        <w:fldChar w:fldCharType="separate"/>
      </w:r>
      <w:r>
        <w:rPr>
          <w:noProof/>
        </w:rPr>
        <w:t>48</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47: False positive rate for trisomy 21 by ethnicity, January 2011 to December 2015</w:t>
      </w:r>
      <w:r>
        <w:rPr>
          <w:noProof/>
        </w:rPr>
        <w:tab/>
      </w:r>
      <w:r>
        <w:rPr>
          <w:noProof/>
        </w:rPr>
        <w:fldChar w:fldCharType="begin"/>
      </w:r>
      <w:r>
        <w:rPr>
          <w:noProof/>
        </w:rPr>
        <w:instrText xml:space="preserve"> PAGEREF _Toc475613339 \h </w:instrText>
      </w:r>
      <w:r>
        <w:rPr>
          <w:noProof/>
        </w:rPr>
      </w:r>
      <w:r>
        <w:rPr>
          <w:noProof/>
        </w:rPr>
        <w:fldChar w:fldCharType="separate"/>
      </w:r>
      <w:r>
        <w:rPr>
          <w:noProof/>
        </w:rPr>
        <w:t>49</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48: False positive rate for trisomy 21 by NZ deprivation quintile, January 2011 to December 2015</w:t>
      </w:r>
      <w:r>
        <w:rPr>
          <w:noProof/>
        </w:rPr>
        <w:tab/>
      </w:r>
      <w:r>
        <w:rPr>
          <w:noProof/>
        </w:rPr>
        <w:fldChar w:fldCharType="begin"/>
      </w:r>
      <w:r>
        <w:rPr>
          <w:noProof/>
        </w:rPr>
        <w:instrText xml:space="preserve"> PAGEREF _Toc475613340 \h </w:instrText>
      </w:r>
      <w:r>
        <w:rPr>
          <w:noProof/>
        </w:rPr>
      </w:r>
      <w:r>
        <w:rPr>
          <w:noProof/>
        </w:rPr>
        <w:fldChar w:fldCharType="separate"/>
      </w:r>
      <w:r>
        <w:rPr>
          <w:noProof/>
        </w:rPr>
        <w:t>49</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49: Detection rate for trisomy 21, 18 or 13, January 2011 to December 2015</w:t>
      </w:r>
      <w:r>
        <w:rPr>
          <w:noProof/>
        </w:rPr>
        <w:tab/>
      </w:r>
      <w:r>
        <w:rPr>
          <w:noProof/>
        </w:rPr>
        <w:fldChar w:fldCharType="begin"/>
      </w:r>
      <w:r>
        <w:rPr>
          <w:noProof/>
        </w:rPr>
        <w:instrText xml:space="preserve"> PAGEREF _Toc475613341 \h </w:instrText>
      </w:r>
      <w:r>
        <w:rPr>
          <w:noProof/>
        </w:rPr>
      </w:r>
      <w:r>
        <w:rPr>
          <w:noProof/>
        </w:rPr>
        <w:fldChar w:fldCharType="separate"/>
      </w:r>
      <w:r>
        <w:rPr>
          <w:noProof/>
        </w:rPr>
        <w:t>50</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lastRenderedPageBreak/>
        <w:t>Table 50: Detection rate for trisomy 21, January 2011 to December 2015</w:t>
      </w:r>
      <w:r>
        <w:rPr>
          <w:noProof/>
        </w:rPr>
        <w:tab/>
      </w:r>
      <w:r>
        <w:rPr>
          <w:noProof/>
        </w:rPr>
        <w:fldChar w:fldCharType="begin"/>
      </w:r>
      <w:r>
        <w:rPr>
          <w:noProof/>
        </w:rPr>
        <w:instrText xml:space="preserve"> PAGEREF _Toc475613342 \h </w:instrText>
      </w:r>
      <w:r>
        <w:rPr>
          <w:noProof/>
        </w:rPr>
      </w:r>
      <w:r>
        <w:rPr>
          <w:noProof/>
        </w:rPr>
        <w:fldChar w:fldCharType="separate"/>
      </w:r>
      <w:r>
        <w:rPr>
          <w:noProof/>
        </w:rPr>
        <w:t>51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51: Detection rate for trisomy 13 or 18, January 2011 to December 2015</w:t>
      </w:r>
      <w:r>
        <w:rPr>
          <w:noProof/>
        </w:rPr>
        <w:tab/>
      </w:r>
      <w:r>
        <w:rPr>
          <w:noProof/>
        </w:rPr>
        <w:fldChar w:fldCharType="begin"/>
      </w:r>
      <w:r>
        <w:rPr>
          <w:noProof/>
        </w:rPr>
        <w:instrText xml:space="preserve"> PAGEREF _Toc475613343 \h </w:instrText>
      </w:r>
      <w:r>
        <w:rPr>
          <w:noProof/>
        </w:rPr>
      </w:r>
      <w:r>
        <w:rPr>
          <w:noProof/>
        </w:rPr>
        <w:fldChar w:fldCharType="separate"/>
      </w:r>
      <w:r>
        <w:rPr>
          <w:noProof/>
        </w:rPr>
        <w:t>51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52: Detection rate for trisomy 21 by age, aggregated 2011 – 2015</w:t>
      </w:r>
      <w:r>
        <w:rPr>
          <w:noProof/>
        </w:rPr>
        <w:tab/>
      </w:r>
      <w:r>
        <w:rPr>
          <w:noProof/>
        </w:rPr>
        <w:fldChar w:fldCharType="begin"/>
      </w:r>
      <w:r>
        <w:rPr>
          <w:noProof/>
        </w:rPr>
        <w:instrText xml:space="preserve"> PAGEREF _Toc475613344 \h </w:instrText>
      </w:r>
      <w:r>
        <w:rPr>
          <w:noProof/>
        </w:rPr>
      </w:r>
      <w:r>
        <w:rPr>
          <w:noProof/>
        </w:rPr>
        <w:fldChar w:fldCharType="separate"/>
      </w:r>
      <w:r>
        <w:rPr>
          <w:noProof/>
        </w:rPr>
        <w:t>51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53: Detection rate for trisomy 21 by ethnicity, aggregated 2011 – 2015</w:t>
      </w:r>
      <w:r>
        <w:rPr>
          <w:noProof/>
        </w:rPr>
        <w:tab/>
      </w:r>
      <w:r>
        <w:rPr>
          <w:noProof/>
        </w:rPr>
        <w:fldChar w:fldCharType="begin"/>
      </w:r>
      <w:r>
        <w:rPr>
          <w:noProof/>
        </w:rPr>
        <w:instrText xml:space="preserve"> PAGEREF _Toc475613345 \h </w:instrText>
      </w:r>
      <w:r>
        <w:rPr>
          <w:noProof/>
        </w:rPr>
      </w:r>
      <w:r>
        <w:rPr>
          <w:noProof/>
        </w:rPr>
        <w:fldChar w:fldCharType="separate"/>
      </w:r>
      <w:r>
        <w:rPr>
          <w:noProof/>
        </w:rPr>
        <w:t>52</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54: Detection rate for trisomy 21 by NZ deprivation quintile, aggregated 2011 – 2015</w:t>
      </w:r>
      <w:r>
        <w:rPr>
          <w:noProof/>
        </w:rPr>
        <w:tab/>
      </w:r>
      <w:r>
        <w:rPr>
          <w:noProof/>
        </w:rPr>
        <w:fldChar w:fldCharType="begin"/>
      </w:r>
      <w:r>
        <w:rPr>
          <w:noProof/>
        </w:rPr>
        <w:instrText xml:space="preserve"> PAGEREF _Toc475613346 \h </w:instrText>
      </w:r>
      <w:r>
        <w:rPr>
          <w:noProof/>
        </w:rPr>
      </w:r>
      <w:r>
        <w:rPr>
          <w:noProof/>
        </w:rPr>
        <w:fldChar w:fldCharType="separate"/>
      </w:r>
      <w:r>
        <w:rPr>
          <w:noProof/>
        </w:rPr>
        <w:t>52</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55: Ultrasound scan data received for radiology monitoring, January 2014 to December 2015</w:t>
      </w:r>
      <w:r>
        <w:rPr>
          <w:noProof/>
        </w:rPr>
        <w:tab/>
      </w:r>
      <w:r>
        <w:rPr>
          <w:noProof/>
        </w:rPr>
        <w:fldChar w:fldCharType="begin"/>
      </w:r>
      <w:r>
        <w:rPr>
          <w:noProof/>
        </w:rPr>
        <w:instrText xml:space="preserve"> PAGEREF _Toc475613347 \h </w:instrText>
      </w:r>
      <w:r>
        <w:rPr>
          <w:noProof/>
        </w:rPr>
      </w:r>
      <w:r>
        <w:rPr>
          <w:noProof/>
        </w:rPr>
        <w:fldChar w:fldCharType="separate"/>
      </w:r>
      <w:r>
        <w:rPr>
          <w:noProof/>
        </w:rPr>
        <w:t>54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56: NT volumes by operator, January 2014 to December 2015</w:t>
      </w:r>
      <w:r>
        <w:rPr>
          <w:noProof/>
        </w:rPr>
        <w:tab/>
      </w:r>
      <w:r>
        <w:rPr>
          <w:noProof/>
        </w:rPr>
        <w:fldChar w:fldCharType="begin"/>
      </w:r>
      <w:r>
        <w:rPr>
          <w:noProof/>
        </w:rPr>
        <w:instrText xml:space="preserve"> PAGEREF _Toc475613348 \h </w:instrText>
      </w:r>
      <w:r>
        <w:rPr>
          <w:noProof/>
        </w:rPr>
      </w:r>
      <w:r>
        <w:rPr>
          <w:noProof/>
        </w:rPr>
        <w:fldChar w:fldCharType="separate"/>
      </w:r>
      <w:r>
        <w:rPr>
          <w:noProof/>
        </w:rPr>
        <w:t>54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57: Impact of measurement bias on screening risk result</w:t>
      </w:r>
      <w:r>
        <w:rPr>
          <w:noProof/>
        </w:rPr>
        <w:tab/>
      </w:r>
      <w:r>
        <w:rPr>
          <w:noProof/>
        </w:rPr>
        <w:fldChar w:fldCharType="begin"/>
      </w:r>
      <w:r>
        <w:rPr>
          <w:noProof/>
        </w:rPr>
        <w:instrText xml:space="preserve"> PAGEREF _Toc475613349 \h </w:instrText>
      </w:r>
      <w:r>
        <w:rPr>
          <w:noProof/>
        </w:rPr>
      </w:r>
      <w:r>
        <w:rPr>
          <w:noProof/>
        </w:rPr>
        <w:fldChar w:fldCharType="separate"/>
      </w:r>
      <w:r>
        <w:rPr>
          <w:noProof/>
        </w:rPr>
        <w:t>55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58: Flag status definitions</w:t>
      </w:r>
      <w:r>
        <w:rPr>
          <w:noProof/>
        </w:rPr>
        <w:tab/>
      </w:r>
      <w:r>
        <w:rPr>
          <w:noProof/>
        </w:rPr>
        <w:fldChar w:fldCharType="begin"/>
      </w:r>
      <w:r>
        <w:rPr>
          <w:noProof/>
        </w:rPr>
        <w:instrText xml:space="preserve"> PAGEREF _Toc475613350 \h </w:instrText>
      </w:r>
      <w:r>
        <w:rPr>
          <w:noProof/>
        </w:rPr>
      </w:r>
      <w:r>
        <w:rPr>
          <w:noProof/>
        </w:rPr>
        <w:fldChar w:fldCharType="separate"/>
      </w:r>
      <w:r>
        <w:rPr>
          <w:noProof/>
        </w:rPr>
        <w:t>55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 xml:space="preserve">Table 59: </w:t>
      </w:r>
      <w:r>
        <w:rPr>
          <w:noProof/>
          <w:lang w:eastAsia="en-NZ"/>
        </w:rPr>
        <w:t xml:space="preserve">Distribution of bias by NT operator, </w:t>
      </w:r>
      <w:r>
        <w:rPr>
          <w:noProof/>
        </w:rPr>
        <w:t>January 2014 to December 2015</w:t>
      </w:r>
      <w:r>
        <w:rPr>
          <w:noProof/>
        </w:rPr>
        <w:tab/>
      </w:r>
      <w:r>
        <w:rPr>
          <w:noProof/>
        </w:rPr>
        <w:fldChar w:fldCharType="begin"/>
      </w:r>
      <w:r>
        <w:rPr>
          <w:noProof/>
        </w:rPr>
        <w:instrText xml:space="preserve"> PAGEREF _Toc475613351 \h </w:instrText>
      </w:r>
      <w:r>
        <w:rPr>
          <w:noProof/>
        </w:rPr>
      </w:r>
      <w:r>
        <w:rPr>
          <w:noProof/>
        </w:rPr>
        <w:fldChar w:fldCharType="separate"/>
      </w:r>
      <w:r>
        <w:rPr>
          <w:noProof/>
        </w:rPr>
        <w:t>55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 xml:space="preserve">Table 60: </w:t>
      </w:r>
      <w:r>
        <w:rPr>
          <w:noProof/>
          <w:lang w:eastAsia="en-NZ"/>
        </w:rPr>
        <w:t>Distribution of bias as a proportion of total scans reported, January 2014 to December 2015</w:t>
      </w:r>
      <w:r>
        <w:rPr>
          <w:noProof/>
        </w:rPr>
        <w:tab/>
      </w:r>
      <w:r>
        <w:rPr>
          <w:noProof/>
        </w:rPr>
        <w:fldChar w:fldCharType="begin"/>
      </w:r>
      <w:r>
        <w:rPr>
          <w:noProof/>
        </w:rPr>
        <w:instrText xml:space="preserve"> PAGEREF _Toc475613352 \h </w:instrText>
      </w:r>
      <w:r>
        <w:rPr>
          <w:noProof/>
        </w:rPr>
      </w:r>
      <w:r>
        <w:rPr>
          <w:noProof/>
        </w:rPr>
        <w:fldChar w:fldCharType="separate"/>
      </w:r>
      <w:r>
        <w:rPr>
          <w:noProof/>
        </w:rPr>
        <w:t>56</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61: Definitions used for monitoring indicators</w:t>
      </w:r>
      <w:r>
        <w:rPr>
          <w:noProof/>
        </w:rPr>
        <w:tab/>
      </w:r>
      <w:r>
        <w:rPr>
          <w:noProof/>
        </w:rPr>
        <w:fldChar w:fldCharType="begin"/>
      </w:r>
      <w:r>
        <w:rPr>
          <w:noProof/>
        </w:rPr>
        <w:instrText xml:space="preserve"> PAGEREF _Toc475613353 \h </w:instrText>
      </w:r>
      <w:r>
        <w:rPr>
          <w:noProof/>
        </w:rPr>
      </w:r>
      <w:r>
        <w:rPr>
          <w:noProof/>
        </w:rPr>
        <w:fldChar w:fldCharType="separate"/>
      </w:r>
      <w:r>
        <w:rPr>
          <w:noProof/>
        </w:rPr>
        <w:t>58</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62: Live births and still births by district health board 2011–2015</w:t>
      </w:r>
      <w:r>
        <w:rPr>
          <w:noProof/>
        </w:rPr>
        <w:tab/>
      </w:r>
      <w:r>
        <w:rPr>
          <w:noProof/>
        </w:rPr>
        <w:fldChar w:fldCharType="begin"/>
      </w:r>
      <w:r>
        <w:rPr>
          <w:noProof/>
        </w:rPr>
        <w:instrText xml:space="preserve"> PAGEREF _Toc475613354 \h </w:instrText>
      </w:r>
      <w:r>
        <w:rPr>
          <w:noProof/>
        </w:rPr>
      </w:r>
      <w:r>
        <w:rPr>
          <w:noProof/>
        </w:rPr>
        <w:fldChar w:fldCharType="separate"/>
      </w:r>
      <w:r>
        <w:rPr>
          <w:noProof/>
        </w:rPr>
        <w:t>60</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63: Live births and still births by age group, 2011–2015</w:t>
      </w:r>
      <w:r>
        <w:rPr>
          <w:noProof/>
        </w:rPr>
        <w:tab/>
      </w:r>
      <w:r>
        <w:rPr>
          <w:noProof/>
        </w:rPr>
        <w:fldChar w:fldCharType="begin"/>
      </w:r>
      <w:r>
        <w:rPr>
          <w:noProof/>
        </w:rPr>
        <w:instrText xml:space="preserve"> PAGEREF _Toc475613355 \h </w:instrText>
      </w:r>
      <w:r>
        <w:rPr>
          <w:noProof/>
        </w:rPr>
      </w:r>
      <w:r>
        <w:rPr>
          <w:noProof/>
        </w:rPr>
        <w:fldChar w:fldCharType="separate"/>
      </w:r>
      <w:r>
        <w:rPr>
          <w:noProof/>
        </w:rPr>
        <w:t>61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64: Live births and still births by 2013 NZ deprivation quintile, 2011–2015</w:t>
      </w:r>
      <w:r>
        <w:rPr>
          <w:noProof/>
        </w:rPr>
        <w:tab/>
      </w:r>
      <w:r>
        <w:rPr>
          <w:noProof/>
        </w:rPr>
        <w:fldChar w:fldCharType="begin"/>
      </w:r>
      <w:r>
        <w:rPr>
          <w:noProof/>
        </w:rPr>
        <w:instrText xml:space="preserve"> PAGEREF _Toc475613356 \h </w:instrText>
      </w:r>
      <w:r>
        <w:rPr>
          <w:noProof/>
        </w:rPr>
      </w:r>
      <w:r>
        <w:rPr>
          <w:noProof/>
        </w:rPr>
        <w:fldChar w:fldCharType="separate"/>
      </w:r>
      <w:r>
        <w:rPr>
          <w:noProof/>
        </w:rPr>
        <w:t>61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lang w:eastAsia="en-NZ"/>
        </w:rPr>
        <w:t>Table 65: Live births and still births by ethnicity, 2011-2015</w:t>
      </w:r>
      <w:r>
        <w:rPr>
          <w:noProof/>
        </w:rPr>
        <w:tab/>
      </w:r>
      <w:r>
        <w:rPr>
          <w:noProof/>
        </w:rPr>
        <w:fldChar w:fldCharType="begin"/>
      </w:r>
      <w:r>
        <w:rPr>
          <w:noProof/>
        </w:rPr>
        <w:instrText xml:space="preserve"> PAGEREF _Toc475613357 \h </w:instrText>
      </w:r>
      <w:r>
        <w:rPr>
          <w:noProof/>
        </w:rPr>
      </w:r>
      <w:r>
        <w:rPr>
          <w:noProof/>
        </w:rPr>
        <w:fldChar w:fldCharType="separate"/>
      </w:r>
      <w:r>
        <w:rPr>
          <w:noProof/>
        </w:rPr>
        <w:t>61</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66: Diagnostic results for women that accessed a prenatal diagnostic test following an increased risk screen for trisomy 21, 18 or 13 during the 2015 year</w:t>
      </w:r>
      <w:r>
        <w:rPr>
          <w:noProof/>
        </w:rPr>
        <w:tab/>
      </w:r>
      <w:r>
        <w:rPr>
          <w:noProof/>
        </w:rPr>
        <w:fldChar w:fldCharType="begin"/>
      </w:r>
      <w:r>
        <w:rPr>
          <w:noProof/>
        </w:rPr>
        <w:instrText xml:space="preserve"> PAGEREF _Toc475613358 \h </w:instrText>
      </w:r>
      <w:r>
        <w:rPr>
          <w:noProof/>
        </w:rPr>
      </w:r>
      <w:r>
        <w:rPr>
          <w:noProof/>
        </w:rPr>
        <w:fldChar w:fldCharType="separate"/>
      </w:r>
      <w:r>
        <w:rPr>
          <w:noProof/>
        </w:rPr>
        <w:t>62</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67: Pregnancy outcomes (where known) for women that did not have a prenatal diagnostic test following an increased risk screen for trisomy 21, 18 or 13 during the 2015 year</w:t>
      </w:r>
      <w:r>
        <w:rPr>
          <w:noProof/>
        </w:rPr>
        <w:tab/>
      </w:r>
      <w:r>
        <w:rPr>
          <w:noProof/>
        </w:rPr>
        <w:fldChar w:fldCharType="begin"/>
      </w:r>
      <w:r>
        <w:rPr>
          <w:noProof/>
        </w:rPr>
        <w:instrText xml:space="preserve"> PAGEREF _Toc475613359 \h </w:instrText>
      </w:r>
      <w:r>
        <w:rPr>
          <w:noProof/>
        </w:rPr>
      </w:r>
      <w:r>
        <w:rPr>
          <w:noProof/>
        </w:rPr>
        <w:fldChar w:fldCharType="separate"/>
      </w:r>
      <w:r>
        <w:rPr>
          <w:noProof/>
        </w:rPr>
        <w:t>63</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Table 68: False negative screens for trisomy 21, 18 and 13 by risk level, January 2011 to December 2015</w:t>
      </w:r>
      <w:r>
        <w:rPr>
          <w:noProof/>
        </w:rPr>
        <w:tab/>
      </w:r>
      <w:r>
        <w:rPr>
          <w:noProof/>
        </w:rPr>
        <w:fldChar w:fldCharType="begin"/>
      </w:r>
      <w:r>
        <w:rPr>
          <w:noProof/>
        </w:rPr>
        <w:instrText xml:space="preserve"> PAGEREF _Toc475613360 \h </w:instrText>
      </w:r>
      <w:r>
        <w:rPr>
          <w:noProof/>
        </w:rPr>
      </w:r>
      <w:r>
        <w:rPr>
          <w:noProof/>
        </w:rPr>
        <w:fldChar w:fldCharType="separate"/>
      </w:r>
      <w:r>
        <w:rPr>
          <w:noProof/>
        </w:rPr>
        <w:t>66</w:t>
      </w:r>
      <w:r>
        <w:rPr>
          <w:noProof/>
        </w:rPr>
        <w:fldChar w:fldCharType="end"/>
      </w:r>
    </w:p>
    <w:p w:rsidR="00C86248" w:rsidRDefault="00C86248" w:rsidP="0030382F">
      <w:r>
        <w:fldChar w:fldCharType="end"/>
      </w:r>
    </w:p>
    <w:p w:rsidR="003A5FEA" w:rsidRDefault="003A5FEA" w:rsidP="003A5FEA">
      <w:pPr>
        <w:pStyle w:val="TOC1"/>
      </w:pPr>
      <w:r>
        <w:t xml:space="preserve">List of </w:t>
      </w:r>
      <w:r w:rsidR="007B655F">
        <w:t>f</w:t>
      </w:r>
      <w:r>
        <w:t>igures</w:t>
      </w:r>
    </w:p>
    <w:p w:rsidR="0091321F"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91321F">
        <w:rPr>
          <w:noProof/>
        </w:rPr>
        <w:t>Figure 1: Data collection process</w:t>
      </w:r>
      <w:r w:rsidR="0091321F">
        <w:rPr>
          <w:noProof/>
        </w:rPr>
        <w:tab/>
      </w:r>
      <w:r w:rsidR="0091321F">
        <w:rPr>
          <w:noProof/>
        </w:rPr>
        <w:fldChar w:fldCharType="begin"/>
      </w:r>
      <w:r w:rsidR="0091321F">
        <w:rPr>
          <w:noProof/>
        </w:rPr>
        <w:instrText xml:space="preserve"> PAGEREF _Toc475613361 \h </w:instrText>
      </w:r>
      <w:r w:rsidR="0091321F">
        <w:rPr>
          <w:noProof/>
        </w:rPr>
      </w:r>
      <w:r w:rsidR="0091321F">
        <w:rPr>
          <w:noProof/>
        </w:rPr>
        <w:fldChar w:fldCharType="separate"/>
      </w:r>
      <w:r w:rsidR="0091321F">
        <w:rPr>
          <w:noProof/>
        </w:rPr>
        <w:t>2</w:t>
      </w:r>
      <w:r w:rsidR="0091321F">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2: Count and rate of screens commenced, January 2011 to December 2015</w:t>
      </w:r>
      <w:r>
        <w:rPr>
          <w:noProof/>
        </w:rPr>
        <w:tab/>
      </w:r>
      <w:r>
        <w:rPr>
          <w:noProof/>
        </w:rPr>
        <w:fldChar w:fldCharType="begin"/>
      </w:r>
      <w:r>
        <w:rPr>
          <w:noProof/>
        </w:rPr>
        <w:instrText xml:space="preserve"> PAGEREF _Toc475613362 \h </w:instrText>
      </w:r>
      <w:r>
        <w:rPr>
          <w:noProof/>
        </w:rPr>
      </w:r>
      <w:r>
        <w:rPr>
          <w:noProof/>
        </w:rPr>
        <w:fldChar w:fldCharType="separate"/>
      </w:r>
      <w:r>
        <w:rPr>
          <w:noProof/>
        </w:rPr>
        <w:t>7</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3: Screens commenced by DHB, January 2015 to December 2015</w:t>
      </w:r>
      <w:r>
        <w:rPr>
          <w:noProof/>
        </w:rPr>
        <w:tab/>
      </w:r>
      <w:r>
        <w:rPr>
          <w:noProof/>
        </w:rPr>
        <w:fldChar w:fldCharType="begin"/>
      </w:r>
      <w:r>
        <w:rPr>
          <w:noProof/>
        </w:rPr>
        <w:instrText xml:space="preserve"> PAGEREF _Toc475613363 \h </w:instrText>
      </w:r>
      <w:r>
        <w:rPr>
          <w:noProof/>
        </w:rPr>
      </w:r>
      <w:r>
        <w:rPr>
          <w:noProof/>
        </w:rPr>
        <w:fldChar w:fldCharType="separate"/>
      </w:r>
      <w:r>
        <w:rPr>
          <w:noProof/>
        </w:rPr>
        <w:t>8</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4: Screens commenced by age of mother at screen, January 2015 to December 2015</w:t>
      </w:r>
      <w:r>
        <w:rPr>
          <w:noProof/>
        </w:rPr>
        <w:tab/>
      </w:r>
      <w:r>
        <w:rPr>
          <w:noProof/>
        </w:rPr>
        <w:fldChar w:fldCharType="begin"/>
      </w:r>
      <w:r>
        <w:rPr>
          <w:noProof/>
        </w:rPr>
        <w:instrText xml:space="preserve"> PAGEREF _Toc475613364 \h </w:instrText>
      </w:r>
      <w:r>
        <w:rPr>
          <w:noProof/>
        </w:rPr>
      </w:r>
      <w:r>
        <w:rPr>
          <w:noProof/>
        </w:rPr>
        <w:fldChar w:fldCharType="separate"/>
      </w:r>
      <w:r>
        <w:rPr>
          <w:noProof/>
        </w:rPr>
        <w:t>12</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5: Screens commenced by ethnicity of mother, January 2015 to December 2015</w:t>
      </w:r>
      <w:r>
        <w:rPr>
          <w:noProof/>
        </w:rPr>
        <w:tab/>
      </w:r>
      <w:r>
        <w:rPr>
          <w:noProof/>
        </w:rPr>
        <w:fldChar w:fldCharType="begin"/>
      </w:r>
      <w:r>
        <w:rPr>
          <w:noProof/>
        </w:rPr>
        <w:instrText xml:space="preserve"> PAGEREF _Toc475613365 \h </w:instrText>
      </w:r>
      <w:r>
        <w:rPr>
          <w:noProof/>
        </w:rPr>
      </w:r>
      <w:r>
        <w:rPr>
          <w:noProof/>
        </w:rPr>
        <w:fldChar w:fldCharType="separate"/>
      </w:r>
      <w:r>
        <w:rPr>
          <w:noProof/>
        </w:rPr>
        <w:t>12</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6: Screens commenced by NZ deprivation quintile, January 2015 to December 2015</w:t>
      </w:r>
      <w:r>
        <w:rPr>
          <w:noProof/>
        </w:rPr>
        <w:tab/>
      </w:r>
      <w:r>
        <w:rPr>
          <w:noProof/>
        </w:rPr>
        <w:fldChar w:fldCharType="begin"/>
      </w:r>
      <w:r>
        <w:rPr>
          <w:noProof/>
        </w:rPr>
        <w:instrText xml:space="preserve"> PAGEREF _Toc475613366 \h </w:instrText>
      </w:r>
      <w:r>
        <w:rPr>
          <w:noProof/>
        </w:rPr>
      </w:r>
      <w:r>
        <w:rPr>
          <w:noProof/>
        </w:rPr>
        <w:fldChar w:fldCharType="separate"/>
      </w:r>
      <w:r>
        <w:rPr>
          <w:noProof/>
        </w:rPr>
        <w:t>13</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7: Count and rate of screens completed, January 2011 to December 2015</w:t>
      </w:r>
      <w:r>
        <w:rPr>
          <w:noProof/>
        </w:rPr>
        <w:tab/>
      </w:r>
      <w:r>
        <w:rPr>
          <w:noProof/>
        </w:rPr>
        <w:fldChar w:fldCharType="begin"/>
      </w:r>
      <w:r>
        <w:rPr>
          <w:noProof/>
        </w:rPr>
        <w:instrText xml:space="preserve"> PAGEREF _Toc475613367 \h </w:instrText>
      </w:r>
      <w:r>
        <w:rPr>
          <w:noProof/>
        </w:rPr>
      </w:r>
      <w:r>
        <w:rPr>
          <w:noProof/>
        </w:rPr>
        <w:fldChar w:fldCharType="separate"/>
      </w:r>
      <w:r>
        <w:rPr>
          <w:noProof/>
        </w:rPr>
        <w:t>14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8: Screens completed by DHB, January 2015 to December 2015</w:t>
      </w:r>
      <w:r>
        <w:rPr>
          <w:noProof/>
        </w:rPr>
        <w:tab/>
      </w:r>
      <w:r>
        <w:rPr>
          <w:noProof/>
        </w:rPr>
        <w:fldChar w:fldCharType="begin"/>
      </w:r>
      <w:r>
        <w:rPr>
          <w:noProof/>
        </w:rPr>
        <w:instrText xml:space="preserve"> PAGEREF _Toc475613368 \h </w:instrText>
      </w:r>
      <w:r>
        <w:rPr>
          <w:noProof/>
        </w:rPr>
      </w:r>
      <w:r>
        <w:rPr>
          <w:noProof/>
        </w:rPr>
        <w:fldChar w:fldCharType="separate"/>
      </w:r>
      <w:r>
        <w:rPr>
          <w:noProof/>
        </w:rPr>
        <w:t>15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9: Screens completed by age of mother at screen, January 2015 to December 2015</w:t>
      </w:r>
      <w:r>
        <w:rPr>
          <w:noProof/>
        </w:rPr>
        <w:tab/>
      </w:r>
      <w:r>
        <w:rPr>
          <w:noProof/>
        </w:rPr>
        <w:fldChar w:fldCharType="begin"/>
      </w:r>
      <w:r>
        <w:rPr>
          <w:noProof/>
        </w:rPr>
        <w:instrText xml:space="preserve"> PAGEREF _Toc475613369 \h </w:instrText>
      </w:r>
      <w:r>
        <w:rPr>
          <w:noProof/>
        </w:rPr>
      </w:r>
      <w:r>
        <w:rPr>
          <w:noProof/>
        </w:rPr>
        <w:fldChar w:fldCharType="separate"/>
      </w:r>
      <w:r>
        <w:rPr>
          <w:noProof/>
        </w:rPr>
        <w:t>19</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10: Screens completed by ethnicity of mother, January 2015 to December 2015</w:t>
      </w:r>
      <w:r>
        <w:rPr>
          <w:noProof/>
        </w:rPr>
        <w:tab/>
      </w:r>
      <w:r>
        <w:rPr>
          <w:noProof/>
        </w:rPr>
        <w:fldChar w:fldCharType="begin"/>
      </w:r>
      <w:r>
        <w:rPr>
          <w:noProof/>
        </w:rPr>
        <w:instrText xml:space="preserve"> PAGEREF _Toc475613370 \h </w:instrText>
      </w:r>
      <w:r>
        <w:rPr>
          <w:noProof/>
        </w:rPr>
      </w:r>
      <w:r>
        <w:rPr>
          <w:noProof/>
        </w:rPr>
        <w:fldChar w:fldCharType="separate"/>
      </w:r>
      <w:r>
        <w:rPr>
          <w:noProof/>
        </w:rPr>
        <w:t>19</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11: Screens completed by NZ deprivation quintile of mother, January 2015 to December 2015</w:t>
      </w:r>
      <w:r>
        <w:rPr>
          <w:noProof/>
        </w:rPr>
        <w:tab/>
      </w:r>
      <w:r>
        <w:rPr>
          <w:noProof/>
        </w:rPr>
        <w:fldChar w:fldCharType="begin"/>
      </w:r>
      <w:r>
        <w:rPr>
          <w:noProof/>
        </w:rPr>
        <w:instrText xml:space="preserve"> PAGEREF _Toc475613371 \h </w:instrText>
      </w:r>
      <w:r>
        <w:rPr>
          <w:noProof/>
        </w:rPr>
      </w:r>
      <w:r>
        <w:rPr>
          <w:noProof/>
        </w:rPr>
        <w:fldChar w:fldCharType="separate"/>
      </w:r>
      <w:r>
        <w:rPr>
          <w:noProof/>
        </w:rPr>
        <w:t>20</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12: Distribution of bias by NT operator</w:t>
      </w:r>
      <w:r>
        <w:rPr>
          <w:noProof/>
          <w:lang w:eastAsia="en-NZ"/>
        </w:rPr>
        <w:t>, January 2014 to December 2015</w:t>
      </w:r>
      <w:r>
        <w:rPr>
          <w:noProof/>
        </w:rPr>
        <w:tab/>
      </w:r>
      <w:r>
        <w:rPr>
          <w:noProof/>
        </w:rPr>
        <w:fldChar w:fldCharType="begin"/>
      </w:r>
      <w:r>
        <w:rPr>
          <w:noProof/>
        </w:rPr>
        <w:instrText xml:space="preserve"> PAGEREF _Toc475613372 \h </w:instrText>
      </w:r>
      <w:r>
        <w:rPr>
          <w:noProof/>
        </w:rPr>
      </w:r>
      <w:r>
        <w:rPr>
          <w:noProof/>
        </w:rPr>
        <w:fldChar w:fldCharType="separate"/>
      </w:r>
      <w:r>
        <w:rPr>
          <w:noProof/>
        </w:rPr>
        <w:t>56</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 xml:space="preserve">Figure 13: </w:t>
      </w:r>
      <w:r>
        <w:rPr>
          <w:noProof/>
          <w:lang w:eastAsia="en-NZ"/>
        </w:rPr>
        <w:t>Distribution of bias as a proportion of total NT scans reported, January 2014 to December 2015</w:t>
      </w:r>
      <w:r>
        <w:rPr>
          <w:noProof/>
        </w:rPr>
        <w:tab/>
      </w:r>
      <w:r>
        <w:rPr>
          <w:noProof/>
        </w:rPr>
        <w:fldChar w:fldCharType="begin"/>
      </w:r>
      <w:r>
        <w:rPr>
          <w:noProof/>
        </w:rPr>
        <w:instrText xml:space="preserve"> PAGEREF _Toc475613373 \h </w:instrText>
      </w:r>
      <w:r>
        <w:rPr>
          <w:noProof/>
        </w:rPr>
      </w:r>
      <w:r>
        <w:rPr>
          <w:noProof/>
        </w:rPr>
        <w:fldChar w:fldCharType="separate"/>
      </w:r>
      <w:r>
        <w:rPr>
          <w:noProof/>
        </w:rPr>
        <w:t>57</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14: Categorisation of screening results</w:t>
      </w:r>
      <w:r>
        <w:rPr>
          <w:noProof/>
        </w:rPr>
        <w:tab/>
      </w:r>
      <w:r>
        <w:rPr>
          <w:noProof/>
        </w:rPr>
        <w:fldChar w:fldCharType="begin"/>
      </w:r>
      <w:r>
        <w:rPr>
          <w:noProof/>
        </w:rPr>
        <w:instrText xml:space="preserve"> PAGEREF _Toc475613374 \h </w:instrText>
      </w:r>
      <w:r>
        <w:rPr>
          <w:noProof/>
        </w:rPr>
      </w:r>
      <w:r>
        <w:rPr>
          <w:noProof/>
        </w:rPr>
        <w:fldChar w:fldCharType="separate"/>
      </w:r>
      <w:r>
        <w:rPr>
          <w:noProof/>
        </w:rPr>
        <w:t>64</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15: Categorisation of trisomy 21 screening results 2015</w:t>
      </w:r>
      <w:r>
        <w:rPr>
          <w:noProof/>
        </w:rPr>
        <w:tab/>
      </w:r>
      <w:r>
        <w:rPr>
          <w:noProof/>
        </w:rPr>
        <w:fldChar w:fldCharType="begin"/>
      </w:r>
      <w:r>
        <w:rPr>
          <w:noProof/>
        </w:rPr>
        <w:instrText xml:space="preserve"> PAGEREF _Toc475613375 \h </w:instrText>
      </w:r>
      <w:r>
        <w:rPr>
          <w:noProof/>
        </w:rPr>
      </w:r>
      <w:r>
        <w:rPr>
          <w:noProof/>
        </w:rPr>
        <w:fldChar w:fldCharType="separate"/>
      </w:r>
      <w:r>
        <w:rPr>
          <w:noProof/>
        </w:rPr>
        <w:t>65</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t>Figure 16: ROC curve for trisomy 21, 18 and 13 screening 2015</w:t>
      </w:r>
      <w:r>
        <w:rPr>
          <w:noProof/>
        </w:rPr>
        <w:tab/>
      </w:r>
      <w:r>
        <w:rPr>
          <w:noProof/>
        </w:rPr>
        <w:fldChar w:fldCharType="begin"/>
      </w:r>
      <w:r>
        <w:rPr>
          <w:noProof/>
        </w:rPr>
        <w:instrText xml:space="preserve"> PAGEREF _Toc475613376 \h </w:instrText>
      </w:r>
      <w:r>
        <w:rPr>
          <w:noProof/>
        </w:rPr>
      </w:r>
      <w:r>
        <w:rPr>
          <w:noProof/>
        </w:rPr>
        <w:fldChar w:fldCharType="separate"/>
      </w:r>
      <w:r>
        <w:rPr>
          <w:noProof/>
        </w:rPr>
        <w:t>67</w:t>
      </w:r>
      <w:r>
        <w:rPr>
          <w:noProof/>
        </w:rPr>
        <w:fldChar w:fldCharType="end"/>
      </w:r>
    </w:p>
    <w:p w:rsidR="0091321F" w:rsidRDefault="0091321F">
      <w:pPr>
        <w:pStyle w:val="TOC3"/>
        <w:rPr>
          <w:rFonts w:asciiTheme="minorHAnsi" w:eastAsiaTheme="minorEastAsia" w:hAnsiTheme="minorHAnsi" w:cstheme="minorBidi"/>
          <w:noProof/>
          <w:szCs w:val="22"/>
          <w:lang w:eastAsia="en-NZ"/>
        </w:rPr>
      </w:pPr>
      <w:r>
        <w:rPr>
          <w:noProof/>
        </w:rPr>
        <w:lastRenderedPageBreak/>
        <w:t>Figure 17: Example NT operator report</w:t>
      </w:r>
      <w:r>
        <w:rPr>
          <w:noProof/>
        </w:rPr>
        <w:tab/>
      </w:r>
      <w:r>
        <w:rPr>
          <w:noProof/>
        </w:rPr>
        <w:fldChar w:fldCharType="begin"/>
      </w:r>
      <w:r>
        <w:rPr>
          <w:noProof/>
        </w:rPr>
        <w:instrText xml:space="preserve"> PAGEREF _Toc475613377 \h </w:instrText>
      </w:r>
      <w:r>
        <w:rPr>
          <w:noProof/>
        </w:rPr>
      </w:r>
      <w:r>
        <w:rPr>
          <w:noProof/>
        </w:rPr>
        <w:fldChar w:fldCharType="separate"/>
      </w:r>
      <w:r>
        <w:rPr>
          <w:noProof/>
        </w:rPr>
        <w:t>69</w:t>
      </w:r>
      <w:r>
        <w:rPr>
          <w:noProof/>
        </w:rPr>
        <w:fldChar w:fldCharType="end"/>
      </w:r>
    </w:p>
    <w:p w:rsidR="003A5FEA" w:rsidRDefault="003A5FEA" w:rsidP="003A5FEA">
      <w:r>
        <w:fldChar w:fldCharType="end"/>
      </w:r>
    </w:p>
    <w:p w:rsidR="00125473" w:rsidRDefault="00125473" w:rsidP="003A5FEA">
      <w:pPr>
        <w:sectPr w:rsidR="00125473" w:rsidSect="001C29A9">
          <w:headerReference w:type="even" r:id="rId14"/>
          <w:headerReference w:type="default" r:id="rId15"/>
          <w:footerReference w:type="even" r:id="rId16"/>
          <w:footerReference w:type="default" r:id="rId17"/>
          <w:pgSz w:w="11907" w:h="16840" w:code="9"/>
          <w:pgMar w:top="851" w:right="1134" w:bottom="1276" w:left="1134" w:header="284" w:footer="567" w:gutter="284"/>
          <w:pgNumType w:fmt="lowerRoman"/>
          <w:cols w:space="720"/>
        </w:sectPr>
      </w:pPr>
    </w:p>
    <w:p w:rsidR="0021763B" w:rsidRDefault="0021763B" w:rsidP="0021763B">
      <w:pPr>
        <w:pStyle w:val="Heading1"/>
      </w:pPr>
      <w:bookmarkStart w:id="3" w:name="_Toc475613224"/>
      <w:r>
        <w:lastRenderedPageBreak/>
        <w:t>Executive summary</w:t>
      </w:r>
      <w:bookmarkEnd w:id="3"/>
    </w:p>
    <w:p w:rsidR="00B63A85" w:rsidRDefault="00A64D9A" w:rsidP="00E54635">
      <w:r>
        <w:t xml:space="preserve">This report presents </w:t>
      </w:r>
      <w:r w:rsidR="00881810" w:rsidRPr="00A64D9A">
        <w:t>data</w:t>
      </w:r>
      <w:r>
        <w:t xml:space="preserve"> </w:t>
      </w:r>
      <w:r w:rsidR="0041598E" w:rsidRPr="00A64D9A">
        <w:t>on</w:t>
      </w:r>
      <w:r>
        <w:t xml:space="preserve"> antenatal screening for Down syndrome and other conditions </w:t>
      </w:r>
      <w:r w:rsidR="00881810" w:rsidRPr="00A64D9A">
        <w:t>for the f</w:t>
      </w:r>
      <w:r w:rsidR="0056556A" w:rsidRPr="00A64D9A">
        <w:t>ive</w:t>
      </w:r>
      <w:r w:rsidR="00881810" w:rsidRPr="00A64D9A">
        <w:t xml:space="preserve"> calendar years from 1 January 2011 to 31 December 201</w:t>
      </w:r>
      <w:r w:rsidR="0056556A" w:rsidRPr="00A64D9A">
        <w:t>5</w:t>
      </w:r>
      <w:r>
        <w:t>,</w:t>
      </w:r>
      <w:r w:rsidR="00881810" w:rsidRPr="00A64D9A">
        <w:t xml:space="preserve"> and is based on screen</w:t>
      </w:r>
      <w:r>
        <w:t>s</w:t>
      </w:r>
      <w:r w:rsidR="00881810" w:rsidRPr="00A64D9A">
        <w:t xml:space="preserve"> that </w:t>
      </w:r>
      <w:r>
        <w:t>commenced</w:t>
      </w:r>
      <w:r w:rsidR="00881810" w:rsidRPr="00A64D9A">
        <w:t xml:space="preserve"> during that time. </w:t>
      </w:r>
      <w:r w:rsidR="0056556A" w:rsidRPr="00A64D9A">
        <w:t>For the first time a complete data set, with all cytogenetic testing data, has been used</w:t>
      </w:r>
      <w:r w:rsidR="00881810" w:rsidRPr="00A64D9A">
        <w:t>.</w:t>
      </w:r>
    </w:p>
    <w:p w:rsidR="00881810" w:rsidRDefault="00881810" w:rsidP="00E54635"/>
    <w:p w:rsidR="00881810" w:rsidRPr="003C56AA" w:rsidRDefault="00881810" w:rsidP="00E54635">
      <w:pPr>
        <w:pStyle w:val="Heading3"/>
      </w:pPr>
      <w:r>
        <w:t xml:space="preserve">Antenatal </w:t>
      </w:r>
      <w:r w:rsidR="00E54635">
        <w:t>s</w:t>
      </w:r>
      <w:r>
        <w:t xml:space="preserve">creening for Down </w:t>
      </w:r>
      <w:r w:rsidR="00E54635">
        <w:t>s</w:t>
      </w:r>
      <w:r>
        <w:t xml:space="preserve">yndrome and </w:t>
      </w:r>
      <w:r w:rsidR="00E54635">
        <w:t>o</w:t>
      </w:r>
      <w:r>
        <w:t xml:space="preserve">ther </w:t>
      </w:r>
      <w:r w:rsidR="00E54635">
        <w:t>c</w:t>
      </w:r>
      <w:r>
        <w:t>onditions</w:t>
      </w:r>
    </w:p>
    <w:p w:rsidR="00881810" w:rsidRDefault="00881810" w:rsidP="00E54635">
      <w:r>
        <w:t>Antenatal screening for Down syndrome and other conditions provides a risk estimate for Down syndrome (trisomy 21), trisomy 18 (Edwards syndrome), trisomy 13 (</w:t>
      </w:r>
      <w:proofErr w:type="spellStart"/>
      <w:r>
        <w:t>Patau</w:t>
      </w:r>
      <w:proofErr w:type="spellEnd"/>
      <w:r>
        <w:t xml:space="preserve"> syndrome) and some other rare genetic disorders. This screening is optional for pregnant women. Women who are less than 20 weeks pregnant are advised about the availability of screening and provided with up-to-date information to support the screening discussion, to enable women to make an informed decision about whether to participate.</w:t>
      </w:r>
    </w:p>
    <w:p w:rsidR="00881810" w:rsidRDefault="00881810" w:rsidP="00E54635"/>
    <w:p w:rsidR="00881810" w:rsidRDefault="00881810" w:rsidP="00E54635">
      <w:r>
        <w:t>First trimester combined screening should be completed between 9 weeks and 13 weeks 6 days gestation. The recommended timing for the blood test is 9 to 10 weeks and the Nuchal Translucency scan should be done at 12 weeks. Second trimester maternal serum screening should be completed between 14 weeks and 20 weeks gestation. The recommended timing for this test is 14 to 18 weeks.</w:t>
      </w:r>
    </w:p>
    <w:p w:rsidR="00881810" w:rsidRPr="003C56AA" w:rsidRDefault="00881810" w:rsidP="00E54635"/>
    <w:p w:rsidR="00881810" w:rsidRPr="00B13D36" w:rsidRDefault="00881810" w:rsidP="00E54635">
      <w:pPr>
        <w:pStyle w:val="Heading3"/>
      </w:pPr>
      <w:r w:rsidRPr="00B13D36">
        <w:t xml:space="preserve">Key points for </w:t>
      </w:r>
      <w:r w:rsidR="001765A3" w:rsidRPr="00B13D36">
        <w:t xml:space="preserve">2015  </w:t>
      </w:r>
    </w:p>
    <w:p w:rsidR="00B63A85" w:rsidRPr="0013380E" w:rsidRDefault="00881810" w:rsidP="00D024C7">
      <w:pPr>
        <w:pStyle w:val="Bullet"/>
        <w:spacing w:before="150"/>
      </w:pPr>
      <w:r w:rsidRPr="0013380E">
        <w:t xml:space="preserve">Screening was commenced for </w:t>
      </w:r>
      <w:r w:rsidR="00B13D36" w:rsidRPr="0013380E">
        <w:t>80</w:t>
      </w:r>
      <w:r w:rsidRPr="0013380E">
        <w:t>% of pregnancies [indicator 1].</w:t>
      </w:r>
    </w:p>
    <w:p w:rsidR="00B63A85" w:rsidRPr="0013380E" w:rsidRDefault="00881810" w:rsidP="00D024C7">
      <w:pPr>
        <w:pStyle w:val="Bullet"/>
        <w:spacing w:before="150"/>
      </w:pPr>
      <w:r w:rsidRPr="0013380E">
        <w:t xml:space="preserve">Screening uptake by Māori and Pacific women was half </w:t>
      </w:r>
      <w:r w:rsidR="0013380E" w:rsidRPr="0013380E">
        <w:t xml:space="preserve">or less </w:t>
      </w:r>
      <w:r w:rsidRPr="0013380E">
        <w:t xml:space="preserve">the rate of </w:t>
      </w:r>
      <w:proofErr w:type="gramStart"/>
      <w:r w:rsidRPr="0013380E">
        <w:t>Other</w:t>
      </w:r>
      <w:proofErr w:type="gramEnd"/>
      <w:r w:rsidRPr="0013380E">
        <w:t xml:space="preserve"> women in 201</w:t>
      </w:r>
      <w:r w:rsidR="0013380E" w:rsidRPr="0013380E">
        <w:t xml:space="preserve">5. </w:t>
      </w:r>
      <w:r w:rsidR="001765A3" w:rsidRPr="0013380E">
        <w:t>Pacific rate</w:t>
      </w:r>
      <w:r w:rsidR="0013380E" w:rsidRPr="0013380E">
        <w:t>s</w:t>
      </w:r>
      <w:r w:rsidRPr="0013380E">
        <w:t xml:space="preserve"> </w:t>
      </w:r>
      <w:r w:rsidR="0013380E" w:rsidRPr="0013380E">
        <w:t xml:space="preserve">have </w:t>
      </w:r>
      <w:r w:rsidRPr="0013380E">
        <w:t>increased each year</w:t>
      </w:r>
      <w:r w:rsidR="001765A3" w:rsidRPr="0013380E">
        <w:t xml:space="preserve"> </w:t>
      </w:r>
      <w:r w:rsidR="0013380E" w:rsidRPr="0013380E">
        <w:t xml:space="preserve">since 2011, </w:t>
      </w:r>
      <w:r w:rsidR="001765A3" w:rsidRPr="0013380E">
        <w:t>but the rate for Māori reduced slightly for 2015 after increases in previous years</w:t>
      </w:r>
      <w:r w:rsidRPr="0013380E">
        <w:t xml:space="preserve"> [indicators 1 and 2].</w:t>
      </w:r>
    </w:p>
    <w:p w:rsidR="00881810" w:rsidRPr="0013380E" w:rsidRDefault="00881810" w:rsidP="00D024C7">
      <w:pPr>
        <w:pStyle w:val="Bullet"/>
        <w:spacing w:before="150"/>
      </w:pPr>
      <w:r w:rsidRPr="0013380E">
        <w:t xml:space="preserve">The national screening completion rate </w:t>
      </w:r>
      <w:r w:rsidR="001765A3" w:rsidRPr="0013380E">
        <w:t xml:space="preserve">has increased each year with 72% </w:t>
      </w:r>
      <w:r w:rsidR="0013380E" w:rsidRPr="0013380E">
        <w:t>of births being screened in 2015</w:t>
      </w:r>
      <w:r w:rsidR="0013380E">
        <w:t xml:space="preserve">. </w:t>
      </w:r>
      <w:r w:rsidR="0013380E" w:rsidRPr="0013380E">
        <w:t xml:space="preserve"> </w:t>
      </w:r>
      <w:r w:rsidRPr="0013380E">
        <w:t>Trimester one screens made up 87% of all completed screens in 201</w:t>
      </w:r>
      <w:r w:rsidR="0013380E">
        <w:t>5</w:t>
      </w:r>
      <w:r w:rsidRPr="0013380E">
        <w:t xml:space="preserve"> [indicator 2].</w:t>
      </w:r>
    </w:p>
    <w:p w:rsidR="00881810" w:rsidRPr="0013380E" w:rsidRDefault="00881810" w:rsidP="00D024C7">
      <w:pPr>
        <w:pStyle w:val="Bullet"/>
        <w:spacing w:before="150"/>
      </w:pPr>
      <w:r w:rsidRPr="0013380E">
        <w:t>Most DHBs showed a trend of increasing rates of screen</w:t>
      </w:r>
      <w:r w:rsidR="0013380E" w:rsidRPr="0013380E">
        <w:t xml:space="preserve">ing commencement and completion </w:t>
      </w:r>
      <w:r w:rsidRPr="0013380E">
        <w:t>[indicators 1 and 2].</w:t>
      </w:r>
    </w:p>
    <w:p w:rsidR="00881810" w:rsidRPr="0013380E" w:rsidRDefault="0013380E" w:rsidP="00D024C7">
      <w:pPr>
        <w:pStyle w:val="Bullet"/>
        <w:spacing w:before="150"/>
      </w:pPr>
      <w:r w:rsidRPr="0013380E">
        <w:t xml:space="preserve">Just over </w:t>
      </w:r>
      <w:r w:rsidR="00881810" w:rsidRPr="0013380E">
        <w:t>half of all completed trimester 2 screens were commenced in trimester 1 [indicator 3]</w:t>
      </w:r>
      <w:r w:rsidR="00E54635" w:rsidRPr="0013380E">
        <w:t>.</w:t>
      </w:r>
    </w:p>
    <w:p w:rsidR="00881810" w:rsidRPr="0013380E" w:rsidRDefault="0013380E" w:rsidP="00D024C7">
      <w:pPr>
        <w:pStyle w:val="Bullet"/>
        <w:spacing w:before="150"/>
      </w:pPr>
      <w:r w:rsidRPr="0013380E">
        <w:t>Eleven</w:t>
      </w:r>
      <w:r w:rsidR="00494DFF" w:rsidRPr="0013380E">
        <w:t xml:space="preserve"> percent </w:t>
      </w:r>
      <w:r w:rsidR="00881810" w:rsidRPr="0013380E">
        <w:t>of screens commenced in 201</w:t>
      </w:r>
      <w:r w:rsidRPr="0013380E">
        <w:t>5</w:t>
      </w:r>
      <w:r w:rsidR="00881810" w:rsidRPr="0013380E">
        <w:t xml:space="preserve"> were not completed and nearly all related to screens commenced in the first trimester.</w:t>
      </w:r>
      <w:r w:rsidR="00B63A85" w:rsidRPr="0013380E">
        <w:t xml:space="preserve"> </w:t>
      </w:r>
      <w:r w:rsidR="00881810" w:rsidRPr="0013380E">
        <w:t>The rate of incomplete screens was higher for younger women, for Māori and Pacific women, and for women from areas of higher deprivation [indicator 4].</w:t>
      </w:r>
    </w:p>
    <w:p w:rsidR="00881810" w:rsidRPr="0013380E" w:rsidRDefault="00881810" w:rsidP="00D024C7">
      <w:pPr>
        <w:pStyle w:val="Bullet"/>
        <w:spacing w:before="150"/>
      </w:pPr>
      <w:r w:rsidRPr="0013380E">
        <w:t>The positive test rate (number of increased risk results per 100 screens) for trisomy 21, 18 and 13 was 2.8 in 201</w:t>
      </w:r>
      <w:r w:rsidR="0013380E" w:rsidRPr="0013380E">
        <w:t>5</w:t>
      </w:r>
      <w:r w:rsidRPr="0013380E">
        <w:t xml:space="preserve">, </w:t>
      </w:r>
      <w:r w:rsidR="0013380E" w:rsidRPr="0013380E">
        <w:t>consistent with</w:t>
      </w:r>
      <w:r w:rsidRPr="0013380E">
        <w:t xml:space="preserve"> 201</w:t>
      </w:r>
      <w:r w:rsidR="0013380E" w:rsidRPr="0013380E">
        <w:t>4</w:t>
      </w:r>
      <w:r w:rsidRPr="0013380E">
        <w:t>.</w:t>
      </w:r>
      <w:r w:rsidR="00B63A85" w:rsidRPr="0013380E">
        <w:t xml:space="preserve"> </w:t>
      </w:r>
      <w:r w:rsidR="0013380E" w:rsidRPr="0013380E">
        <w:t>The p</w:t>
      </w:r>
      <w:r w:rsidRPr="0013380E">
        <w:t>ositive test rate was higher</w:t>
      </w:r>
      <w:r w:rsidR="0013380E" w:rsidRPr="0013380E">
        <w:t xml:space="preserve"> for second trimester screens (4</w:t>
      </w:r>
      <w:r w:rsidRPr="0013380E">
        <w:t xml:space="preserve"> per 100 screens) than for first trimester screens (2.</w:t>
      </w:r>
      <w:r w:rsidR="0013380E" w:rsidRPr="0013380E">
        <w:t>6</w:t>
      </w:r>
      <w:r w:rsidRPr="0013380E">
        <w:t xml:space="preserve"> per 100 screens) for 201</w:t>
      </w:r>
      <w:r w:rsidR="0013380E" w:rsidRPr="0013380E">
        <w:t>5, but the difference in rates was smaller than in 2014 due to a lower T2 positive test rate</w:t>
      </w:r>
      <w:r w:rsidRPr="0013380E">
        <w:t xml:space="preserve"> [indicator 5].</w:t>
      </w:r>
    </w:p>
    <w:p w:rsidR="00881810" w:rsidRPr="0013380E" w:rsidRDefault="00881810" w:rsidP="00D024C7">
      <w:pPr>
        <w:pStyle w:val="Bullet"/>
        <w:keepNext/>
        <w:spacing w:before="150"/>
      </w:pPr>
      <w:r w:rsidRPr="0013380E">
        <w:lastRenderedPageBreak/>
        <w:t>The false positive rate for trisomy 21, 18 and 13 was 2% in 201</w:t>
      </w:r>
      <w:r w:rsidR="0013380E" w:rsidRPr="0013380E">
        <w:t>5</w:t>
      </w:r>
      <w:r w:rsidRPr="0013380E">
        <w:t xml:space="preserve">, </w:t>
      </w:r>
      <w:r w:rsidR="0013380E" w:rsidRPr="0013380E">
        <w:t>consistent with previous years</w:t>
      </w:r>
      <w:r w:rsidRPr="0013380E">
        <w:t>.</w:t>
      </w:r>
      <w:r w:rsidR="00B63A85" w:rsidRPr="0013380E">
        <w:t xml:space="preserve"> </w:t>
      </w:r>
      <w:r w:rsidRPr="0013380E">
        <w:t>The rate was higher for second trimester screens (</w:t>
      </w:r>
      <w:r w:rsidR="0013380E" w:rsidRPr="0013380E">
        <w:t>4</w:t>
      </w:r>
      <w:r w:rsidRPr="0013380E">
        <w:t>%) than for first trimester screens (2%) [</w:t>
      </w:r>
      <w:proofErr w:type="gramStart"/>
      <w:r w:rsidRPr="0013380E">
        <w:t>indicator</w:t>
      </w:r>
      <w:proofErr w:type="gramEnd"/>
      <w:r w:rsidRPr="0013380E">
        <w:t xml:space="preserve"> 10].</w:t>
      </w:r>
    </w:p>
    <w:p w:rsidR="00C86248" w:rsidRPr="0013380E" w:rsidRDefault="00881810" w:rsidP="00D024C7">
      <w:pPr>
        <w:pStyle w:val="Bullet"/>
        <w:spacing w:before="150"/>
      </w:pPr>
      <w:r w:rsidRPr="0013380E">
        <w:t xml:space="preserve">The overall detection rate for trisomy 21, 18 and 13 </w:t>
      </w:r>
      <w:r w:rsidR="0013380E" w:rsidRPr="0013380E">
        <w:t xml:space="preserve">increased to </w:t>
      </w:r>
      <w:r w:rsidRPr="0013380E">
        <w:t>8</w:t>
      </w:r>
      <w:r w:rsidR="0013380E" w:rsidRPr="0013380E">
        <w:t>7</w:t>
      </w:r>
      <w:r w:rsidRPr="0013380E">
        <w:t>% in 201</w:t>
      </w:r>
      <w:r w:rsidR="0013380E" w:rsidRPr="0013380E">
        <w:t>5</w:t>
      </w:r>
      <w:r w:rsidRPr="0013380E">
        <w:t xml:space="preserve">, up from </w:t>
      </w:r>
      <w:r w:rsidR="0013380E" w:rsidRPr="0013380E">
        <w:t>81</w:t>
      </w:r>
      <w:r w:rsidRPr="0013380E">
        <w:t>% in 201</w:t>
      </w:r>
      <w:r w:rsidR="0013380E" w:rsidRPr="0013380E">
        <w:t xml:space="preserve">4 </w:t>
      </w:r>
      <w:r w:rsidRPr="0013380E">
        <w:t>[indicator 11].</w:t>
      </w:r>
    </w:p>
    <w:p w:rsidR="0041598E" w:rsidRPr="0013380E" w:rsidRDefault="00C231B5" w:rsidP="00D024C7">
      <w:pPr>
        <w:pStyle w:val="Bullet"/>
        <w:spacing w:before="150"/>
      </w:pPr>
      <w:r>
        <w:t xml:space="preserve">The radiology quality improvement project has produced positive results with a higher proportion of ultrasound operators completing sufficient scans to enable valid statistical monitoring and feedback. There has also been improvement in the proportion of ultrasound operators whose nuchal translucency measurements are within accepted levels of variance relative to the </w:t>
      </w:r>
      <w:proofErr w:type="spellStart"/>
      <w:r>
        <w:t>Fetal</w:t>
      </w:r>
      <w:proofErr w:type="spellEnd"/>
      <w:r>
        <w:t xml:space="preserve"> Medicine Foundation reference curve [indicators 12, 13 and 14].</w:t>
      </w:r>
    </w:p>
    <w:p w:rsidR="00E54635" w:rsidRDefault="00E54635" w:rsidP="00E54635"/>
    <w:p w:rsidR="00E54635" w:rsidRDefault="00E54635" w:rsidP="00E54635"/>
    <w:p w:rsidR="00BF2BB6" w:rsidRDefault="00BF2BB6"/>
    <w:p w:rsidR="00BF2BB6" w:rsidRPr="00BF2BB6" w:rsidRDefault="00BF2BB6" w:rsidP="00BF2BB6"/>
    <w:p w:rsidR="00BF2BB6" w:rsidRPr="00BF2BB6" w:rsidRDefault="00BF2BB6" w:rsidP="00BF2BB6"/>
    <w:p w:rsidR="00BF2BB6" w:rsidRPr="00BF2BB6" w:rsidRDefault="00BF2BB6" w:rsidP="00BF2BB6"/>
    <w:p w:rsidR="00BF2BB6" w:rsidRPr="00BF2BB6" w:rsidRDefault="00BF2BB6" w:rsidP="00BF2BB6"/>
    <w:p w:rsidR="00BF2BB6" w:rsidRPr="00BF2BB6" w:rsidRDefault="00BF2BB6" w:rsidP="00BF2BB6"/>
    <w:p w:rsidR="00BF2BB6" w:rsidRPr="00BF2BB6" w:rsidRDefault="00BF2BB6" w:rsidP="00BF2BB6"/>
    <w:p w:rsidR="00BF2BB6" w:rsidRPr="00BF2BB6" w:rsidRDefault="00BF2BB6" w:rsidP="00BF2BB6"/>
    <w:p w:rsidR="00BF2BB6" w:rsidRPr="00BF2BB6" w:rsidRDefault="00BF2BB6" w:rsidP="00BF2BB6"/>
    <w:p w:rsidR="00BF2BB6" w:rsidRDefault="00BF2BB6" w:rsidP="00BF2BB6"/>
    <w:p w:rsidR="00BF2BB6" w:rsidRDefault="00BF2BB6" w:rsidP="00BF2BB6"/>
    <w:p w:rsidR="00C86248" w:rsidRPr="00BF2BB6" w:rsidRDefault="00BF2BB6" w:rsidP="00BF2BB6">
      <w:pPr>
        <w:tabs>
          <w:tab w:val="center" w:pos="4677"/>
        </w:tabs>
        <w:sectPr w:rsidR="00C86248" w:rsidRPr="00BF2BB6" w:rsidSect="001C29A9">
          <w:footerReference w:type="even" r:id="rId18"/>
          <w:pgSz w:w="11907" w:h="16840" w:code="9"/>
          <w:pgMar w:top="851" w:right="1134" w:bottom="1276" w:left="1134" w:header="284" w:footer="567" w:gutter="284"/>
          <w:pgNumType w:fmt="lowerRoman"/>
          <w:cols w:space="720"/>
        </w:sectPr>
      </w:pPr>
      <w:r>
        <w:tab/>
      </w:r>
    </w:p>
    <w:p w:rsidR="008C2973" w:rsidRDefault="0086388B" w:rsidP="0086388B">
      <w:pPr>
        <w:pStyle w:val="Heading1"/>
      </w:pPr>
      <w:bookmarkStart w:id="4" w:name="_Toc475613225"/>
      <w:r>
        <w:lastRenderedPageBreak/>
        <w:t>Introduction</w:t>
      </w:r>
      <w:bookmarkEnd w:id="4"/>
    </w:p>
    <w:p w:rsidR="00881810" w:rsidRPr="00291F8D" w:rsidRDefault="00881810" w:rsidP="00853147">
      <w:pPr>
        <w:pStyle w:val="Heading2"/>
      </w:pPr>
      <w:bookmarkStart w:id="5" w:name="_Toc321126905"/>
      <w:bookmarkStart w:id="6" w:name="_Toc356978577"/>
      <w:bookmarkStart w:id="7" w:name="_Toc373918327"/>
      <w:bookmarkStart w:id="8" w:name="_Toc454271499"/>
      <w:bookmarkStart w:id="9" w:name="_Toc475613226"/>
      <w:r>
        <w:t xml:space="preserve">Background to </w:t>
      </w:r>
      <w:r w:rsidRPr="00291F8D">
        <w:t xml:space="preserve">screening for </w:t>
      </w:r>
      <w:r>
        <w:t>Down syndrome and other conditions</w:t>
      </w:r>
      <w:r w:rsidRPr="00291F8D">
        <w:t xml:space="preserve"> in pregnancy</w:t>
      </w:r>
      <w:bookmarkEnd w:id="5"/>
      <w:bookmarkEnd w:id="6"/>
      <w:bookmarkEnd w:id="7"/>
      <w:r>
        <w:t xml:space="preserve"> in New</w:t>
      </w:r>
      <w:r w:rsidR="00853147">
        <w:t> </w:t>
      </w:r>
      <w:r>
        <w:t>Zealand</w:t>
      </w:r>
      <w:bookmarkEnd w:id="8"/>
      <w:bookmarkEnd w:id="9"/>
    </w:p>
    <w:p w:rsidR="00B63A85" w:rsidRDefault="00881810" w:rsidP="00853147">
      <w:r>
        <w:t>Antenatal screening for Down syndrome and other conditions has been available to pregnant women in New Zealand since 1968. In October 2007, the government agreed to implement quality improvements to ensure consistency with international best practice. The improvements were introduced in February 2010 and included inc</w:t>
      </w:r>
      <w:r w:rsidRPr="00414AD5">
        <w:t>orporating maternal serum screening with ultrasound</w:t>
      </w:r>
      <w:r w:rsidRPr="00A11766">
        <w:t xml:space="preserve">, providing practitioner guidelines and </w:t>
      </w:r>
      <w:r w:rsidRPr="00414AD5">
        <w:t>c</w:t>
      </w:r>
      <w:r>
        <w:t>onsumer resources.</w:t>
      </w:r>
    </w:p>
    <w:p w:rsidR="00881810" w:rsidRDefault="00881810" w:rsidP="00853147"/>
    <w:p w:rsidR="00B63A85" w:rsidRDefault="00881810" w:rsidP="00853147">
      <w:r>
        <w:t>Health practitioners providing maternity care are required to provide women with information about antenatal screening services for Down syndrome and other conditions. There are two screening options:</w:t>
      </w:r>
    </w:p>
    <w:p w:rsidR="00881810" w:rsidRDefault="00881810" w:rsidP="00853147">
      <w:pPr>
        <w:pStyle w:val="Bullet"/>
      </w:pPr>
      <w:r>
        <w:t>first trimester combined screening, which includes a blood test that measures two maternal serum markers, pregnancy-associated protein A (PAPP-A) and free beta- human chorionic gonadotropin (</w:t>
      </w:r>
      <w:proofErr w:type="spellStart"/>
      <w:r>
        <w:t>ßhCG</w:t>
      </w:r>
      <w:proofErr w:type="spellEnd"/>
      <w:r>
        <w:t>). The blood sample is collected between 9 weeks and 13 weeks and 6</w:t>
      </w:r>
      <w:r w:rsidR="00853147">
        <w:t> </w:t>
      </w:r>
      <w:r>
        <w:t xml:space="preserve">days gestation and combined with an ultrasound scan to determine nuchal translucency (NT) and crown rump length (CRL) measurements </w:t>
      </w:r>
      <w:r w:rsidR="00FA7226">
        <w:t xml:space="preserve">(and nasal bone assessment if provided) </w:t>
      </w:r>
      <w:r>
        <w:t>between 11 weeks and 2 days and 13</w:t>
      </w:r>
      <w:r w:rsidR="00853147">
        <w:t> </w:t>
      </w:r>
      <w:r>
        <w:t>weeks and 6 days, or</w:t>
      </w:r>
    </w:p>
    <w:p w:rsidR="00B63A85" w:rsidRDefault="00881810" w:rsidP="00853147">
      <w:pPr>
        <w:pStyle w:val="Bullet"/>
      </w:pPr>
      <w:r>
        <w:t>second trimester screening, which is a blood test that measures four maternal serum markers free beta-human chorionic gonadotropin (</w:t>
      </w:r>
      <w:proofErr w:type="spellStart"/>
      <w:r>
        <w:t>ßhCG</w:t>
      </w:r>
      <w:proofErr w:type="spellEnd"/>
      <w:r>
        <w:t xml:space="preserve">), alpha-fetoprotein (AFP), unconjugated </w:t>
      </w:r>
      <w:proofErr w:type="spellStart"/>
      <w:r>
        <w:t>oestriol</w:t>
      </w:r>
      <w:proofErr w:type="spellEnd"/>
      <w:r>
        <w:t xml:space="preserve"> (uE3) and </w:t>
      </w:r>
      <w:proofErr w:type="spellStart"/>
      <w:r>
        <w:t>inhibin</w:t>
      </w:r>
      <w:proofErr w:type="spellEnd"/>
      <w:r>
        <w:t xml:space="preserve"> A taken between 14 and 20 weeks gestation.</w:t>
      </w:r>
    </w:p>
    <w:p w:rsidR="00881810" w:rsidRDefault="00881810" w:rsidP="00853147"/>
    <w:p w:rsidR="00B63A85" w:rsidRDefault="00881810" w:rsidP="00853147">
      <w:r>
        <w:t xml:space="preserve">The results of the ultrasound scan and/or serum are combined with other demographic and maternal factors to provide a risk result. For consistency, all screening risk results are produced by the screening laboratories. The screening laboratories are LabPLUS at Auckland District Health Board (for samples from </w:t>
      </w:r>
      <w:proofErr w:type="spellStart"/>
      <w:r>
        <w:t>Taupo</w:t>
      </w:r>
      <w:proofErr w:type="spellEnd"/>
      <w:r>
        <w:t xml:space="preserve"> north) and Canterbury Health Laboratories at Canterbury District Health Board (for samples south of </w:t>
      </w:r>
      <w:proofErr w:type="spellStart"/>
      <w:r>
        <w:t>Taupo</w:t>
      </w:r>
      <w:proofErr w:type="spellEnd"/>
      <w:r>
        <w:t xml:space="preserve">). A shared data repository (PerkinElmer </w:t>
      </w:r>
      <w:proofErr w:type="spellStart"/>
      <w:r>
        <w:t>LifeCycle</w:t>
      </w:r>
      <w:proofErr w:type="spellEnd"/>
      <w:r>
        <w:t>) contains</w:t>
      </w:r>
      <w:r w:rsidRPr="000D1A05">
        <w:t xml:space="preserve"> data on all screens.</w:t>
      </w:r>
      <w:r>
        <w:t xml:space="preserve"> Ultrasound scanning is performed by private and public radiology practices around New Zealand and the ultrasound report is sent to the screening laboratories to include in the risk calculation algorithm.</w:t>
      </w:r>
    </w:p>
    <w:p w:rsidR="00881810" w:rsidRDefault="00881810" w:rsidP="00853147"/>
    <w:p w:rsidR="00881810" w:rsidRDefault="00881810" w:rsidP="00853147">
      <w:r>
        <w:t>The conditions covered by screening include:</w:t>
      </w:r>
    </w:p>
    <w:p w:rsidR="00881810" w:rsidRDefault="00B61E6E" w:rsidP="00853147">
      <w:pPr>
        <w:pStyle w:val="Bullet"/>
      </w:pPr>
      <w:r>
        <w:t>t</w:t>
      </w:r>
      <w:r w:rsidR="00881810">
        <w:t>risomy 21 (Down Syndrome)</w:t>
      </w:r>
    </w:p>
    <w:p w:rsidR="00881810" w:rsidRDefault="00B61E6E" w:rsidP="00853147">
      <w:pPr>
        <w:pStyle w:val="Bullet"/>
      </w:pPr>
      <w:r>
        <w:t>t</w:t>
      </w:r>
      <w:r w:rsidR="00881810">
        <w:t>risomy 18 (Edwards syndrome)</w:t>
      </w:r>
    </w:p>
    <w:p w:rsidR="00881810" w:rsidRDefault="00B61E6E" w:rsidP="00853147">
      <w:pPr>
        <w:pStyle w:val="Bullet"/>
      </w:pPr>
      <w:r>
        <w:t>t</w:t>
      </w:r>
      <w:r w:rsidR="00881810">
        <w:t>risomy 13 (</w:t>
      </w:r>
      <w:proofErr w:type="spellStart"/>
      <w:r w:rsidR="00881810">
        <w:t>Patau</w:t>
      </w:r>
      <w:proofErr w:type="spellEnd"/>
      <w:r w:rsidR="00881810">
        <w:t xml:space="preserve"> syndrome)</w:t>
      </w:r>
    </w:p>
    <w:p w:rsidR="00881810" w:rsidRDefault="00B61E6E" w:rsidP="00853147">
      <w:pPr>
        <w:pStyle w:val="Bullet"/>
      </w:pPr>
      <w:r>
        <w:t>t</w:t>
      </w:r>
      <w:r w:rsidR="00881810">
        <w:t>riploidy</w:t>
      </w:r>
    </w:p>
    <w:p w:rsidR="00881810" w:rsidRDefault="00881810" w:rsidP="00853147">
      <w:pPr>
        <w:pStyle w:val="Bullet"/>
      </w:pPr>
      <w:r>
        <w:t>Turner syndrome</w:t>
      </w:r>
    </w:p>
    <w:p w:rsidR="00881810" w:rsidRDefault="00853147" w:rsidP="00853147">
      <w:pPr>
        <w:pStyle w:val="Bullet"/>
      </w:pPr>
      <w:r>
        <w:t>n</w:t>
      </w:r>
      <w:r w:rsidR="00881810">
        <w:t>eural tube defects</w:t>
      </w:r>
    </w:p>
    <w:p w:rsidR="00881810" w:rsidRDefault="00881810" w:rsidP="00853147"/>
    <w:p w:rsidR="00881810" w:rsidRDefault="00881810" w:rsidP="00853147">
      <w:pPr>
        <w:keepLines/>
      </w:pPr>
      <w:r>
        <w:lastRenderedPageBreak/>
        <w:t xml:space="preserve">Antenatal screening involves many health professionals including radiology staff, Lead Maternity Carers (LMCs), </w:t>
      </w:r>
      <w:r w:rsidR="00853147">
        <w:t>g</w:t>
      </w:r>
      <w:r>
        <w:t xml:space="preserve">eneral </w:t>
      </w:r>
      <w:r w:rsidR="00853147">
        <w:t>p</w:t>
      </w:r>
      <w:r>
        <w:t>ractitioners (GPs) and laboratory personnel. The quality of the information provided by health professionals to the laboratories regarding the pregnancy details (such as gestation, maternal age, weight, ethnicity and the ultrasound finding) is critical because these details have a significant impact on the risk calculation and report that is issued.</w:t>
      </w:r>
    </w:p>
    <w:p w:rsidR="00881810" w:rsidRPr="0092419D" w:rsidRDefault="00881810" w:rsidP="00853147"/>
    <w:p w:rsidR="00881810" w:rsidRPr="0092419D" w:rsidRDefault="00881810" w:rsidP="00853147">
      <w:pPr>
        <w:pStyle w:val="Heading2"/>
      </w:pPr>
      <w:bookmarkStart w:id="10" w:name="_Toc321126907"/>
      <w:bookmarkStart w:id="11" w:name="_Toc356978579"/>
      <w:bookmarkStart w:id="12" w:name="_Toc373918329"/>
      <w:bookmarkStart w:id="13" w:name="_Toc454271500"/>
      <w:bookmarkStart w:id="14" w:name="_Toc475613227"/>
      <w:r w:rsidRPr="0092419D">
        <w:t>Programme monitoring and data collection</w:t>
      </w:r>
      <w:bookmarkEnd w:id="10"/>
      <w:bookmarkEnd w:id="11"/>
      <w:bookmarkEnd w:id="12"/>
      <w:bookmarkEnd w:id="13"/>
      <w:bookmarkEnd w:id="14"/>
    </w:p>
    <w:p w:rsidR="00B63A85" w:rsidRDefault="00881810" w:rsidP="00853147">
      <w:r w:rsidRPr="007C4D45">
        <w:t>This report pre</w:t>
      </w:r>
      <w:r w:rsidR="009D6B42">
        <w:t xml:space="preserve">sents monitoring results for </w:t>
      </w:r>
      <w:r w:rsidRPr="007C4D45">
        <w:t xml:space="preserve">antenatal screening for Down </w:t>
      </w:r>
      <w:r>
        <w:t>s</w:t>
      </w:r>
      <w:r w:rsidRPr="007C4D45">
        <w:t>yndr</w:t>
      </w:r>
      <w:r w:rsidR="009D6B42">
        <w:t>ome and other conditions for the period</w:t>
      </w:r>
      <w:r w:rsidRPr="007C4D45">
        <w:t xml:space="preserve"> 1 </w:t>
      </w:r>
      <w:r w:rsidR="009D6B42">
        <w:t>January 2011 to</w:t>
      </w:r>
      <w:r>
        <w:t xml:space="preserve"> 31 December 201</w:t>
      </w:r>
      <w:r w:rsidR="0056556A">
        <w:t>5</w:t>
      </w:r>
      <w:r w:rsidRPr="003A1A0F">
        <w:t>.</w:t>
      </w:r>
      <w:r w:rsidR="00F81CE7">
        <w:t xml:space="preserve"> </w:t>
      </w:r>
      <w:r w:rsidRPr="00F50E28">
        <w:t xml:space="preserve">The </w:t>
      </w:r>
      <w:r w:rsidR="009D6B42">
        <w:t xml:space="preserve">definitions for the 14 </w:t>
      </w:r>
      <w:r w:rsidRPr="00F50E28">
        <w:t xml:space="preserve">indicators in this report are </w:t>
      </w:r>
      <w:r w:rsidR="009D6B42">
        <w:t xml:space="preserve">contained in </w:t>
      </w:r>
      <w:r w:rsidRPr="009E4422">
        <w:t xml:space="preserve">Appendix </w:t>
      </w:r>
      <w:r>
        <w:t>1</w:t>
      </w:r>
      <w:r w:rsidRPr="009E4422">
        <w:t>.</w:t>
      </w:r>
      <w:r>
        <w:t xml:space="preserve"> Figure 1 outlines the data collection process </w:t>
      </w:r>
      <w:r w:rsidR="00F81CE7">
        <w:t xml:space="preserve">the National Screening Unit </w:t>
      </w:r>
      <w:r>
        <w:t>used to produce</w:t>
      </w:r>
      <w:r w:rsidR="00F81CE7">
        <w:t xml:space="preserve"> indicators 1 to 11</w:t>
      </w:r>
      <w:r w:rsidRPr="009D6B42">
        <w:t>.</w:t>
      </w:r>
      <w:r w:rsidR="00F81CE7" w:rsidRPr="009D6B42">
        <w:t xml:space="preserve"> Indicators 12 to 14 relate to separate, independent analysis of NT measurements from ultrasound scans </w:t>
      </w:r>
      <w:r w:rsidR="009D6B42" w:rsidRPr="009D6B42">
        <w:t xml:space="preserve">that was </w:t>
      </w:r>
      <w:r w:rsidR="00F81CE7" w:rsidRPr="009D6B42">
        <w:t>completed for 2014 and 2015 screens.</w:t>
      </w:r>
    </w:p>
    <w:p w:rsidR="00881810" w:rsidRDefault="00881810" w:rsidP="00853147"/>
    <w:p w:rsidR="00B63A85" w:rsidRDefault="00881810" w:rsidP="00853147">
      <w:pPr>
        <w:pStyle w:val="Figure"/>
      </w:pPr>
      <w:bookmarkStart w:id="15" w:name="_Toc412035425"/>
      <w:bookmarkStart w:id="16" w:name="_Toc454268727"/>
      <w:bookmarkStart w:id="17" w:name="_Toc373829204"/>
      <w:bookmarkStart w:id="18" w:name="_Toc475613361"/>
      <w:r w:rsidRPr="00550C4A">
        <w:t>Figure 1: Data collection process</w:t>
      </w:r>
      <w:bookmarkEnd w:id="15"/>
      <w:bookmarkEnd w:id="16"/>
      <w:bookmarkEnd w:id="17"/>
      <w:bookmarkEnd w:id="18"/>
    </w:p>
    <w:p w:rsidR="00881810" w:rsidRDefault="00D86E3B" w:rsidP="00853147">
      <w:r>
        <w:rPr>
          <w:noProof/>
          <w:lang w:eastAsia="en-NZ"/>
        </w:rPr>
        <w:drawing>
          <wp:inline distT="0" distB="0" distL="0" distR="0" wp14:anchorId="299B6811" wp14:editId="49F40EB2">
            <wp:extent cx="5037455" cy="3856990"/>
            <wp:effectExtent l="0" t="0" r="0" b="0"/>
            <wp:docPr id="22" name="Picture 1" descr="Figure 1: Data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ata collection proc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7455" cy="3856990"/>
                    </a:xfrm>
                    <a:prstGeom prst="rect">
                      <a:avLst/>
                    </a:prstGeom>
                    <a:noFill/>
                    <a:ln>
                      <a:noFill/>
                    </a:ln>
                  </pic:spPr>
                </pic:pic>
              </a:graphicData>
            </a:graphic>
          </wp:inline>
        </w:drawing>
      </w:r>
    </w:p>
    <w:p w:rsidR="00881810" w:rsidRDefault="00881810" w:rsidP="001C29A9"/>
    <w:p w:rsidR="00F81CE7" w:rsidRDefault="00F81CE7" w:rsidP="00F81CE7">
      <w:r>
        <w:t>The indicators contained within this monitoring report form one part of the evaluation and audit of the quality improvements to antenatal screening for Down syndrome and other conditions. Other activities include:</w:t>
      </w:r>
    </w:p>
    <w:p w:rsidR="00F81CE7" w:rsidRDefault="00F81CE7" w:rsidP="00F81CE7">
      <w:pPr>
        <w:pStyle w:val="Bullet"/>
      </w:pPr>
      <w:r>
        <w:t>yearly screening laboratory audits by IANZ</w:t>
      </w:r>
    </w:p>
    <w:p w:rsidR="00F81CE7" w:rsidRDefault="00F81CE7" w:rsidP="00F81CE7">
      <w:pPr>
        <w:pStyle w:val="Bullet"/>
      </w:pPr>
      <w:r>
        <w:t>two-yearly peer review of screening laboratories</w:t>
      </w:r>
    </w:p>
    <w:p w:rsidR="00F81CE7" w:rsidRDefault="00F81CE7" w:rsidP="00F81CE7">
      <w:pPr>
        <w:pStyle w:val="Bullet"/>
      </w:pPr>
      <w:r>
        <w:t>contract monitoring and reporting on a monthly and quarterly basis</w:t>
      </w:r>
    </w:p>
    <w:p w:rsidR="00F81CE7" w:rsidRDefault="00F81CE7" w:rsidP="00F81CE7">
      <w:pPr>
        <w:pStyle w:val="Bullet"/>
      </w:pPr>
      <w:proofErr w:type="gramStart"/>
      <w:r>
        <w:t>occasional</w:t>
      </w:r>
      <w:proofErr w:type="gramEnd"/>
      <w:r>
        <w:t xml:space="preserve"> studies and qualitative information.</w:t>
      </w:r>
    </w:p>
    <w:p w:rsidR="00F81CE7" w:rsidRDefault="00F81CE7" w:rsidP="001C29A9"/>
    <w:p w:rsidR="00F81CE7" w:rsidRPr="003C74DD" w:rsidRDefault="00F81CE7" w:rsidP="001C29A9"/>
    <w:p w:rsidR="00881810" w:rsidRPr="0092419D" w:rsidRDefault="00881810" w:rsidP="00221D14">
      <w:pPr>
        <w:pStyle w:val="Heading2"/>
      </w:pPr>
      <w:bookmarkStart w:id="19" w:name="_Toc321126908"/>
      <w:bookmarkStart w:id="20" w:name="_Toc373918330"/>
      <w:bookmarkStart w:id="21" w:name="_Toc454271501"/>
      <w:bookmarkStart w:id="22" w:name="_Toc475613228"/>
      <w:r w:rsidRPr="0092419D">
        <w:lastRenderedPageBreak/>
        <w:t>Information included in this report</w:t>
      </w:r>
      <w:bookmarkEnd w:id="19"/>
      <w:bookmarkEnd w:id="20"/>
      <w:bookmarkEnd w:id="21"/>
      <w:bookmarkEnd w:id="22"/>
    </w:p>
    <w:p w:rsidR="00B63A85" w:rsidRDefault="00881810" w:rsidP="001C29A9">
      <w:r w:rsidRPr="00C82D13">
        <w:t xml:space="preserve">The </w:t>
      </w:r>
      <w:r>
        <w:t xml:space="preserve">screening </w:t>
      </w:r>
      <w:r w:rsidRPr="00C82D13">
        <w:t xml:space="preserve">data in this report was sourced from </w:t>
      </w:r>
      <w:r>
        <w:t xml:space="preserve">LabPLUS and covers all of New Zealand. </w:t>
      </w:r>
      <w:r w:rsidR="0056556A">
        <w:t>For the first time diagnostic</w:t>
      </w:r>
      <w:r>
        <w:t xml:space="preserve"> testing data was received from </w:t>
      </w:r>
      <w:r w:rsidR="0056556A">
        <w:t>all cytogenetic laboratories (</w:t>
      </w:r>
      <w:r>
        <w:t>LabPLUS, Waikato, Capital and Coast</w:t>
      </w:r>
      <w:r w:rsidR="0056556A">
        <w:t xml:space="preserve">, and </w:t>
      </w:r>
      <w:r w:rsidRPr="00C82D13">
        <w:t>Canterbury Health Laboratories</w:t>
      </w:r>
      <w:r w:rsidR="0056556A">
        <w:t>). This has enable</w:t>
      </w:r>
      <w:r w:rsidR="00BD7C70">
        <w:t>d complete</w:t>
      </w:r>
      <w:r w:rsidR="0056556A">
        <w:t xml:space="preserve"> results to be calculated for all indicators</w:t>
      </w:r>
      <w:r w:rsidR="00BD7C70">
        <w:t xml:space="preserve"> for the full period</w:t>
      </w:r>
      <w:r w:rsidRPr="00C82D13">
        <w:t>.</w:t>
      </w:r>
      <w:r w:rsidR="004E6EDB">
        <w:t xml:space="preserve"> This has led to adjustment in historical results for indicators 6 to 11, which in previous reports excluded women screened from Canterbury, West Coast and South Canterbury DHBs.</w:t>
      </w:r>
    </w:p>
    <w:p w:rsidR="00881810" w:rsidRDefault="00881810" w:rsidP="001C29A9"/>
    <w:p w:rsidR="00B63A85" w:rsidRDefault="00881810" w:rsidP="001C29A9">
      <w:r w:rsidRPr="002408B0">
        <w:t>The screening and cytogenetic data was combined with hospital discharge data, sourced from the National Minimum Data Set (NMDS), held by the Ministry of Health. This matching between data from screening laboratories, cytogenetic laboratories, and the NMDS was undertaken to identify the outcome for all screened women.</w:t>
      </w:r>
    </w:p>
    <w:p w:rsidR="00F81CE7" w:rsidRDefault="00F81CE7" w:rsidP="001C29A9"/>
    <w:p w:rsidR="00F81CE7" w:rsidRDefault="004C7C95" w:rsidP="001C29A9">
      <w:r w:rsidRPr="00BD7C70">
        <w:t xml:space="preserve">This report also includes radiology monitoring indicators (indicators 12 – 14) for the first time. </w:t>
      </w:r>
      <w:r w:rsidR="00F81CE7" w:rsidRPr="00BD7C70">
        <w:t xml:space="preserve">The </w:t>
      </w:r>
      <w:r w:rsidR="00E17E18" w:rsidRPr="00BD7C70">
        <w:t>ultrasound</w:t>
      </w:r>
      <w:r w:rsidR="00F81CE7" w:rsidRPr="00BD7C70">
        <w:t xml:space="preserve"> scan data used for</w:t>
      </w:r>
      <w:r w:rsidRPr="00BD7C70">
        <w:t xml:space="preserve"> these</w:t>
      </w:r>
      <w:r w:rsidR="00F81CE7" w:rsidRPr="00BD7C70">
        <w:t xml:space="preserve"> indicators was sourced from </w:t>
      </w:r>
      <w:proofErr w:type="spellStart"/>
      <w:r w:rsidR="00F81CE7" w:rsidRPr="00BD7C70">
        <w:t>LabPlus</w:t>
      </w:r>
      <w:proofErr w:type="spellEnd"/>
      <w:r w:rsidR="00F81CE7" w:rsidRPr="00BD7C70">
        <w:t>.  These data were forwarded to an independent analytical service in the United Kingdom (Statistical S</w:t>
      </w:r>
      <w:r w:rsidR="004E6EDB">
        <w:t>olutions</w:t>
      </w:r>
      <w:r w:rsidR="00F81CE7" w:rsidRPr="00BD7C70">
        <w:t xml:space="preserve"> Limited (SSL)) where it was analysed, and returned, presented in graphical format which was sent to each radiology practice, radiologist and </w:t>
      </w:r>
      <w:r w:rsidR="00E17E18" w:rsidRPr="00BD7C70">
        <w:t>ultrasound</w:t>
      </w:r>
      <w:r w:rsidR="00F81CE7" w:rsidRPr="00BD7C70">
        <w:t xml:space="preserve"> operator as part of the Feedback to Radiology project</w:t>
      </w:r>
      <w:r w:rsidR="004E6EDB">
        <w:t xml:space="preserve">, an initiative to improve the quality of NT and CRL measurements when assessed against the </w:t>
      </w:r>
      <w:proofErr w:type="spellStart"/>
      <w:r w:rsidR="004E6EDB">
        <w:t>Fetal</w:t>
      </w:r>
      <w:proofErr w:type="spellEnd"/>
      <w:r w:rsidR="004E6EDB">
        <w:t xml:space="preserve"> Medicine Foundation (FMF) reference curve</w:t>
      </w:r>
      <w:r w:rsidR="00F81CE7" w:rsidRPr="00BD7C70">
        <w:t xml:space="preserve">.  The same data have been used as a basis for </w:t>
      </w:r>
      <w:r w:rsidR="00EC046F" w:rsidRPr="00BD7C70">
        <w:t>indicators 12</w:t>
      </w:r>
      <w:r w:rsidRPr="00BD7C70">
        <w:t xml:space="preserve"> to</w:t>
      </w:r>
      <w:r w:rsidR="00EC046F" w:rsidRPr="00BD7C70">
        <w:t xml:space="preserve"> 14 in </w:t>
      </w:r>
      <w:r w:rsidR="00F81CE7" w:rsidRPr="00BD7C70">
        <w:t>this monitoring report.</w:t>
      </w:r>
    </w:p>
    <w:p w:rsidR="00881810" w:rsidRDefault="00881810" w:rsidP="001C29A9"/>
    <w:p w:rsidR="00881810" w:rsidRPr="0092419D" w:rsidRDefault="00881810" w:rsidP="001C29A9">
      <w:pPr>
        <w:pStyle w:val="Heading2"/>
      </w:pPr>
      <w:bookmarkStart w:id="23" w:name="_Toc454271502"/>
      <w:bookmarkStart w:id="24" w:name="_Toc475613229"/>
      <w:r>
        <w:t>Definitions</w:t>
      </w:r>
      <w:bookmarkEnd w:id="23"/>
      <w:bookmarkEnd w:id="24"/>
    </w:p>
    <w:p w:rsidR="00B63A85" w:rsidRDefault="00881810" w:rsidP="001C29A9">
      <w:pPr>
        <w:pStyle w:val="Heading4"/>
      </w:pPr>
      <w:r w:rsidRPr="009A2F64">
        <w:t>Com</w:t>
      </w:r>
      <w:r>
        <w:t>menced screening</w:t>
      </w:r>
    </w:p>
    <w:p w:rsidR="00B63A85" w:rsidRDefault="00881810" w:rsidP="001C29A9">
      <w:r w:rsidRPr="009A2F64">
        <w:t>A</w:t>
      </w:r>
      <w:r>
        <w:t xml:space="preserve">t least one of the required </w:t>
      </w:r>
      <w:r w:rsidRPr="009A2F64">
        <w:t xml:space="preserve">components of </w:t>
      </w:r>
      <w:r>
        <w:t>the</w:t>
      </w:r>
      <w:r w:rsidRPr="009A2F64">
        <w:t xml:space="preserve"> screening test w</w:t>
      </w:r>
      <w:r>
        <w:t>as</w:t>
      </w:r>
      <w:r w:rsidRPr="009A2F64">
        <w:t xml:space="preserve"> complete</w:t>
      </w:r>
      <w:r>
        <w:t>d.</w:t>
      </w:r>
    </w:p>
    <w:p w:rsidR="00881810" w:rsidRDefault="00881810" w:rsidP="001C29A9"/>
    <w:p w:rsidR="00B63A85" w:rsidRDefault="00881810" w:rsidP="001C29A9">
      <w:pPr>
        <w:pStyle w:val="Heading4"/>
      </w:pPr>
      <w:r w:rsidRPr="009A2F64">
        <w:t>Completed screening</w:t>
      </w:r>
    </w:p>
    <w:p w:rsidR="00B63A85" w:rsidRDefault="00881810" w:rsidP="001C29A9">
      <w:r w:rsidRPr="009A2F64">
        <w:t>All the required components of each screening test were complete and a risk result was calculated.</w:t>
      </w:r>
    </w:p>
    <w:p w:rsidR="00881810" w:rsidRDefault="00881810" w:rsidP="001C29A9"/>
    <w:p w:rsidR="00B63A85" w:rsidRDefault="00881810" w:rsidP="001C29A9">
      <w:pPr>
        <w:pStyle w:val="Heading4"/>
      </w:pPr>
      <w:r w:rsidRPr="009A2F64">
        <w:t>Required components of each screening test</w:t>
      </w:r>
    </w:p>
    <w:p w:rsidR="00B63A85" w:rsidRDefault="00881810" w:rsidP="001C29A9">
      <w:r w:rsidRPr="00CB23F2">
        <w:t xml:space="preserve">First trimester screening comprises analysis of two serum </w:t>
      </w:r>
      <w:proofErr w:type="spellStart"/>
      <w:r w:rsidRPr="00CB23F2">
        <w:t>analytes</w:t>
      </w:r>
      <w:proofErr w:type="spellEnd"/>
      <w:r w:rsidRPr="00CB23F2">
        <w:t xml:space="preserve"> (β</w:t>
      </w:r>
      <w:proofErr w:type="spellStart"/>
      <w:r w:rsidRPr="00CB23F2">
        <w:t>hCG</w:t>
      </w:r>
      <w:proofErr w:type="spellEnd"/>
      <w:r w:rsidRPr="00CB23F2">
        <w:t>, PAPP-A) and a NT</w:t>
      </w:r>
      <w:r w:rsidR="001C29A9" w:rsidRPr="00CB23F2">
        <w:t> </w:t>
      </w:r>
      <w:r w:rsidRPr="00CB23F2">
        <w:t>measurement.</w:t>
      </w:r>
      <w:r w:rsidR="00EF0C3E">
        <w:t xml:space="preserve"> </w:t>
      </w:r>
      <w:r w:rsidRPr="00CB23F2">
        <w:t>Second trimester screening comprises</w:t>
      </w:r>
      <w:r w:rsidRPr="009A2F64">
        <w:t xml:space="preserve"> analysis of four serum </w:t>
      </w:r>
      <w:proofErr w:type="spellStart"/>
      <w:r w:rsidRPr="009A2F64">
        <w:t>analytes</w:t>
      </w:r>
      <w:proofErr w:type="spellEnd"/>
      <w:r w:rsidRPr="009A2F64">
        <w:t xml:space="preserve"> (β</w:t>
      </w:r>
      <w:proofErr w:type="spellStart"/>
      <w:r w:rsidRPr="009A2F64">
        <w:t>hCG</w:t>
      </w:r>
      <w:proofErr w:type="spellEnd"/>
      <w:r w:rsidRPr="009A2F64">
        <w:t xml:space="preserve">, AFP, uE3 and </w:t>
      </w:r>
      <w:proofErr w:type="spellStart"/>
      <w:r w:rsidRPr="009A2F64">
        <w:t>Inhibin</w:t>
      </w:r>
      <w:proofErr w:type="spellEnd"/>
      <w:r w:rsidRPr="009A2F64">
        <w:t xml:space="preserve"> A)</w:t>
      </w:r>
      <w:r>
        <w:t>.</w:t>
      </w:r>
    </w:p>
    <w:p w:rsidR="00881810" w:rsidRPr="009A2F64" w:rsidRDefault="00881810" w:rsidP="001C29A9"/>
    <w:p w:rsidR="00B63A85" w:rsidRDefault="00881810" w:rsidP="001C29A9">
      <w:pPr>
        <w:pStyle w:val="Heading4"/>
      </w:pPr>
      <w:r>
        <w:t>Low r</w:t>
      </w:r>
      <w:r w:rsidRPr="009A2F64">
        <w:t>isk result</w:t>
      </w:r>
    </w:p>
    <w:p w:rsidR="00B63A85" w:rsidRDefault="00881810" w:rsidP="001C29A9">
      <w:r w:rsidRPr="009A2F64">
        <w:t>A low risk result is defined as a risk l</w:t>
      </w:r>
      <w:r>
        <w:t>ower</w:t>
      </w:r>
      <w:r w:rsidRPr="009A2F64">
        <w:t xml:space="preserve"> than 1:300</w:t>
      </w:r>
      <w:r>
        <w:t>. So a risk of 1:310 is a low risk.</w:t>
      </w:r>
    </w:p>
    <w:p w:rsidR="00881810" w:rsidRDefault="00881810" w:rsidP="001C29A9"/>
    <w:p w:rsidR="00B63A85" w:rsidRDefault="00881810" w:rsidP="001C29A9">
      <w:pPr>
        <w:pStyle w:val="Heading4"/>
      </w:pPr>
      <w:r>
        <w:t>Increased r</w:t>
      </w:r>
      <w:r w:rsidRPr="009A2F64">
        <w:t>isk result</w:t>
      </w:r>
    </w:p>
    <w:p w:rsidR="00B63A85" w:rsidRDefault="00881810" w:rsidP="001C29A9">
      <w:r w:rsidRPr="009A2F64">
        <w:t xml:space="preserve">An increased risk result is defined as a risk </w:t>
      </w:r>
      <w:r>
        <w:t>higher</w:t>
      </w:r>
      <w:r w:rsidRPr="009A2F64">
        <w:t xml:space="preserve"> than or equal to 1:300.</w:t>
      </w:r>
      <w:r w:rsidR="00B63A85">
        <w:t xml:space="preserve"> </w:t>
      </w:r>
      <w:r>
        <w:t>For some indicators increased risk screening results are further stratified into:</w:t>
      </w:r>
    </w:p>
    <w:p w:rsidR="00881810" w:rsidRDefault="00881810" w:rsidP="001C29A9">
      <w:pPr>
        <w:pStyle w:val="Bullet"/>
      </w:pPr>
      <w:r>
        <w:t>1:5 to 1:20</w:t>
      </w:r>
    </w:p>
    <w:p w:rsidR="00881810" w:rsidRDefault="00881810" w:rsidP="001C29A9">
      <w:pPr>
        <w:pStyle w:val="Bullet"/>
      </w:pPr>
      <w:r>
        <w:t>1:25 to 1:50</w:t>
      </w:r>
    </w:p>
    <w:p w:rsidR="00881810" w:rsidRDefault="00881810" w:rsidP="001C29A9">
      <w:pPr>
        <w:pStyle w:val="Bullet"/>
      </w:pPr>
      <w:r>
        <w:lastRenderedPageBreak/>
        <w:t>1:55 to 1:300</w:t>
      </w:r>
      <w:r w:rsidR="001C29A9">
        <w:t>.</w:t>
      </w:r>
      <w:r w:rsidRPr="001C29A9">
        <w:rPr>
          <w:rStyle w:val="FootnoteReference"/>
        </w:rPr>
        <w:footnoteReference w:id="1"/>
      </w:r>
    </w:p>
    <w:p w:rsidR="00881810" w:rsidRDefault="00881810" w:rsidP="001C29A9"/>
    <w:p w:rsidR="00881810" w:rsidRPr="0092419D" w:rsidRDefault="00881810" w:rsidP="001C29A9">
      <w:pPr>
        <w:pStyle w:val="Heading2"/>
      </w:pPr>
      <w:bookmarkStart w:id="25" w:name="_Toc454271503"/>
      <w:bookmarkStart w:id="26" w:name="_Toc475613230"/>
      <w:r>
        <w:t>Inclusion criteria</w:t>
      </w:r>
      <w:bookmarkEnd w:id="25"/>
      <w:bookmarkEnd w:id="26"/>
    </w:p>
    <w:p w:rsidR="00881810" w:rsidRDefault="00881810" w:rsidP="001C29A9">
      <w:pPr>
        <w:keepNext/>
      </w:pPr>
      <w:r>
        <w:t>Women</w:t>
      </w:r>
      <w:r w:rsidR="00B63A85">
        <w:t>’</w:t>
      </w:r>
      <w:r>
        <w:t xml:space="preserve">s screens were included </w:t>
      </w:r>
      <w:r w:rsidRPr="0092419D">
        <w:t xml:space="preserve">in </w:t>
      </w:r>
      <w:r>
        <w:t>this analysis</w:t>
      </w:r>
      <w:r w:rsidRPr="0092419D">
        <w:t xml:space="preserve"> </w:t>
      </w:r>
      <w:r>
        <w:t>if the following criteria were met:</w:t>
      </w:r>
    </w:p>
    <w:p w:rsidR="00881810" w:rsidRDefault="00881810" w:rsidP="001C29A9">
      <w:pPr>
        <w:pStyle w:val="Bullet"/>
        <w:keepNext/>
      </w:pPr>
      <w:r>
        <w:t xml:space="preserve">screening commencement date </w:t>
      </w:r>
      <w:r w:rsidRPr="0092419D">
        <w:t>between 1</w:t>
      </w:r>
      <w:r>
        <w:t xml:space="preserve"> January </w:t>
      </w:r>
      <w:r w:rsidRPr="0092419D">
        <w:t>201</w:t>
      </w:r>
      <w:r>
        <w:t xml:space="preserve">1 and </w:t>
      </w:r>
      <w:r w:rsidRPr="0092419D">
        <w:t>3</w:t>
      </w:r>
      <w:r>
        <w:t xml:space="preserve">1 December </w:t>
      </w:r>
      <w:r w:rsidRPr="0092419D">
        <w:t>201</w:t>
      </w:r>
      <w:r w:rsidR="000C7E33">
        <w:t>5</w:t>
      </w:r>
      <w:r>
        <w:t xml:space="preserve"> (</w:t>
      </w:r>
      <w:proofErr w:type="spellStart"/>
      <w:r w:rsidR="001C29A9">
        <w:t>ie</w:t>
      </w:r>
      <w:proofErr w:type="spellEnd"/>
      <w:r w:rsidR="001C29A9">
        <w:t xml:space="preserve">, </w:t>
      </w:r>
      <w:r>
        <w:t>date of the first test the woman had as part of the screening pathway)</w:t>
      </w:r>
    </w:p>
    <w:p w:rsidR="00881810" w:rsidRDefault="00881810" w:rsidP="001C29A9">
      <w:pPr>
        <w:pStyle w:val="Bullet"/>
      </w:pPr>
      <w:r>
        <w:t>valid National Health Index identifier (NHI)</w:t>
      </w:r>
    </w:p>
    <w:p w:rsidR="00881810" w:rsidRDefault="00881810" w:rsidP="001C29A9">
      <w:pPr>
        <w:pStyle w:val="Bullet"/>
      </w:pPr>
      <w:r>
        <w:t>known District Health Board (DHB) of domicile</w:t>
      </w:r>
    </w:p>
    <w:p w:rsidR="00881810" w:rsidRDefault="00881810" w:rsidP="001C29A9">
      <w:pPr>
        <w:pStyle w:val="Bullet"/>
      </w:pPr>
      <w:r>
        <w:t>age at screen from 12 years to 49 years (calculated using the NHI database date of birth)</w:t>
      </w:r>
    </w:p>
    <w:p w:rsidR="00881810" w:rsidRDefault="00881810" w:rsidP="001C29A9">
      <w:pPr>
        <w:pStyle w:val="Bullet"/>
      </w:pPr>
      <w:proofErr w:type="gramStart"/>
      <w:r>
        <w:t>single</w:t>
      </w:r>
      <w:proofErr w:type="gramEnd"/>
      <w:r>
        <w:t xml:space="preserve"> screening result per pregnancy</w:t>
      </w:r>
      <w:r w:rsidR="001C29A9">
        <w:t>.</w:t>
      </w:r>
    </w:p>
    <w:p w:rsidR="001C29A9" w:rsidRDefault="001C29A9" w:rsidP="001C29A9"/>
    <w:p w:rsidR="00881810" w:rsidRPr="0092419D" w:rsidRDefault="00881810" w:rsidP="001C29A9">
      <w:pPr>
        <w:pStyle w:val="Heading2"/>
      </w:pPr>
      <w:bookmarkStart w:id="27" w:name="_Toc321126909"/>
      <w:bookmarkStart w:id="28" w:name="_Toc356978581"/>
      <w:bookmarkStart w:id="29" w:name="_Toc373918331"/>
      <w:bookmarkStart w:id="30" w:name="_Toc454271504"/>
      <w:bookmarkStart w:id="31" w:name="_Toc475613231"/>
      <w:r>
        <w:t>Data c</w:t>
      </w:r>
      <w:r w:rsidRPr="0092419D">
        <w:t>alculations</w:t>
      </w:r>
      <w:bookmarkEnd w:id="27"/>
      <w:bookmarkEnd w:id="28"/>
      <w:bookmarkEnd w:id="29"/>
      <w:bookmarkEnd w:id="30"/>
      <w:bookmarkEnd w:id="31"/>
    </w:p>
    <w:p w:rsidR="00881810" w:rsidRDefault="00881810" w:rsidP="001C29A9">
      <w:pPr>
        <w:pStyle w:val="Heading3"/>
      </w:pPr>
      <w:r w:rsidRPr="0092419D">
        <w:t xml:space="preserve">DHB of </w:t>
      </w:r>
      <w:r>
        <w:t>domicile</w:t>
      </w:r>
    </w:p>
    <w:p w:rsidR="00881810" w:rsidRDefault="00881810" w:rsidP="00BB7F9A">
      <w:r w:rsidRPr="0092419D">
        <w:t xml:space="preserve">Each </w:t>
      </w:r>
      <w:r>
        <w:t xml:space="preserve">woman was </w:t>
      </w:r>
      <w:r w:rsidRPr="0092419D">
        <w:t xml:space="preserve">allocated to a DHB based on the </w:t>
      </w:r>
      <w:r>
        <w:t xml:space="preserve">residential address recorded in the </w:t>
      </w:r>
      <w:r w:rsidRPr="0092419D">
        <w:t>National Health Index (NHI).</w:t>
      </w:r>
      <w:r>
        <w:t xml:space="preserve"> Where the NHI database did not have a DHB recorded for an NHI, information from the LabPLUS database was used to assign the DHB.</w:t>
      </w:r>
    </w:p>
    <w:p w:rsidR="00BB7F9A" w:rsidRDefault="00BB7F9A" w:rsidP="00BB7F9A"/>
    <w:p w:rsidR="00B63A85" w:rsidRDefault="00881810" w:rsidP="00BB7F9A">
      <w:pPr>
        <w:pStyle w:val="Heading3"/>
      </w:pPr>
      <w:r w:rsidRPr="0092419D">
        <w:t>Ethnicity</w:t>
      </w:r>
    </w:p>
    <w:p w:rsidR="00881810" w:rsidRDefault="00881810" w:rsidP="00BB7F9A">
      <w:r w:rsidRPr="0092419D">
        <w:t>Ethnicity data in this report is grouped according to a prioritised system,</w:t>
      </w:r>
      <w:r>
        <w:t xml:space="preserve"> which is</w:t>
      </w:r>
      <w:r w:rsidRPr="0092419D">
        <w:t xml:space="preserve"> commonly applied across the New Zealand health sector.</w:t>
      </w:r>
      <w:r>
        <w:t xml:space="preserve"> </w:t>
      </w:r>
      <w:r w:rsidRPr="0092419D">
        <w:t xml:space="preserve">Prioritisation involves </w:t>
      </w:r>
      <w:r>
        <w:t xml:space="preserve">allocating </w:t>
      </w:r>
      <w:r w:rsidRPr="0092419D">
        <w:t xml:space="preserve">each person to a single ethnic group, based on the ethnicities that person has identified, in the prioritised order of Māori, Pacific, Asian and Other </w:t>
      </w:r>
      <w:r>
        <w:t>e</w:t>
      </w:r>
      <w:r w:rsidRPr="0092419D">
        <w:t>thnicity.</w:t>
      </w:r>
      <w:r>
        <w:t xml:space="preserve"> </w:t>
      </w:r>
      <w:r w:rsidRPr="0092419D">
        <w:t>For example, if someone identifies as being New Zealand European and Māori, under the prioritised ethnicity method, they are classified as Māori for the purpose of the analysis.</w:t>
      </w:r>
      <w:r>
        <w:t xml:space="preserve"> </w:t>
      </w:r>
      <w:r w:rsidRPr="0092419D">
        <w:t xml:space="preserve">Under this method, the </w:t>
      </w:r>
      <w:proofErr w:type="gramStart"/>
      <w:r w:rsidRPr="000C55CF">
        <w:rPr>
          <w:i/>
        </w:rPr>
        <w:t>Other</w:t>
      </w:r>
      <w:proofErr w:type="gramEnd"/>
      <w:r w:rsidRPr="000C55CF">
        <w:rPr>
          <w:i/>
        </w:rPr>
        <w:t xml:space="preserve"> </w:t>
      </w:r>
      <w:r w:rsidRPr="00136503">
        <w:t>ethnicity</w:t>
      </w:r>
      <w:r>
        <w:t xml:space="preserve"> group</w:t>
      </w:r>
      <w:r w:rsidRPr="0092419D">
        <w:t xml:space="preserve"> effectively refers to non-Māori, non-Pacific, non-Asian people.</w:t>
      </w:r>
      <w:r>
        <w:t xml:space="preserve"> In this report, women identifying as New Zealand European/</w:t>
      </w:r>
      <w:proofErr w:type="spellStart"/>
      <w:r>
        <w:t>Pākehā</w:t>
      </w:r>
      <w:proofErr w:type="spellEnd"/>
      <w:r>
        <w:t xml:space="preserve"> made up approximately 79% of the </w:t>
      </w:r>
      <w:proofErr w:type="gramStart"/>
      <w:r w:rsidRPr="00136503">
        <w:rPr>
          <w:i/>
        </w:rPr>
        <w:t>Other</w:t>
      </w:r>
      <w:proofErr w:type="gramEnd"/>
      <w:r>
        <w:t xml:space="preserve"> ethnicity group. </w:t>
      </w:r>
      <w:r w:rsidR="00E3228E">
        <w:t xml:space="preserve">Less than 1% of records related to women with unknown/not stated ethnicity. These were grouped with </w:t>
      </w:r>
      <w:proofErr w:type="gramStart"/>
      <w:r w:rsidR="00E3228E" w:rsidRPr="007877C1">
        <w:rPr>
          <w:i/>
        </w:rPr>
        <w:t>Other</w:t>
      </w:r>
      <w:proofErr w:type="gramEnd"/>
      <w:r w:rsidR="00E3228E">
        <w:t xml:space="preserve"> for this report</w:t>
      </w:r>
      <w:r>
        <w:t>.</w:t>
      </w:r>
    </w:p>
    <w:p w:rsidR="00BB7F9A" w:rsidRDefault="00BB7F9A" w:rsidP="00BB7F9A"/>
    <w:p w:rsidR="00881810" w:rsidRDefault="00881810" w:rsidP="00BB7F9A">
      <w:pPr>
        <w:pStyle w:val="Heading3"/>
      </w:pPr>
      <w:r>
        <w:t>NZ Deprivation</w:t>
      </w:r>
    </w:p>
    <w:p w:rsidR="00881810" w:rsidRDefault="00881810" w:rsidP="00BB7F9A">
      <w:r w:rsidRPr="003B0D34">
        <w:rPr>
          <w:lang w:eastAsia="en-NZ"/>
        </w:rPr>
        <w:t xml:space="preserve">The </w:t>
      </w:r>
      <w:r>
        <w:rPr>
          <w:lang w:eastAsia="en-NZ"/>
        </w:rPr>
        <w:t xml:space="preserve">New Zealand </w:t>
      </w:r>
      <w:r w:rsidRPr="003B0D34">
        <w:rPr>
          <w:lang w:eastAsia="en-NZ"/>
        </w:rPr>
        <w:t xml:space="preserve">deprivation index </w:t>
      </w:r>
      <w:r>
        <w:rPr>
          <w:lang w:eastAsia="en-NZ"/>
        </w:rPr>
        <w:t xml:space="preserve">(NZ </w:t>
      </w:r>
      <w:proofErr w:type="spellStart"/>
      <w:r>
        <w:rPr>
          <w:lang w:eastAsia="en-NZ"/>
        </w:rPr>
        <w:t>Dep</w:t>
      </w:r>
      <w:proofErr w:type="spellEnd"/>
      <w:r>
        <w:rPr>
          <w:lang w:eastAsia="en-NZ"/>
        </w:rPr>
        <w:t xml:space="preserve">) </w:t>
      </w:r>
      <w:r w:rsidRPr="003B0D34">
        <w:rPr>
          <w:lang w:eastAsia="en-NZ"/>
        </w:rPr>
        <w:t>is the average level of deprivation of people living in an area at a particular point in time, relative to the whole of New Zealand. Deprivation refers to areas (based on New Zealand Census mesh</w:t>
      </w:r>
      <w:r>
        <w:rPr>
          <w:lang w:eastAsia="en-NZ"/>
        </w:rPr>
        <w:t xml:space="preserve"> </w:t>
      </w:r>
      <w:r w:rsidRPr="003B0D34">
        <w:rPr>
          <w:lang w:eastAsia="en-NZ"/>
        </w:rPr>
        <w:t>blocks) rather than individuals.</w:t>
      </w:r>
      <w:r w:rsidR="00B63A85">
        <w:rPr>
          <w:lang w:eastAsia="en-NZ"/>
        </w:rPr>
        <w:t xml:space="preserve"> </w:t>
      </w:r>
      <w:r w:rsidRPr="0092419D">
        <w:t>All reporting by NZ</w:t>
      </w:r>
      <w:r w:rsidR="00BB7F9A">
        <w:t> </w:t>
      </w:r>
      <w:proofErr w:type="spellStart"/>
      <w:r>
        <w:t>Dep</w:t>
      </w:r>
      <w:proofErr w:type="spellEnd"/>
      <w:r w:rsidRPr="0092419D">
        <w:t xml:space="preserve"> is based on </w:t>
      </w:r>
      <w:r w:rsidRPr="00105B67">
        <w:t xml:space="preserve">the </w:t>
      </w:r>
      <w:r w:rsidRPr="002D03A0">
        <w:t>2013 New Zealand deprivation</w:t>
      </w:r>
      <w:r w:rsidRPr="00105B67">
        <w:t xml:space="preserve"> index</w:t>
      </w:r>
      <w:r>
        <w:t xml:space="preserve"> </w:t>
      </w:r>
      <w:proofErr w:type="spellStart"/>
      <w:r>
        <w:t>decile</w:t>
      </w:r>
      <w:proofErr w:type="spellEnd"/>
      <w:r w:rsidRPr="0092419D">
        <w:t xml:space="preserve"> associated with the residential address </w:t>
      </w:r>
      <w:r>
        <w:t>held in the NHI database for each woman at the time of data extraction.</w:t>
      </w:r>
    </w:p>
    <w:p w:rsidR="00881810" w:rsidRDefault="00881810" w:rsidP="00BB7F9A">
      <w:pPr>
        <w:rPr>
          <w:lang w:eastAsia="en-NZ"/>
        </w:rPr>
      </w:pPr>
    </w:p>
    <w:p w:rsidR="00881810" w:rsidRDefault="00881810" w:rsidP="00BB7F9A">
      <w:r>
        <w:rPr>
          <w:lang w:eastAsia="en-NZ"/>
        </w:rPr>
        <w:t xml:space="preserve">This report presents results by 2013 NZ </w:t>
      </w:r>
      <w:proofErr w:type="spellStart"/>
      <w:r>
        <w:rPr>
          <w:lang w:eastAsia="en-NZ"/>
        </w:rPr>
        <w:t>Dep</w:t>
      </w:r>
      <w:proofErr w:type="spellEnd"/>
      <w:r>
        <w:rPr>
          <w:lang w:eastAsia="en-NZ"/>
        </w:rPr>
        <w:t xml:space="preserve"> quintiles. Each quintile groups two </w:t>
      </w:r>
      <w:proofErr w:type="spellStart"/>
      <w:r>
        <w:rPr>
          <w:lang w:eastAsia="en-NZ"/>
        </w:rPr>
        <w:t>deciles</w:t>
      </w:r>
      <w:proofErr w:type="spellEnd"/>
      <w:r>
        <w:rPr>
          <w:lang w:eastAsia="en-NZ"/>
        </w:rPr>
        <w:t xml:space="preserve"> together and contains about 20% of small areas in New Zealand. The two quintiles at opposite ends of the scale are quintile 1 (</w:t>
      </w:r>
      <w:proofErr w:type="spellStart"/>
      <w:r>
        <w:rPr>
          <w:lang w:eastAsia="en-NZ"/>
        </w:rPr>
        <w:t>deciles</w:t>
      </w:r>
      <w:proofErr w:type="spellEnd"/>
      <w:r>
        <w:rPr>
          <w:lang w:eastAsia="en-NZ"/>
        </w:rPr>
        <w:t xml:space="preserve"> 1 and 2), which represents children living in the least deprived 20% of small areas (</w:t>
      </w:r>
      <w:r w:rsidR="00B63A85">
        <w:rPr>
          <w:lang w:eastAsia="en-NZ"/>
        </w:rPr>
        <w:t>‘</w:t>
      </w:r>
      <w:r>
        <w:rPr>
          <w:lang w:eastAsia="en-NZ"/>
        </w:rPr>
        <w:t>the least deprived areas</w:t>
      </w:r>
      <w:r w:rsidR="00B63A85">
        <w:rPr>
          <w:lang w:eastAsia="en-NZ"/>
        </w:rPr>
        <w:t>’</w:t>
      </w:r>
      <w:r>
        <w:rPr>
          <w:lang w:eastAsia="en-NZ"/>
        </w:rPr>
        <w:t>), and quintile 5 (</w:t>
      </w:r>
      <w:proofErr w:type="spellStart"/>
      <w:r>
        <w:rPr>
          <w:lang w:eastAsia="en-NZ"/>
        </w:rPr>
        <w:t>deciles</w:t>
      </w:r>
      <w:proofErr w:type="spellEnd"/>
      <w:r>
        <w:rPr>
          <w:lang w:eastAsia="en-NZ"/>
        </w:rPr>
        <w:t xml:space="preserve"> 9 and</w:t>
      </w:r>
      <w:r w:rsidR="0040477F">
        <w:rPr>
          <w:lang w:eastAsia="en-NZ"/>
        </w:rPr>
        <w:t> </w:t>
      </w:r>
      <w:r>
        <w:rPr>
          <w:lang w:eastAsia="en-NZ"/>
        </w:rPr>
        <w:t>10), which represents children living in the most deprived 20% of small areas (</w:t>
      </w:r>
      <w:r w:rsidR="00B63A85">
        <w:rPr>
          <w:lang w:eastAsia="en-NZ"/>
        </w:rPr>
        <w:t>‘</w:t>
      </w:r>
      <w:r>
        <w:rPr>
          <w:lang w:eastAsia="en-NZ"/>
        </w:rPr>
        <w:t>the most deprived areas</w:t>
      </w:r>
      <w:r w:rsidR="00B63A85">
        <w:rPr>
          <w:lang w:eastAsia="en-NZ"/>
        </w:rPr>
        <w:t>’</w:t>
      </w:r>
      <w:r>
        <w:rPr>
          <w:lang w:eastAsia="en-NZ"/>
        </w:rPr>
        <w:t xml:space="preserve">). </w:t>
      </w:r>
      <w:r w:rsidRPr="003B0D34">
        <w:t xml:space="preserve">This is </w:t>
      </w:r>
      <w:r w:rsidRPr="003B0D34">
        <w:lastRenderedPageBreak/>
        <w:t>opposite to some other systems of classification</w:t>
      </w:r>
      <w:r>
        <w:t>,</w:t>
      </w:r>
      <w:r w:rsidRPr="003B0D34">
        <w:t xml:space="preserve"> such as that used by education, where level 10 is the least disadvantaged and level 1 the most disadvantaged.</w:t>
      </w:r>
    </w:p>
    <w:p w:rsidR="00BB7F9A" w:rsidRDefault="00BB7F9A" w:rsidP="00BB7F9A">
      <w:pPr>
        <w:rPr>
          <w:lang w:eastAsia="en-NZ"/>
        </w:rPr>
      </w:pPr>
    </w:p>
    <w:p w:rsidR="00881810" w:rsidRPr="00186C6C" w:rsidRDefault="00881810" w:rsidP="00BB7F9A">
      <w:pPr>
        <w:pStyle w:val="Heading3"/>
      </w:pPr>
      <w:r w:rsidRPr="00186C6C">
        <w:t>Births</w:t>
      </w:r>
    </w:p>
    <w:p w:rsidR="00881810" w:rsidRDefault="00881810" w:rsidP="00BB7F9A">
      <w:r w:rsidRPr="00186C6C">
        <w:t xml:space="preserve">Data on </w:t>
      </w:r>
      <w:r>
        <w:t xml:space="preserve">the number of </w:t>
      </w:r>
      <w:r w:rsidRPr="00186C6C">
        <w:t>live and still births</w:t>
      </w:r>
      <w:r w:rsidRPr="00BB7F9A">
        <w:rPr>
          <w:rStyle w:val="FootnoteReference"/>
        </w:rPr>
        <w:footnoteReference w:id="2"/>
      </w:r>
      <w:r w:rsidRPr="00186C6C">
        <w:t xml:space="preserve"> was obtained from the national Maternity Collection for each </w:t>
      </w:r>
      <w:r>
        <w:t>calendar</w:t>
      </w:r>
      <w:r w:rsidRPr="00186C6C">
        <w:t xml:space="preserve"> year. </w:t>
      </w:r>
      <w:r>
        <w:t>Appendix 2 contains tables for the denominators used in this report.</w:t>
      </w:r>
    </w:p>
    <w:p w:rsidR="00BB7F9A" w:rsidRDefault="00BB7F9A" w:rsidP="00BB7F9A"/>
    <w:p w:rsidR="00B63A85" w:rsidRPr="000D020E" w:rsidRDefault="00881810" w:rsidP="00BB7F9A">
      <w:pPr>
        <w:pStyle w:val="Heading3"/>
      </w:pPr>
      <w:r w:rsidRPr="000D020E">
        <w:t>Small numbers</w:t>
      </w:r>
    </w:p>
    <w:p w:rsidR="00881810" w:rsidRDefault="00881810" w:rsidP="00BB7F9A">
      <w:r w:rsidRPr="000D020E">
        <w:t>Small numbers can affect the reliability of results. Where an indicator calculation involves small counts (</w:t>
      </w:r>
      <w:r w:rsidR="000D020E" w:rsidRPr="000D020E">
        <w:t xml:space="preserve">denominator </w:t>
      </w:r>
      <w:r w:rsidRPr="000D020E">
        <w:t>less than 10) then those results have been suppressed as they are considered too unstable.</w:t>
      </w:r>
    </w:p>
    <w:p w:rsidR="00BB7F9A" w:rsidRDefault="00BB7F9A" w:rsidP="00BB7F9A"/>
    <w:p w:rsidR="00881810" w:rsidRPr="00A75A35" w:rsidRDefault="00881810" w:rsidP="00BB7F9A">
      <w:pPr>
        <w:pStyle w:val="Heading3"/>
      </w:pPr>
      <w:r>
        <w:t>Prenatal cytogenetic test</w:t>
      </w:r>
    </w:p>
    <w:p w:rsidR="00881810" w:rsidRDefault="00881810" w:rsidP="00BB7F9A">
      <w:r>
        <w:t>The focus of indicators 6, 7, and 8 is on tests that women choose to have as part of managing their pregnancy. For these indicators prenatal tests are</w:t>
      </w:r>
      <w:r w:rsidR="00FA7226">
        <w:t xml:space="preserve"> a karyotype or array </w:t>
      </w:r>
      <w:proofErr w:type="gramStart"/>
      <w:r w:rsidR="00FA7226">
        <w:t>by</w:t>
      </w:r>
      <w:r>
        <w:t xml:space="preserve">  chorionic</w:t>
      </w:r>
      <w:proofErr w:type="gramEnd"/>
      <w:r>
        <w:t xml:space="preserve"> villus sampling (CVS) or amniocentesis </w:t>
      </w:r>
      <w:r w:rsidR="00FA7226">
        <w:t>procedures</w:t>
      </w:r>
      <w:r w:rsidR="00E3228E">
        <w:t xml:space="preserve"> </w:t>
      </w:r>
      <w:r>
        <w:t>(tests on products of conception are not included). For indicators 9, 10 and 11 cytogenetic tests on products of conception are used in addition to CVS, amniocentesis and infant diagnoses to determine the outcome of the pregnancy.</w:t>
      </w:r>
    </w:p>
    <w:p w:rsidR="00BB7F9A" w:rsidRDefault="00BB7F9A" w:rsidP="00BB7F9A"/>
    <w:p w:rsidR="00881810" w:rsidRPr="00A75A35" w:rsidRDefault="00881810" w:rsidP="00BB7F9A">
      <w:pPr>
        <w:pStyle w:val="Heading3"/>
      </w:pPr>
      <w:r>
        <w:t>Repeat screens</w:t>
      </w:r>
    </w:p>
    <w:p w:rsidR="00B63A85" w:rsidRDefault="00881810" w:rsidP="00BB7F9A">
      <w:r>
        <w:t>A repeat screen was defined as a second screen for the same woman within 112 days. Where this occurred, the first completed screen was retained for the analysis. The figure of 112 days was based on the timing of the screening test and considering how soon a woman may become pregnant again following a miscarriage.</w:t>
      </w:r>
    </w:p>
    <w:p w:rsidR="00BB7F9A" w:rsidRDefault="00BB7F9A" w:rsidP="00BB7F9A"/>
    <w:p w:rsidR="00881810" w:rsidRPr="00A75A35" w:rsidRDefault="00881810" w:rsidP="00BB7F9A">
      <w:pPr>
        <w:pStyle w:val="Heading3"/>
      </w:pPr>
      <w:r>
        <w:t>Linking rules</w:t>
      </w:r>
    </w:p>
    <w:p w:rsidR="00881810" w:rsidRDefault="00881810" w:rsidP="00BB7F9A">
      <w:r>
        <w:t>When matching screening and diagnosis data the following rules were followed:</w:t>
      </w:r>
    </w:p>
    <w:p w:rsidR="00B63A85" w:rsidRDefault="00881810" w:rsidP="00BB7F9A">
      <w:pPr>
        <w:pStyle w:val="Bullet"/>
      </w:pPr>
      <w:r>
        <w:t>for a birth to link to a commenced screen the screen date must be earlier than the birth date and the date difference must not be greater than 230 days (approximately 33 weeks)</w:t>
      </w:r>
    </w:p>
    <w:p w:rsidR="00881810" w:rsidRDefault="00881810" w:rsidP="00BB7F9A">
      <w:pPr>
        <w:pStyle w:val="Bullet"/>
      </w:pPr>
      <w:proofErr w:type="gramStart"/>
      <w:r>
        <w:t>for</w:t>
      </w:r>
      <w:proofErr w:type="gramEnd"/>
      <w:r>
        <w:t xml:space="preserve"> a prenatal cytogenetic test to link to a screen the cytogenetic sample date must be later than the screen date, but not more than 105 days (15 weeks) later</w:t>
      </w:r>
      <w:r w:rsidR="00BB7F9A">
        <w:t>.</w:t>
      </w:r>
    </w:p>
    <w:p w:rsidR="00BB7F9A" w:rsidRDefault="00BB7F9A" w:rsidP="00BB7F9A"/>
    <w:p w:rsidR="00881810" w:rsidRDefault="00881810" w:rsidP="00BB7F9A">
      <w:r>
        <w:t>These were based on the possible timing of the different screening and diagnostic tests.</w:t>
      </w:r>
    </w:p>
    <w:p w:rsidR="00881810" w:rsidRDefault="00881810" w:rsidP="00BB7F9A"/>
    <w:p w:rsidR="00881810" w:rsidRPr="003E486F" w:rsidRDefault="00881810" w:rsidP="00BB7F9A">
      <w:pPr>
        <w:pStyle w:val="Heading2"/>
      </w:pPr>
      <w:bookmarkStart w:id="32" w:name="_Toc321126910"/>
      <w:bookmarkStart w:id="33" w:name="_Toc356978582"/>
      <w:bookmarkStart w:id="34" w:name="_Toc373918332"/>
      <w:bookmarkStart w:id="35" w:name="_Toc454271505"/>
      <w:bookmarkStart w:id="36" w:name="_Toc475613232"/>
      <w:r w:rsidRPr="003E486F">
        <w:t xml:space="preserve">Data </w:t>
      </w:r>
      <w:r>
        <w:t>l</w:t>
      </w:r>
      <w:r w:rsidRPr="003E486F">
        <w:t>imitations</w:t>
      </w:r>
      <w:bookmarkEnd w:id="32"/>
      <w:bookmarkEnd w:id="33"/>
      <w:bookmarkEnd w:id="34"/>
      <w:bookmarkEnd w:id="35"/>
      <w:bookmarkEnd w:id="36"/>
    </w:p>
    <w:p w:rsidR="00B63A85" w:rsidRDefault="00881810" w:rsidP="00BB7F9A">
      <w:pPr>
        <w:pStyle w:val="Heading3"/>
      </w:pPr>
      <w:r w:rsidRPr="00481405">
        <w:t xml:space="preserve">Denominator </w:t>
      </w:r>
      <w:r>
        <w:t>underestimation</w:t>
      </w:r>
    </w:p>
    <w:p w:rsidR="00B63A85" w:rsidRDefault="00881810" w:rsidP="00BB7F9A">
      <w:r w:rsidRPr="00481405">
        <w:t>Screening completion rates derived using total births may overestimate the proportion of women participating in antenatal screening for Down syndrome and other conditions. This is because the true denominator (</w:t>
      </w:r>
      <w:proofErr w:type="spellStart"/>
      <w:r w:rsidR="00BB7F9A">
        <w:t>ie</w:t>
      </w:r>
      <w:proofErr w:type="spellEnd"/>
      <w:r w:rsidR="00BB7F9A">
        <w:t xml:space="preserve">, </w:t>
      </w:r>
      <w:r w:rsidRPr="00481405">
        <w:t>all pregnant women</w:t>
      </w:r>
      <w:r>
        <w:t xml:space="preserve"> that reach 9 weeks gestation</w:t>
      </w:r>
      <w:r w:rsidRPr="00481405">
        <w:t>) is likely to be larger than the denominator used (</w:t>
      </w:r>
      <w:proofErr w:type="spellStart"/>
      <w:r w:rsidR="00BB7F9A">
        <w:t>ie</w:t>
      </w:r>
      <w:proofErr w:type="spellEnd"/>
      <w:r w:rsidR="00BB7F9A">
        <w:t xml:space="preserve">, </w:t>
      </w:r>
      <w:r w:rsidRPr="00481405">
        <w:t xml:space="preserve">all births reaching at least 20 weeks gestation or </w:t>
      </w:r>
      <w:r>
        <w:t xml:space="preserve">at least </w:t>
      </w:r>
      <w:r w:rsidRPr="00481405">
        <w:t>400</w:t>
      </w:r>
      <w:r w:rsidR="00BB7F9A">
        <w:t> </w:t>
      </w:r>
      <w:r w:rsidRPr="00481405">
        <w:t>g birth weight).</w:t>
      </w:r>
    </w:p>
    <w:p w:rsidR="00BB7F9A" w:rsidRDefault="00BB7F9A" w:rsidP="00BB7F9A"/>
    <w:p w:rsidR="00881810" w:rsidRPr="00BD7C70" w:rsidRDefault="00881810" w:rsidP="00BB7F9A">
      <w:pPr>
        <w:pStyle w:val="Heading3"/>
      </w:pPr>
      <w:r w:rsidRPr="00BD7C70">
        <w:lastRenderedPageBreak/>
        <w:t>Missing data</w:t>
      </w:r>
    </w:p>
    <w:p w:rsidR="00881810" w:rsidRPr="00BD7C70" w:rsidRDefault="00881810" w:rsidP="00BB7F9A">
      <w:pPr>
        <w:keepNext/>
      </w:pPr>
      <w:r w:rsidRPr="00BD7C70">
        <w:t>Missing or incorrect data for any screened woman will affect indicator calculations. Known data issues in this report relate to the following</w:t>
      </w:r>
      <w:r w:rsidR="003F6794" w:rsidRPr="00BD7C70">
        <w:t>.</w:t>
      </w:r>
    </w:p>
    <w:p w:rsidR="00881810" w:rsidRPr="00BD7C70" w:rsidRDefault="00A304FF" w:rsidP="00BB7F9A">
      <w:pPr>
        <w:pStyle w:val="Bullet"/>
      </w:pPr>
      <w:r>
        <w:t>93</w:t>
      </w:r>
      <w:r w:rsidR="00881810" w:rsidRPr="00BD7C70">
        <w:t xml:space="preserve"> did not have DHB of domicile information recorded in either the NHI database or in the laboratory information system. These records were excluded from the analysis.</w:t>
      </w:r>
    </w:p>
    <w:p w:rsidR="00BB7F9A" w:rsidRPr="00480300" w:rsidRDefault="00BB7F9A" w:rsidP="00BB7F9A">
      <w:pPr>
        <w:rPr>
          <w:highlight w:val="yellow"/>
        </w:rPr>
      </w:pPr>
    </w:p>
    <w:p w:rsidR="00881810" w:rsidRPr="00BD7C70" w:rsidRDefault="00881810" w:rsidP="00BB7F9A">
      <w:pPr>
        <w:pStyle w:val="Heading3"/>
      </w:pPr>
      <w:r w:rsidRPr="00BD7C70">
        <w:t>Inconsistent data</w:t>
      </w:r>
    </w:p>
    <w:p w:rsidR="00881810" w:rsidRPr="00BD7C70" w:rsidRDefault="00881810" w:rsidP="00BB7F9A">
      <w:r w:rsidRPr="00FA508A">
        <w:t>In some instances there was variation between the demographic information held in the NHI database and that held by LabPLUS. The NHI database was used as the definitive source which led to instances where the age at screen calculated using the NHI date of birth was outside the range of 12 to 49 years (</w:t>
      </w:r>
      <w:r w:rsidR="00FA508A" w:rsidRPr="00FA508A">
        <w:t>2 re</w:t>
      </w:r>
      <w:r w:rsidRPr="00FA508A">
        <w:t xml:space="preserve">cords less than 12 years, </w:t>
      </w:r>
      <w:r w:rsidR="00A304FF">
        <w:t>3</w:t>
      </w:r>
      <w:r w:rsidRPr="00FA508A">
        <w:t xml:space="preserve"> records 50 years old or greater). </w:t>
      </w:r>
      <w:r w:rsidR="00A304FF">
        <w:t xml:space="preserve">These records were </w:t>
      </w:r>
      <w:r w:rsidRPr="00FA508A">
        <w:t>excluded</w:t>
      </w:r>
      <w:r w:rsidR="00A304FF">
        <w:t xml:space="preserve"> from the analysis</w:t>
      </w:r>
      <w:r w:rsidRPr="00FA508A">
        <w:t>.</w:t>
      </w:r>
    </w:p>
    <w:p w:rsidR="00881810" w:rsidRPr="00480300" w:rsidRDefault="00881810" w:rsidP="00BB7F9A">
      <w:pPr>
        <w:rPr>
          <w:highlight w:val="yellow"/>
        </w:rPr>
      </w:pPr>
    </w:p>
    <w:p w:rsidR="00881810" w:rsidRDefault="00881810" w:rsidP="00BB7F9A">
      <w:pPr>
        <w:pStyle w:val="Heading1"/>
      </w:pPr>
      <w:bookmarkStart w:id="37" w:name="_Toc454271507"/>
      <w:bookmarkStart w:id="38" w:name="_Toc475613233"/>
      <w:r w:rsidRPr="00FB1BAC">
        <w:lastRenderedPageBreak/>
        <w:t xml:space="preserve">Indicator </w:t>
      </w:r>
      <w:r>
        <w:t>1</w:t>
      </w:r>
      <w:r w:rsidR="00D84CE5" w:rsidRPr="00FB1BAC">
        <w:t xml:space="preserve">: </w:t>
      </w:r>
      <w:r w:rsidR="00BB7F9A">
        <w:br/>
      </w:r>
      <w:r w:rsidRPr="00FB1BAC">
        <w:t>Screens com</w:t>
      </w:r>
      <w:r>
        <w:t>menced</w:t>
      </w:r>
      <w:bookmarkEnd w:id="37"/>
      <w:bookmarkEnd w:id="38"/>
    </w:p>
    <w:p w:rsidR="00B63A85" w:rsidRDefault="00881810" w:rsidP="00BB7F9A">
      <w:r w:rsidRPr="0092419D">
        <w:t xml:space="preserve">This </w:t>
      </w:r>
      <w:r>
        <w:t>indicator</w:t>
      </w:r>
      <w:r w:rsidRPr="0092419D">
        <w:t xml:space="preserve"> </w:t>
      </w:r>
      <w:r>
        <w:t xml:space="preserve">reports the number of </w:t>
      </w:r>
      <w:r w:rsidRPr="0092419D">
        <w:t>screen</w:t>
      </w:r>
      <w:r>
        <w:t>s commenced by trimester of screening (first or second), by DHB, age, ethnicity, and NZ deprivation quintile.</w:t>
      </w:r>
    </w:p>
    <w:p w:rsidR="00BB7F9A" w:rsidRDefault="00BB7F9A" w:rsidP="00BB7F9A"/>
    <w:p w:rsidR="00881810" w:rsidRPr="004364C0" w:rsidRDefault="00881810" w:rsidP="00BB7F9A">
      <w:pPr>
        <w:pStyle w:val="Heading2"/>
      </w:pPr>
      <w:bookmarkStart w:id="39" w:name="_Toc454271508"/>
      <w:bookmarkStart w:id="40" w:name="_Toc475613234"/>
      <w:r w:rsidRPr="004364C0">
        <w:t xml:space="preserve">Total </w:t>
      </w:r>
      <w:r>
        <w:t>s</w:t>
      </w:r>
      <w:r w:rsidRPr="004364C0">
        <w:t xml:space="preserve">creens </w:t>
      </w:r>
      <w:r>
        <w:t>c</w:t>
      </w:r>
      <w:r w:rsidRPr="004364C0">
        <w:t>om</w:t>
      </w:r>
      <w:r>
        <w:t>menced</w:t>
      </w:r>
      <w:r w:rsidRPr="004364C0">
        <w:t xml:space="preserve"> by </w:t>
      </w:r>
      <w:r>
        <w:t>trimester</w:t>
      </w:r>
      <w:bookmarkEnd w:id="39"/>
      <w:bookmarkEnd w:id="40"/>
    </w:p>
    <w:p w:rsidR="00881810" w:rsidRPr="00C14787" w:rsidRDefault="00881810" w:rsidP="00BB7F9A">
      <w:r w:rsidRPr="00EC7899">
        <w:t>During 201</w:t>
      </w:r>
      <w:r w:rsidR="00EC7899" w:rsidRPr="00EC7899">
        <w:t>5</w:t>
      </w:r>
      <w:r w:rsidRPr="00EC7899">
        <w:t>, a total of 4</w:t>
      </w:r>
      <w:r w:rsidR="00EC7899" w:rsidRPr="00EC7899">
        <w:t>7</w:t>
      </w:r>
      <w:r w:rsidRPr="00EC7899">
        <w:t>,</w:t>
      </w:r>
      <w:r w:rsidR="00EC7899" w:rsidRPr="00EC7899">
        <w:t>064</w:t>
      </w:r>
      <w:r w:rsidRPr="00EC7899">
        <w:t xml:space="preserve"> screens were commenced, a rate of 8</w:t>
      </w:r>
      <w:r w:rsidR="00EC7899" w:rsidRPr="00EC7899">
        <w:t>0</w:t>
      </w:r>
      <w:r w:rsidR="00A304FF">
        <w:t xml:space="preserve"> </w:t>
      </w:r>
      <w:r w:rsidRPr="00EC7899">
        <w:t>per 100 births.</w:t>
      </w:r>
      <w:r w:rsidR="00B63A85" w:rsidRPr="00EC7899">
        <w:t xml:space="preserve"> </w:t>
      </w:r>
      <w:r w:rsidRPr="00EC7899">
        <w:t>Table 2 shows the total number of screens commenced by year and trimester of screen.</w:t>
      </w:r>
      <w:r w:rsidR="00B63A85" w:rsidRPr="00EC7899">
        <w:t xml:space="preserve"> </w:t>
      </w:r>
      <w:r w:rsidRPr="00EC7899">
        <w:t>Throughout the report T1 is used to refer to first trimester and T2 to second trimester.</w:t>
      </w:r>
      <w:r w:rsidR="00B63A85" w:rsidRPr="00EC7899">
        <w:t xml:space="preserve"> </w:t>
      </w:r>
      <w:r w:rsidRPr="00EC7899">
        <w:t>The vast majority of screens were T1 screens.</w:t>
      </w:r>
      <w:r w:rsidR="00B63A85" w:rsidRPr="00EC7899">
        <w:t xml:space="preserve"> </w:t>
      </w:r>
      <w:r w:rsidRPr="00EC7899">
        <w:t>The number of screens commenced per 100 births has increased over time from 7</w:t>
      </w:r>
      <w:r w:rsidR="00A304FF">
        <w:t>1</w:t>
      </w:r>
      <w:r w:rsidRPr="00EC7899">
        <w:t xml:space="preserve"> in 2011 to </w:t>
      </w:r>
      <w:r w:rsidR="00EC7899">
        <w:t>80</w:t>
      </w:r>
      <w:r w:rsidRPr="00EC7899">
        <w:t xml:space="preserve"> in 201</w:t>
      </w:r>
      <w:r w:rsidR="00EC7899">
        <w:t>5</w:t>
      </w:r>
      <w:r w:rsidRPr="00EC7899">
        <w:t xml:space="preserve"> (see </w:t>
      </w:r>
      <w:r w:rsidR="004D7549" w:rsidRPr="00EC7899">
        <w:t>T</w:t>
      </w:r>
      <w:r w:rsidRPr="00EC7899">
        <w:t xml:space="preserve">able 2 and </w:t>
      </w:r>
      <w:r w:rsidR="004D7549" w:rsidRPr="00EC7899">
        <w:t>F</w:t>
      </w:r>
      <w:r w:rsidRPr="00EC7899">
        <w:t>igure 2).</w:t>
      </w:r>
    </w:p>
    <w:p w:rsidR="00881810" w:rsidRDefault="00881810" w:rsidP="004D7549"/>
    <w:p w:rsidR="00881810" w:rsidRDefault="00881810" w:rsidP="004D7549">
      <w:pPr>
        <w:pStyle w:val="Table"/>
      </w:pPr>
      <w:bookmarkStart w:id="41" w:name="_Toc454200235"/>
      <w:bookmarkStart w:id="42" w:name="_Toc475613294"/>
      <w:r w:rsidRPr="00550C4A">
        <w:t xml:space="preserve">Table </w:t>
      </w:r>
      <w:r>
        <w:t>2</w:t>
      </w:r>
      <w:r w:rsidRPr="00550C4A">
        <w:t>: Total screens com</w:t>
      </w:r>
      <w:r>
        <w:t>menced</w:t>
      </w:r>
      <w:r w:rsidRPr="00550C4A">
        <w:t xml:space="preserve"> by </w:t>
      </w:r>
      <w:r>
        <w:t>trimester</w:t>
      </w:r>
      <w:r w:rsidRPr="00550C4A">
        <w:t xml:space="preserve">, </w:t>
      </w:r>
      <w:r>
        <w:t>Januar</w:t>
      </w:r>
      <w:r w:rsidRPr="007B287F">
        <w:t>y 2011 to December 201</w:t>
      </w:r>
      <w:bookmarkEnd w:id="41"/>
      <w:r w:rsidR="00480300">
        <w:t>5</w:t>
      </w:r>
      <w:bookmarkEnd w:id="42"/>
    </w:p>
    <w:tbl>
      <w:tblPr>
        <w:tblW w:w="0" w:type="auto"/>
        <w:tblInd w:w="11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013"/>
        <w:gridCol w:w="1275"/>
        <w:gridCol w:w="1134"/>
        <w:gridCol w:w="1418"/>
        <w:gridCol w:w="850"/>
        <w:gridCol w:w="1134"/>
      </w:tblGrid>
      <w:tr w:rsidR="00480300" w:rsidRPr="007B287F" w:rsidTr="00D84CE5">
        <w:trPr>
          <w:cantSplit/>
        </w:trPr>
        <w:tc>
          <w:tcPr>
            <w:tcW w:w="2013" w:type="dxa"/>
            <w:vMerge w:val="restart"/>
            <w:shd w:val="clear" w:color="auto" w:fill="auto"/>
            <w:noWrap/>
            <w:hideMark/>
          </w:tcPr>
          <w:p w:rsidR="00480300" w:rsidRPr="007B287F" w:rsidRDefault="00480300" w:rsidP="004D7549">
            <w:pPr>
              <w:pStyle w:val="TableText"/>
              <w:rPr>
                <w:lang w:eastAsia="en-NZ"/>
              </w:rPr>
            </w:pPr>
            <w:r w:rsidRPr="007B287F">
              <w:rPr>
                <w:b/>
                <w:bCs/>
                <w:szCs w:val="18"/>
                <w:lang w:eastAsia="en-NZ"/>
              </w:rPr>
              <w:t>Trimester of screen</w:t>
            </w:r>
          </w:p>
        </w:tc>
        <w:tc>
          <w:tcPr>
            <w:tcW w:w="4677" w:type="dxa"/>
            <w:gridSpan w:val="4"/>
            <w:shd w:val="clear" w:color="auto" w:fill="auto"/>
            <w:hideMark/>
          </w:tcPr>
          <w:p w:rsidR="00480300" w:rsidRPr="007B287F" w:rsidRDefault="00480300" w:rsidP="004D7549">
            <w:pPr>
              <w:pStyle w:val="TableText"/>
              <w:jc w:val="center"/>
              <w:rPr>
                <w:b/>
                <w:bCs/>
                <w:szCs w:val="18"/>
                <w:lang w:eastAsia="en-NZ"/>
              </w:rPr>
            </w:pPr>
            <w:r w:rsidRPr="007B287F">
              <w:rPr>
                <w:b/>
                <w:bCs/>
                <w:szCs w:val="18"/>
                <w:lang w:eastAsia="en-NZ"/>
              </w:rPr>
              <w:t>Number and rate of screens com</w:t>
            </w:r>
            <w:r>
              <w:rPr>
                <w:b/>
                <w:bCs/>
                <w:szCs w:val="18"/>
                <w:lang w:eastAsia="en-NZ"/>
              </w:rPr>
              <w:t>menced</w:t>
            </w:r>
          </w:p>
        </w:tc>
        <w:tc>
          <w:tcPr>
            <w:tcW w:w="1134" w:type="dxa"/>
          </w:tcPr>
          <w:p w:rsidR="00480300" w:rsidRPr="007B287F" w:rsidRDefault="00480300" w:rsidP="004D7549">
            <w:pPr>
              <w:pStyle w:val="TableText"/>
              <w:jc w:val="center"/>
              <w:rPr>
                <w:b/>
                <w:bCs/>
                <w:szCs w:val="18"/>
                <w:lang w:eastAsia="en-NZ"/>
              </w:rPr>
            </w:pPr>
          </w:p>
        </w:tc>
      </w:tr>
      <w:tr w:rsidR="00480300" w:rsidRPr="007B287F" w:rsidTr="00D84CE5">
        <w:trPr>
          <w:cantSplit/>
        </w:trPr>
        <w:tc>
          <w:tcPr>
            <w:tcW w:w="2013" w:type="dxa"/>
            <w:vMerge/>
            <w:tcBorders>
              <w:bottom w:val="single" w:sz="4" w:space="0" w:color="auto"/>
            </w:tcBorders>
            <w:shd w:val="clear" w:color="auto" w:fill="auto"/>
            <w:hideMark/>
          </w:tcPr>
          <w:p w:rsidR="00480300" w:rsidRPr="007B287F" w:rsidRDefault="00480300" w:rsidP="004D7549">
            <w:pPr>
              <w:pStyle w:val="TableText"/>
              <w:rPr>
                <w:b/>
                <w:bCs/>
                <w:szCs w:val="18"/>
                <w:lang w:eastAsia="en-NZ"/>
              </w:rPr>
            </w:pPr>
          </w:p>
        </w:tc>
        <w:tc>
          <w:tcPr>
            <w:tcW w:w="1275" w:type="dxa"/>
            <w:tcBorders>
              <w:bottom w:val="single" w:sz="4" w:space="0" w:color="auto"/>
            </w:tcBorders>
            <w:shd w:val="clear" w:color="auto" w:fill="auto"/>
            <w:hideMark/>
          </w:tcPr>
          <w:p w:rsidR="00480300" w:rsidRPr="007B287F" w:rsidRDefault="00480300" w:rsidP="004D7549">
            <w:pPr>
              <w:pStyle w:val="TableText"/>
              <w:jc w:val="center"/>
              <w:rPr>
                <w:b/>
                <w:bCs/>
                <w:szCs w:val="18"/>
                <w:lang w:eastAsia="en-NZ"/>
              </w:rPr>
            </w:pPr>
            <w:r w:rsidRPr="007B287F">
              <w:rPr>
                <w:b/>
                <w:bCs/>
                <w:szCs w:val="18"/>
                <w:lang w:eastAsia="en-NZ"/>
              </w:rPr>
              <w:t>2011</w:t>
            </w:r>
          </w:p>
        </w:tc>
        <w:tc>
          <w:tcPr>
            <w:tcW w:w="1134" w:type="dxa"/>
            <w:tcBorders>
              <w:bottom w:val="single" w:sz="4" w:space="0" w:color="auto"/>
            </w:tcBorders>
            <w:shd w:val="clear" w:color="auto" w:fill="auto"/>
            <w:hideMark/>
          </w:tcPr>
          <w:p w:rsidR="00480300" w:rsidRPr="007B287F" w:rsidRDefault="00480300" w:rsidP="004D7549">
            <w:pPr>
              <w:pStyle w:val="TableText"/>
              <w:jc w:val="center"/>
              <w:rPr>
                <w:b/>
                <w:bCs/>
                <w:szCs w:val="18"/>
                <w:lang w:eastAsia="en-NZ"/>
              </w:rPr>
            </w:pPr>
            <w:r w:rsidRPr="007B287F">
              <w:rPr>
                <w:b/>
                <w:bCs/>
                <w:szCs w:val="18"/>
                <w:lang w:eastAsia="en-NZ"/>
              </w:rPr>
              <w:t>2012</w:t>
            </w:r>
          </w:p>
        </w:tc>
        <w:tc>
          <w:tcPr>
            <w:tcW w:w="1418" w:type="dxa"/>
            <w:tcBorders>
              <w:bottom w:val="single" w:sz="4" w:space="0" w:color="auto"/>
            </w:tcBorders>
            <w:shd w:val="clear" w:color="auto" w:fill="auto"/>
            <w:hideMark/>
          </w:tcPr>
          <w:p w:rsidR="00480300" w:rsidRPr="007B287F" w:rsidRDefault="00480300" w:rsidP="004D7549">
            <w:pPr>
              <w:pStyle w:val="TableText"/>
              <w:jc w:val="center"/>
              <w:rPr>
                <w:b/>
                <w:bCs/>
                <w:szCs w:val="18"/>
                <w:lang w:eastAsia="en-NZ"/>
              </w:rPr>
            </w:pPr>
            <w:r w:rsidRPr="007B287F">
              <w:rPr>
                <w:b/>
                <w:bCs/>
                <w:szCs w:val="18"/>
                <w:lang w:eastAsia="en-NZ"/>
              </w:rPr>
              <w:t>2013</w:t>
            </w:r>
          </w:p>
        </w:tc>
        <w:tc>
          <w:tcPr>
            <w:tcW w:w="850" w:type="dxa"/>
            <w:tcBorders>
              <w:bottom w:val="single" w:sz="4" w:space="0" w:color="auto"/>
            </w:tcBorders>
            <w:shd w:val="clear" w:color="auto" w:fill="auto"/>
            <w:hideMark/>
          </w:tcPr>
          <w:p w:rsidR="00480300" w:rsidRPr="007B287F" w:rsidRDefault="00480300" w:rsidP="004D7549">
            <w:pPr>
              <w:pStyle w:val="TableText"/>
              <w:jc w:val="center"/>
              <w:rPr>
                <w:b/>
                <w:bCs/>
                <w:szCs w:val="18"/>
                <w:lang w:eastAsia="en-NZ"/>
              </w:rPr>
            </w:pPr>
            <w:r w:rsidRPr="007B287F">
              <w:rPr>
                <w:b/>
                <w:bCs/>
                <w:szCs w:val="18"/>
                <w:lang w:eastAsia="en-NZ"/>
              </w:rPr>
              <w:t>2014</w:t>
            </w:r>
          </w:p>
        </w:tc>
        <w:tc>
          <w:tcPr>
            <w:tcW w:w="1134" w:type="dxa"/>
            <w:tcBorders>
              <w:bottom w:val="single" w:sz="4" w:space="0" w:color="auto"/>
            </w:tcBorders>
          </w:tcPr>
          <w:p w:rsidR="00480300" w:rsidRPr="007B287F" w:rsidRDefault="00480300" w:rsidP="004D7549">
            <w:pPr>
              <w:pStyle w:val="TableText"/>
              <w:jc w:val="center"/>
              <w:rPr>
                <w:b/>
                <w:bCs/>
                <w:szCs w:val="18"/>
                <w:lang w:eastAsia="en-NZ"/>
              </w:rPr>
            </w:pPr>
            <w:r>
              <w:rPr>
                <w:b/>
                <w:bCs/>
                <w:szCs w:val="18"/>
                <w:lang w:eastAsia="en-NZ"/>
              </w:rPr>
              <w:t>2015</w:t>
            </w:r>
          </w:p>
        </w:tc>
      </w:tr>
      <w:tr w:rsidR="00D84CE5" w:rsidRPr="007B287F" w:rsidTr="00D84CE5">
        <w:trPr>
          <w:cantSplit/>
        </w:trPr>
        <w:tc>
          <w:tcPr>
            <w:tcW w:w="2013" w:type="dxa"/>
            <w:tcBorders>
              <w:top w:val="single" w:sz="4" w:space="0" w:color="auto"/>
              <w:bottom w:val="single" w:sz="4" w:space="0" w:color="A6A6A6"/>
            </w:tcBorders>
            <w:shd w:val="clear" w:color="auto" w:fill="auto"/>
            <w:hideMark/>
          </w:tcPr>
          <w:p w:rsidR="00D84CE5" w:rsidRPr="007B287F" w:rsidRDefault="00D84CE5" w:rsidP="00D84CE5">
            <w:pPr>
              <w:pStyle w:val="TableText"/>
              <w:rPr>
                <w:szCs w:val="18"/>
                <w:lang w:eastAsia="en-NZ"/>
              </w:rPr>
            </w:pPr>
            <w:r w:rsidRPr="007B287F">
              <w:rPr>
                <w:szCs w:val="18"/>
                <w:lang w:eastAsia="en-NZ"/>
              </w:rPr>
              <w:t>T1 screen</w:t>
            </w:r>
          </w:p>
        </w:tc>
        <w:tc>
          <w:tcPr>
            <w:tcW w:w="1275" w:type="dxa"/>
            <w:tcBorders>
              <w:top w:val="single" w:sz="4" w:space="0" w:color="auto"/>
              <w:bottom w:val="single" w:sz="4" w:space="0" w:color="A6A6A6"/>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39,087 </w:t>
            </w:r>
          </w:p>
        </w:tc>
        <w:tc>
          <w:tcPr>
            <w:tcW w:w="1134" w:type="dxa"/>
            <w:tcBorders>
              <w:top w:val="single" w:sz="4" w:space="0" w:color="auto"/>
              <w:bottom w:val="single" w:sz="4" w:space="0" w:color="A6A6A6"/>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39,526 </w:t>
            </w:r>
          </w:p>
        </w:tc>
        <w:tc>
          <w:tcPr>
            <w:tcW w:w="1418" w:type="dxa"/>
            <w:tcBorders>
              <w:top w:val="single" w:sz="4" w:space="0" w:color="auto"/>
              <w:bottom w:val="single" w:sz="4" w:space="0" w:color="A6A6A6"/>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38,803 </w:t>
            </w:r>
          </w:p>
        </w:tc>
        <w:tc>
          <w:tcPr>
            <w:tcW w:w="850" w:type="dxa"/>
            <w:tcBorders>
              <w:top w:val="single" w:sz="4" w:space="0" w:color="auto"/>
              <w:bottom w:val="single" w:sz="4" w:space="0" w:color="A6A6A6"/>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40,172 </w:t>
            </w:r>
          </w:p>
        </w:tc>
        <w:tc>
          <w:tcPr>
            <w:tcW w:w="1134" w:type="dxa"/>
            <w:tcBorders>
              <w:top w:val="single" w:sz="4" w:space="0" w:color="auto"/>
              <w:bottom w:val="single" w:sz="4" w:space="0" w:color="A6A6A6"/>
            </w:tcBorders>
            <w:vAlign w:val="center"/>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41,332 </w:t>
            </w:r>
          </w:p>
        </w:tc>
      </w:tr>
      <w:tr w:rsidR="00D84CE5" w:rsidRPr="007B287F" w:rsidTr="00D84CE5">
        <w:trPr>
          <w:cantSplit/>
        </w:trPr>
        <w:tc>
          <w:tcPr>
            <w:tcW w:w="2013" w:type="dxa"/>
            <w:tcBorders>
              <w:top w:val="single" w:sz="4" w:space="0" w:color="A6A6A6"/>
              <w:bottom w:val="single" w:sz="4" w:space="0" w:color="595959"/>
            </w:tcBorders>
            <w:shd w:val="clear" w:color="auto" w:fill="auto"/>
            <w:hideMark/>
          </w:tcPr>
          <w:p w:rsidR="00D84CE5" w:rsidRPr="007B287F" w:rsidRDefault="00D84CE5" w:rsidP="00D84CE5">
            <w:pPr>
              <w:pStyle w:val="TableText"/>
              <w:rPr>
                <w:szCs w:val="18"/>
                <w:lang w:eastAsia="en-NZ"/>
              </w:rPr>
            </w:pPr>
            <w:r w:rsidRPr="007B287F">
              <w:rPr>
                <w:szCs w:val="18"/>
                <w:lang w:eastAsia="en-NZ"/>
              </w:rPr>
              <w:t>T2 screen</w:t>
            </w:r>
          </w:p>
        </w:tc>
        <w:tc>
          <w:tcPr>
            <w:tcW w:w="1275" w:type="dxa"/>
            <w:tcBorders>
              <w:top w:val="single" w:sz="4" w:space="0" w:color="A6A6A6"/>
              <w:bottom w:val="single" w:sz="4" w:space="0" w:color="595959"/>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4,690 </w:t>
            </w:r>
          </w:p>
        </w:tc>
        <w:tc>
          <w:tcPr>
            <w:tcW w:w="1134" w:type="dxa"/>
            <w:tcBorders>
              <w:top w:val="single" w:sz="4" w:space="0" w:color="A6A6A6"/>
              <w:bottom w:val="single" w:sz="4" w:space="0" w:color="595959"/>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5,230 </w:t>
            </w:r>
          </w:p>
        </w:tc>
        <w:tc>
          <w:tcPr>
            <w:tcW w:w="1418" w:type="dxa"/>
            <w:tcBorders>
              <w:top w:val="single" w:sz="4" w:space="0" w:color="A6A6A6"/>
              <w:bottom w:val="single" w:sz="4" w:space="0" w:color="595959"/>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5,487 </w:t>
            </w:r>
          </w:p>
        </w:tc>
        <w:tc>
          <w:tcPr>
            <w:tcW w:w="850" w:type="dxa"/>
            <w:tcBorders>
              <w:top w:val="single" w:sz="4" w:space="0" w:color="A6A6A6"/>
              <w:bottom w:val="single" w:sz="4" w:space="0" w:color="595959"/>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5,613 </w:t>
            </w:r>
          </w:p>
        </w:tc>
        <w:tc>
          <w:tcPr>
            <w:tcW w:w="1134" w:type="dxa"/>
            <w:tcBorders>
              <w:top w:val="single" w:sz="4" w:space="0" w:color="A6A6A6"/>
              <w:bottom w:val="single" w:sz="4" w:space="0" w:color="595959"/>
            </w:tcBorders>
            <w:vAlign w:val="center"/>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5,732 </w:t>
            </w:r>
          </w:p>
        </w:tc>
      </w:tr>
      <w:tr w:rsidR="00D84CE5" w:rsidRPr="004D7549" w:rsidTr="00D84CE5">
        <w:trPr>
          <w:cantSplit/>
        </w:trPr>
        <w:tc>
          <w:tcPr>
            <w:tcW w:w="2013" w:type="dxa"/>
            <w:tcBorders>
              <w:top w:val="single" w:sz="4" w:space="0" w:color="595959"/>
              <w:bottom w:val="single" w:sz="4" w:space="0" w:color="595959"/>
            </w:tcBorders>
            <w:shd w:val="clear" w:color="auto" w:fill="auto"/>
          </w:tcPr>
          <w:p w:rsidR="00D84CE5" w:rsidRPr="004D7549" w:rsidRDefault="00D84CE5" w:rsidP="00D84CE5">
            <w:pPr>
              <w:pStyle w:val="TableText"/>
              <w:rPr>
                <w:b/>
                <w:szCs w:val="18"/>
                <w:lang w:eastAsia="en-NZ"/>
              </w:rPr>
            </w:pPr>
            <w:r w:rsidRPr="004D7549">
              <w:rPr>
                <w:b/>
                <w:bCs/>
                <w:szCs w:val="18"/>
                <w:lang w:eastAsia="en-NZ"/>
              </w:rPr>
              <w:t>Total screens</w:t>
            </w:r>
          </w:p>
        </w:tc>
        <w:tc>
          <w:tcPr>
            <w:tcW w:w="1275" w:type="dxa"/>
            <w:tcBorders>
              <w:top w:val="single" w:sz="4" w:space="0" w:color="595959"/>
              <w:bottom w:val="single" w:sz="4" w:space="0" w:color="595959"/>
            </w:tcBorders>
            <w:shd w:val="clear" w:color="auto" w:fill="auto"/>
            <w:noWrap/>
            <w:vAlign w:val="center"/>
          </w:tcPr>
          <w:p w:rsidR="00D84CE5" w:rsidRPr="00F753EF" w:rsidRDefault="00D84CE5" w:rsidP="00D84CE5">
            <w:pPr>
              <w:jc w:val="right"/>
              <w:rPr>
                <w:rFonts w:ascii="Arial" w:hAnsi="Arial" w:cs="Arial"/>
                <w:b/>
                <w:sz w:val="18"/>
                <w:szCs w:val="18"/>
              </w:rPr>
            </w:pPr>
            <w:r w:rsidRPr="00F753EF">
              <w:rPr>
                <w:rFonts w:ascii="Arial" w:hAnsi="Arial" w:cs="Arial"/>
                <w:b/>
                <w:sz w:val="18"/>
                <w:szCs w:val="18"/>
              </w:rPr>
              <w:t xml:space="preserve"> 43,777 </w:t>
            </w:r>
          </w:p>
        </w:tc>
        <w:tc>
          <w:tcPr>
            <w:tcW w:w="1134" w:type="dxa"/>
            <w:tcBorders>
              <w:top w:val="single" w:sz="4" w:space="0" w:color="595959"/>
              <w:bottom w:val="single" w:sz="4" w:space="0" w:color="595959"/>
            </w:tcBorders>
            <w:shd w:val="clear" w:color="auto" w:fill="auto"/>
            <w:noWrap/>
            <w:vAlign w:val="center"/>
          </w:tcPr>
          <w:p w:rsidR="00D84CE5" w:rsidRPr="00F753EF" w:rsidRDefault="00D84CE5" w:rsidP="00D84CE5">
            <w:pPr>
              <w:jc w:val="right"/>
              <w:rPr>
                <w:rFonts w:ascii="Arial" w:hAnsi="Arial" w:cs="Arial"/>
                <w:b/>
                <w:sz w:val="18"/>
                <w:szCs w:val="18"/>
              </w:rPr>
            </w:pPr>
            <w:r w:rsidRPr="00F753EF">
              <w:rPr>
                <w:rFonts w:ascii="Arial" w:hAnsi="Arial" w:cs="Arial"/>
                <w:b/>
                <w:sz w:val="18"/>
                <w:szCs w:val="18"/>
              </w:rPr>
              <w:t xml:space="preserve"> 44,756 </w:t>
            </w:r>
          </w:p>
        </w:tc>
        <w:tc>
          <w:tcPr>
            <w:tcW w:w="1418" w:type="dxa"/>
            <w:tcBorders>
              <w:top w:val="single" w:sz="4" w:space="0" w:color="595959"/>
              <w:bottom w:val="single" w:sz="4" w:space="0" w:color="595959"/>
            </w:tcBorders>
            <w:shd w:val="clear" w:color="auto" w:fill="auto"/>
            <w:noWrap/>
            <w:vAlign w:val="center"/>
          </w:tcPr>
          <w:p w:rsidR="00D84CE5" w:rsidRPr="00F753EF" w:rsidRDefault="00D84CE5" w:rsidP="00D84CE5">
            <w:pPr>
              <w:jc w:val="right"/>
              <w:rPr>
                <w:rFonts w:ascii="Arial" w:hAnsi="Arial" w:cs="Arial"/>
                <w:b/>
                <w:sz w:val="18"/>
                <w:szCs w:val="18"/>
              </w:rPr>
            </w:pPr>
            <w:r w:rsidRPr="00F753EF">
              <w:rPr>
                <w:rFonts w:ascii="Arial" w:hAnsi="Arial" w:cs="Arial"/>
                <w:b/>
                <w:sz w:val="18"/>
                <w:szCs w:val="18"/>
              </w:rPr>
              <w:t xml:space="preserve"> 44,290 </w:t>
            </w:r>
          </w:p>
        </w:tc>
        <w:tc>
          <w:tcPr>
            <w:tcW w:w="850" w:type="dxa"/>
            <w:tcBorders>
              <w:top w:val="single" w:sz="4" w:space="0" w:color="595959"/>
              <w:bottom w:val="single" w:sz="4" w:space="0" w:color="595959"/>
            </w:tcBorders>
            <w:shd w:val="clear" w:color="auto" w:fill="auto"/>
            <w:noWrap/>
            <w:vAlign w:val="center"/>
          </w:tcPr>
          <w:p w:rsidR="00D84CE5" w:rsidRPr="00F753EF" w:rsidRDefault="00D84CE5" w:rsidP="00D84CE5">
            <w:pPr>
              <w:jc w:val="right"/>
              <w:rPr>
                <w:rFonts w:ascii="Arial" w:hAnsi="Arial" w:cs="Arial"/>
                <w:b/>
                <w:sz w:val="18"/>
                <w:szCs w:val="18"/>
              </w:rPr>
            </w:pPr>
            <w:r w:rsidRPr="00F753EF">
              <w:rPr>
                <w:rFonts w:ascii="Arial" w:hAnsi="Arial" w:cs="Arial"/>
                <w:b/>
                <w:sz w:val="18"/>
                <w:szCs w:val="18"/>
              </w:rPr>
              <w:t xml:space="preserve"> 45,785 </w:t>
            </w:r>
          </w:p>
        </w:tc>
        <w:tc>
          <w:tcPr>
            <w:tcW w:w="1134" w:type="dxa"/>
            <w:tcBorders>
              <w:top w:val="single" w:sz="4" w:space="0" w:color="595959"/>
              <w:bottom w:val="single" w:sz="4" w:space="0" w:color="595959"/>
            </w:tcBorders>
            <w:vAlign w:val="center"/>
          </w:tcPr>
          <w:p w:rsidR="00D84CE5" w:rsidRPr="00F753EF" w:rsidRDefault="00D84CE5" w:rsidP="00D84CE5">
            <w:pPr>
              <w:jc w:val="right"/>
              <w:rPr>
                <w:rFonts w:ascii="Arial" w:hAnsi="Arial" w:cs="Arial"/>
                <w:b/>
                <w:sz w:val="18"/>
                <w:szCs w:val="18"/>
              </w:rPr>
            </w:pPr>
            <w:r w:rsidRPr="00F753EF">
              <w:rPr>
                <w:rFonts w:ascii="Arial" w:hAnsi="Arial" w:cs="Arial"/>
                <w:b/>
                <w:sz w:val="18"/>
                <w:szCs w:val="18"/>
              </w:rPr>
              <w:t xml:space="preserve"> 47,064 </w:t>
            </w:r>
          </w:p>
        </w:tc>
      </w:tr>
      <w:tr w:rsidR="00D84CE5" w:rsidRPr="00AB3D90" w:rsidTr="00D84CE5">
        <w:trPr>
          <w:cantSplit/>
        </w:trPr>
        <w:tc>
          <w:tcPr>
            <w:tcW w:w="2013" w:type="dxa"/>
            <w:tcBorders>
              <w:top w:val="single" w:sz="4" w:space="0" w:color="595959"/>
            </w:tcBorders>
            <w:shd w:val="clear" w:color="auto" w:fill="auto"/>
            <w:hideMark/>
          </w:tcPr>
          <w:p w:rsidR="00D84CE5" w:rsidRPr="00AB3D90" w:rsidRDefault="00D84CE5" w:rsidP="00D84CE5">
            <w:pPr>
              <w:pStyle w:val="TableText"/>
              <w:rPr>
                <w:szCs w:val="18"/>
                <w:lang w:eastAsia="en-NZ"/>
              </w:rPr>
            </w:pPr>
            <w:r w:rsidRPr="00AB3D90">
              <w:rPr>
                <w:szCs w:val="18"/>
                <w:lang w:eastAsia="en-NZ"/>
              </w:rPr>
              <w:t>Screens per 100 births</w:t>
            </w:r>
          </w:p>
        </w:tc>
        <w:tc>
          <w:tcPr>
            <w:tcW w:w="1275" w:type="dxa"/>
            <w:tcBorders>
              <w:top w:val="single" w:sz="4" w:space="0" w:color="595959"/>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70.8 </w:t>
            </w:r>
          </w:p>
        </w:tc>
        <w:tc>
          <w:tcPr>
            <w:tcW w:w="1134" w:type="dxa"/>
            <w:tcBorders>
              <w:top w:val="single" w:sz="4" w:space="0" w:color="595959"/>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72.3 </w:t>
            </w:r>
          </w:p>
        </w:tc>
        <w:tc>
          <w:tcPr>
            <w:tcW w:w="1418" w:type="dxa"/>
            <w:tcBorders>
              <w:top w:val="single" w:sz="4" w:space="0" w:color="595959"/>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75.3 </w:t>
            </w:r>
          </w:p>
        </w:tc>
        <w:tc>
          <w:tcPr>
            <w:tcW w:w="850" w:type="dxa"/>
            <w:tcBorders>
              <w:top w:val="single" w:sz="4" w:space="0" w:color="595959"/>
            </w:tcBorders>
            <w:shd w:val="clear" w:color="auto" w:fill="auto"/>
            <w:noWrap/>
            <w:vAlign w:val="center"/>
            <w:hideMark/>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78.0 </w:t>
            </w:r>
          </w:p>
        </w:tc>
        <w:tc>
          <w:tcPr>
            <w:tcW w:w="1134" w:type="dxa"/>
            <w:tcBorders>
              <w:top w:val="single" w:sz="4" w:space="0" w:color="595959"/>
            </w:tcBorders>
            <w:vAlign w:val="center"/>
          </w:tcPr>
          <w:p w:rsidR="00D84CE5" w:rsidRPr="00D84CE5" w:rsidRDefault="00D84CE5" w:rsidP="00D84CE5">
            <w:pPr>
              <w:jc w:val="right"/>
              <w:rPr>
                <w:rFonts w:ascii="Arial" w:hAnsi="Arial" w:cs="Arial"/>
                <w:sz w:val="18"/>
                <w:szCs w:val="18"/>
              </w:rPr>
            </w:pPr>
            <w:r w:rsidRPr="00D84CE5">
              <w:rPr>
                <w:rFonts w:ascii="Arial" w:hAnsi="Arial" w:cs="Arial"/>
                <w:sz w:val="18"/>
                <w:szCs w:val="18"/>
              </w:rPr>
              <w:t xml:space="preserve"> 80.3 </w:t>
            </w:r>
          </w:p>
        </w:tc>
      </w:tr>
    </w:tbl>
    <w:p w:rsidR="00881810" w:rsidRDefault="00881810" w:rsidP="004D7549"/>
    <w:p w:rsidR="00B63A85" w:rsidRDefault="00881810" w:rsidP="004D7549">
      <w:pPr>
        <w:pStyle w:val="Figure"/>
      </w:pPr>
      <w:bookmarkStart w:id="43" w:name="_Toc454268728"/>
      <w:bookmarkStart w:id="44" w:name="_Toc475613362"/>
      <w:r w:rsidRPr="00016F8F">
        <w:t xml:space="preserve">Figure 2: </w:t>
      </w:r>
      <w:r>
        <w:t>Count and rate of s</w:t>
      </w:r>
      <w:r w:rsidRPr="00016F8F">
        <w:t>creens com</w:t>
      </w:r>
      <w:r>
        <w:t>menced</w:t>
      </w:r>
      <w:r w:rsidRPr="00016F8F">
        <w:t>, January 201</w:t>
      </w:r>
      <w:r>
        <w:t>1</w:t>
      </w:r>
      <w:r w:rsidRPr="00016F8F">
        <w:t xml:space="preserve"> to December 201</w:t>
      </w:r>
      <w:bookmarkEnd w:id="43"/>
      <w:r w:rsidR="00D84CE5">
        <w:t>5</w:t>
      </w:r>
      <w:bookmarkEnd w:id="44"/>
    </w:p>
    <w:p w:rsidR="00A10695" w:rsidRDefault="00A10695" w:rsidP="00CB523A">
      <w:r>
        <w:rPr>
          <w:noProof/>
          <w:lang w:eastAsia="en-NZ"/>
        </w:rPr>
        <w:drawing>
          <wp:inline distT="0" distB="0" distL="0" distR="0" wp14:anchorId="32E4972F" wp14:editId="0688BBB9">
            <wp:extent cx="5853411"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7693" cy="3564956"/>
                    </a:xfrm>
                    <a:prstGeom prst="rect">
                      <a:avLst/>
                    </a:prstGeom>
                    <a:noFill/>
                  </pic:spPr>
                </pic:pic>
              </a:graphicData>
            </a:graphic>
          </wp:inline>
        </w:drawing>
      </w:r>
    </w:p>
    <w:p w:rsidR="00881810" w:rsidRPr="004364C0" w:rsidRDefault="00881810" w:rsidP="00CB523A">
      <w:pPr>
        <w:pStyle w:val="Heading2"/>
      </w:pPr>
      <w:bookmarkStart w:id="45" w:name="_Toc454271509"/>
      <w:bookmarkStart w:id="46" w:name="_Toc475613235"/>
      <w:r w:rsidRPr="004364C0">
        <w:lastRenderedPageBreak/>
        <w:t>Screens com</w:t>
      </w:r>
      <w:r>
        <w:t>menced</w:t>
      </w:r>
      <w:r w:rsidRPr="004364C0">
        <w:t xml:space="preserve"> by DHB</w:t>
      </w:r>
      <w:bookmarkEnd w:id="45"/>
      <w:bookmarkEnd w:id="46"/>
    </w:p>
    <w:p w:rsidR="00881810" w:rsidRDefault="00881810" w:rsidP="004D7549">
      <w:r w:rsidRPr="00EC7899">
        <w:t>Figure 3 shows the screening commencement rates by DHB for 201</w:t>
      </w:r>
      <w:r w:rsidR="00EC7899">
        <w:t>5</w:t>
      </w:r>
      <w:r w:rsidRPr="00EC7899">
        <w:t xml:space="preserve">. There was a large variation in rates from </w:t>
      </w:r>
      <w:r w:rsidR="00EC7899">
        <w:t>60</w:t>
      </w:r>
      <w:r w:rsidRPr="00EC7899">
        <w:t xml:space="preserve"> per 100 births in Northland to </w:t>
      </w:r>
      <w:r w:rsidR="00EC7899">
        <w:t>96</w:t>
      </w:r>
      <w:r w:rsidRPr="00EC7899">
        <w:t xml:space="preserve"> per 100 births in Nelson Marlborough (see </w:t>
      </w:r>
      <w:r w:rsidR="00CB23F2" w:rsidRPr="00EC7899">
        <w:t>F</w:t>
      </w:r>
      <w:r w:rsidRPr="00EC7899">
        <w:t>igure 3).</w:t>
      </w:r>
      <w:r w:rsidR="00B63A85" w:rsidRPr="00EC7899">
        <w:t xml:space="preserve"> </w:t>
      </w:r>
      <w:r w:rsidR="00EC7899">
        <w:t>Half of all</w:t>
      </w:r>
      <w:r w:rsidRPr="00EC7899">
        <w:t xml:space="preserve"> DHBs had rates of </w:t>
      </w:r>
      <w:r w:rsidR="00EC7899">
        <w:t>above 80</w:t>
      </w:r>
      <w:r w:rsidRPr="00EC7899">
        <w:t xml:space="preserve"> per 100 births. Table 3 gives a full breakdown by the trimester of the screen.</w:t>
      </w:r>
    </w:p>
    <w:p w:rsidR="00881810" w:rsidRDefault="00881810" w:rsidP="004D7549"/>
    <w:p w:rsidR="00B63A85" w:rsidRDefault="00881810" w:rsidP="004D7549">
      <w:pPr>
        <w:pStyle w:val="Figure"/>
      </w:pPr>
      <w:bookmarkStart w:id="47" w:name="_Toc454268729"/>
      <w:bookmarkStart w:id="48" w:name="_Toc475613363"/>
      <w:r>
        <w:t>Figure 3</w:t>
      </w:r>
      <w:r w:rsidRPr="00016F8F">
        <w:t>: Screens com</w:t>
      </w:r>
      <w:r>
        <w:t>menced</w:t>
      </w:r>
      <w:r w:rsidRPr="00016F8F">
        <w:t xml:space="preserve"> by DHB, January 201</w:t>
      </w:r>
      <w:r w:rsidR="00F838F4">
        <w:t>5</w:t>
      </w:r>
      <w:r w:rsidRPr="00016F8F">
        <w:t xml:space="preserve"> to December 201</w:t>
      </w:r>
      <w:bookmarkEnd w:id="47"/>
      <w:r w:rsidR="00F838F4">
        <w:t>5</w:t>
      </w:r>
      <w:bookmarkEnd w:id="48"/>
    </w:p>
    <w:p w:rsidR="00F838F4" w:rsidRDefault="00F838F4" w:rsidP="00F838F4">
      <w:r>
        <w:rPr>
          <w:noProof/>
          <w:lang w:eastAsia="en-NZ"/>
        </w:rPr>
        <w:drawing>
          <wp:inline distT="0" distB="0" distL="0" distR="0" wp14:anchorId="46964CEC" wp14:editId="0F11D3BA">
            <wp:extent cx="6048375" cy="3681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5752" cy="3685496"/>
                    </a:xfrm>
                    <a:prstGeom prst="rect">
                      <a:avLst/>
                    </a:prstGeom>
                    <a:noFill/>
                  </pic:spPr>
                </pic:pic>
              </a:graphicData>
            </a:graphic>
          </wp:inline>
        </w:drawing>
      </w:r>
    </w:p>
    <w:p w:rsidR="00F838F4" w:rsidRPr="00F838F4" w:rsidRDefault="00F838F4" w:rsidP="00F838F4"/>
    <w:p w:rsidR="00881810" w:rsidRDefault="00881810" w:rsidP="00CB523A">
      <w:pPr>
        <w:rPr>
          <w:noProof/>
          <w:lang w:eastAsia="en-NZ"/>
        </w:rPr>
      </w:pPr>
    </w:p>
    <w:p w:rsidR="004D7549" w:rsidRDefault="004D7549" w:rsidP="004D7549"/>
    <w:p w:rsidR="00881810" w:rsidRDefault="00881810" w:rsidP="004D7549">
      <w:pPr>
        <w:pStyle w:val="Table"/>
      </w:pPr>
      <w:bookmarkStart w:id="49" w:name="_Toc454200236"/>
      <w:bookmarkStart w:id="50" w:name="_Toc475613295"/>
      <w:r>
        <w:lastRenderedPageBreak/>
        <w:t>T</w:t>
      </w:r>
      <w:r w:rsidRPr="00550C4A">
        <w:t xml:space="preserve">able </w:t>
      </w:r>
      <w:r>
        <w:t>3</w:t>
      </w:r>
      <w:r w:rsidRPr="00550C4A">
        <w:t>: Screen</w:t>
      </w:r>
      <w:r>
        <w:t>s</w:t>
      </w:r>
      <w:r w:rsidRPr="00550C4A">
        <w:t xml:space="preserve"> com</w:t>
      </w:r>
      <w:r>
        <w:t>menced</w:t>
      </w:r>
      <w:r w:rsidRPr="00550C4A">
        <w:t xml:space="preserve"> by </w:t>
      </w:r>
      <w:r>
        <w:t xml:space="preserve">trimester and </w:t>
      </w:r>
      <w:r w:rsidRPr="00550C4A">
        <w:t xml:space="preserve">DHB, </w:t>
      </w:r>
      <w:r>
        <w:t>January 201</w:t>
      </w:r>
      <w:r w:rsidR="00F838F4">
        <w:t>5</w:t>
      </w:r>
      <w:r>
        <w:t xml:space="preserve"> to December 201</w:t>
      </w:r>
      <w:bookmarkEnd w:id="49"/>
      <w:r w:rsidR="00F838F4">
        <w:t>5</w:t>
      </w:r>
      <w:bookmarkEnd w:id="50"/>
    </w:p>
    <w:tbl>
      <w:tblPr>
        <w:tblW w:w="9356" w:type="dxa"/>
        <w:tblInd w:w="57" w:type="dxa"/>
        <w:tblLayout w:type="fixed"/>
        <w:tblCellMar>
          <w:left w:w="57" w:type="dxa"/>
          <w:right w:w="57" w:type="dxa"/>
        </w:tblCellMar>
        <w:tblLook w:val="04A0" w:firstRow="1" w:lastRow="0" w:firstColumn="1" w:lastColumn="0" w:noHBand="0" w:noVBand="1"/>
      </w:tblPr>
      <w:tblGrid>
        <w:gridCol w:w="1985"/>
        <w:gridCol w:w="1228"/>
        <w:gridCol w:w="1229"/>
        <w:gridCol w:w="1228"/>
        <w:gridCol w:w="1229"/>
        <w:gridCol w:w="1228"/>
        <w:gridCol w:w="1229"/>
      </w:tblGrid>
      <w:tr w:rsidR="00881810" w:rsidRPr="004D7549" w:rsidTr="00F05369">
        <w:trPr>
          <w:cantSplit/>
        </w:trPr>
        <w:tc>
          <w:tcPr>
            <w:tcW w:w="1985" w:type="dxa"/>
            <w:vMerge w:val="restart"/>
            <w:tcBorders>
              <w:top w:val="single" w:sz="4" w:space="0" w:color="auto"/>
            </w:tcBorders>
            <w:shd w:val="clear" w:color="auto" w:fill="auto"/>
            <w:hideMark/>
          </w:tcPr>
          <w:p w:rsidR="00881810" w:rsidRPr="004D7549" w:rsidRDefault="00881810" w:rsidP="004D7549">
            <w:pPr>
              <w:pStyle w:val="TableText"/>
              <w:keepNext/>
              <w:rPr>
                <w:b/>
                <w:lang w:eastAsia="en-NZ"/>
              </w:rPr>
            </w:pPr>
            <w:r w:rsidRPr="004D7549">
              <w:rPr>
                <w:b/>
                <w:lang w:eastAsia="en-NZ"/>
              </w:rPr>
              <w:t>DHB</w:t>
            </w:r>
          </w:p>
        </w:tc>
        <w:tc>
          <w:tcPr>
            <w:tcW w:w="3685" w:type="dxa"/>
            <w:gridSpan w:val="3"/>
            <w:tcBorders>
              <w:top w:val="single" w:sz="4" w:space="0" w:color="auto"/>
              <w:bottom w:val="single" w:sz="4" w:space="0" w:color="A6A6A6"/>
              <w:right w:val="single" w:sz="4" w:space="0" w:color="A6A6A6"/>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Number of screens commenced</w:t>
            </w:r>
          </w:p>
        </w:tc>
        <w:tc>
          <w:tcPr>
            <w:tcW w:w="3686" w:type="dxa"/>
            <w:gridSpan w:val="3"/>
            <w:tcBorders>
              <w:top w:val="single" w:sz="4" w:space="0" w:color="auto"/>
              <w:left w:val="single" w:sz="4" w:space="0" w:color="A6A6A6"/>
              <w:bottom w:val="single" w:sz="4" w:space="0" w:color="A6A6A6"/>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Screens commenced</w:t>
            </w:r>
            <w:r w:rsidR="004D7549" w:rsidRPr="004D7549">
              <w:rPr>
                <w:b/>
                <w:lang w:eastAsia="en-NZ"/>
              </w:rPr>
              <w:t xml:space="preserve"> (per 100 births)</w:t>
            </w:r>
          </w:p>
        </w:tc>
      </w:tr>
      <w:tr w:rsidR="00881810" w:rsidRPr="004D7549" w:rsidTr="00F05369">
        <w:trPr>
          <w:cantSplit/>
        </w:trPr>
        <w:tc>
          <w:tcPr>
            <w:tcW w:w="1985" w:type="dxa"/>
            <w:vMerge/>
            <w:tcBorders>
              <w:bottom w:val="single" w:sz="4" w:space="0" w:color="auto"/>
            </w:tcBorders>
            <w:shd w:val="clear" w:color="auto" w:fill="auto"/>
            <w:hideMark/>
          </w:tcPr>
          <w:p w:rsidR="00881810" w:rsidRPr="004D7549" w:rsidRDefault="00881810" w:rsidP="004D7549">
            <w:pPr>
              <w:pStyle w:val="TableText"/>
              <w:keepNext/>
              <w:rPr>
                <w:b/>
                <w:lang w:eastAsia="en-NZ"/>
              </w:rPr>
            </w:pPr>
          </w:p>
        </w:tc>
        <w:tc>
          <w:tcPr>
            <w:tcW w:w="1228" w:type="dxa"/>
            <w:tcBorders>
              <w:top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First trimester</w:t>
            </w:r>
          </w:p>
        </w:tc>
        <w:tc>
          <w:tcPr>
            <w:tcW w:w="1229" w:type="dxa"/>
            <w:tcBorders>
              <w:top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Second trimester</w:t>
            </w:r>
          </w:p>
        </w:tc>
        <w:tc>
          <w:tcPr>
            <w:tcW w:w="1228" w:type="dxa"/>
            <w:tcBorders>
              <w:top w:val="single" w:sz="4" w:space="0" w:color="A6A6A6"/>
              <w:bottom w:val="single" w:sz="4" w:space="0" w:color="auto"/>
              <w:right w:val="single" w:sz="4" w:space="0" w:color="A6A6A6"/>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Total</w:t>
            </w:r>
          </w:p>
        </w:tc>
        <w:tc>
          <w:tcPr>
            <w:tcW w:w="1229" w:type="dxa"/>
            <w:tcBorders>
              <w:top w:val="single" w:sz="4" w:space="0" w:color="A6A6A6"/>
              <w:left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First trimester</w:t>
            </w:r>
          </w:p>
        </w:tc>
        <w:tc>
          <w:tcPr>
            <w:tcW w:w="1228" w:type="dxa"/>
            <w:tcBorders>
              <w:top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Second trimester</w:t>
            </w:r>
          </w:p>
        </w:tc>
        <w:tc>
          <w:tcPr>
            <w:tcW w:w="1229" w:type="dxa"/>
            <w:tcBorders>
              <w:top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Total</w:t>
            </w:r>
          </w:p>
        </w:tc>
      </w:tr>
      <w:tr w:rsidR="00F05369" w:rsidRPr="00800917" w:rsidTr="00F05369">
        <w:trPr>
          <w:cantSplit/>
        </w:trPr>
        <w:tc>
          <w:tcPr>
            <w:tcW w:w="1985" w:type="dxa"/>
            <w:tcBorders>
              <w:top w:val="single" w:sz="4" w:space="0" w:color="auto"/>
              <w:bottom w:val="single" w:sz="4" w:space="0" w:color="A6A6A6"/>
            </w:tcBorders>
            <w:shd w:val="clear" w:color="auto" w:fill="auto"/>
            <w:noWrap/>
            <w:hideMark/>
          </w:tcPr>
          <w:p w:rsidR="00F05369" w:rsidRPr="00CF7F89" w:rsidRDefault="00F05369" w:rsidP="00F05369">
            <w:pPr>
              <w:pStyle w:val="TableText"/>
              <w:keepNext/>
              <w:rPr>
                <w:lang w:eastAsia="en-NZ"/>
              </w:rPr>
            </w:pPr>
            <w:r>
              <w:t>Northland</w:t>
            </w:r>
          </w:p>
        </w:tc>
        <w:tc>
          <w:tcPr>
            <w:tcW w:w="1228" w:type="dxa"/>
            <w:tcBorders>
              <w:top w:val="single" w:sz="4" w:space="0" w:color="auto"/>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1,120 </w:t>
            </w:r>
          </w:p>
        </w:tc>
        <w:tc>
          <w:tcPr>
            <w:tcW w:w="1229" w:type="dxa"/>
            <w:tcBorders>
              <w:top w:val="single" w:sz="4" w:space="0" w:color="auto"/>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164 </w:t>
            </w:r>
          </w:p>
        </w:tc>
        <w:tc>
          <w:tcPr>
            <w:tcW w:w="1228" w:type="dxa"/>
            <w:tcBorders>
              <w:top w:val="single" w:sz="4" w:space="0" w:color="auto"/>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1,284 </w:t>
            </w:r>
          </w:p>
        </w:tc>
        <w:tc>
          <w:tcPr>
            <w:tcW w:w="1229" w:type="dxa"/>
            <w:tcBorders>
              <w:top w:val="single" w:sz="4" w:space="0" w:color="auto"/>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52.5</w:t>
            </w:r>
          </w:p>
        </w:tc>
        <w:tc>
          <w:tcPr>
            <w:tcW w:w="1228" w:type="dxa"/>
            <w:tcBorders>
              <w:top w:val="single" w:sz="4" w:space="0" w:color="auto"/>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7.7</w:t>
            </w:r>
          </w:p>
        </w:tc>
        <w:tc>
          <w:tcPr>
            <w:tcW w:w="1229" w:type="dxa"/>
            <w:tcBorders>
              <w:top w:val="single" w:sz="4" w:space="0" w:color="auto"/>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60.1</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Waitemata</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5,960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737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6,697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78.9</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9.8</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88.7</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Auckland</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4,452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615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5,067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75.4</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10.4</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85.9</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Counties Manukau</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4,677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1,178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5,855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57.0</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14.4</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71.4</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Waikato</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3,855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459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4,314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72.9</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8.7</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81.6</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Lakes</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1,002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113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1,115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66.4</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7.5</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73.9</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Bay of Plenty</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1,985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176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2,161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70.9</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6.3</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77.2</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proofErr w:type="spellStart"/>
            <w:r>
              <w:t>Tairawhiti</w:t>
            </w:r>
            <w:proofErr w:type="spellEnd"/>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435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70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505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58.6</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9.4</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68.1</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Hawke’s Bay</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1,292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153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1,445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64.5</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7.6</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72.2</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Taranaki</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942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189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1,131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62.2</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12.5</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74.7</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proofErr w:type="spellStart"/>
            <w:r>
              <w:t>MidCentral</w:t>
            </w:r>
            <w:proofErr w:type="spellEnd"/>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1,201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149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1,350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56.9</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7.1</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63.9</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Whanganui</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492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85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577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60.3</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10.4</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70.7</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Capital and Coast</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2,658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291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2,949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75.2</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8.2</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83.4</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r>
              <w:t>Hutt Valley</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1,348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197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1,545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68.5</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10.0</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78.5</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keepNext/>
              <w:rPr>
                <w:lang w:eastAsia="en-NZ"/>
              </w:rPr>
            </w:pPr>
            <w:proofErr w:type="spellStart"/>
            <w:r>
              <w:t>Wairarapa</w:t>
            </w:r>
            <w:proofErr w:type="spellEnd"/>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339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44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383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73.2</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9.5</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82.7</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rPr>
                <w:lang w:eastAsia="en-NZ"/>
              </w:rPr>
            </w:pPr>
            <w:r>
              <w:t>Nelson Marlborough</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1,248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111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1,359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88.1</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7.8</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95.9</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rPr>
                <w:lang w:eastAsia="en-NZ"/>
              </w:rPr>
            </w:pPr>
            <w:r>
              <w:t>West Coast</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260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36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296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73.0</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10.1</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83.1</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rPr>
                <w:lang w:eastAsia="en-NZ"/>
              </w:rPr>
            </w:pPr>
            <w:r>
              <w:t>Canterbury</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4,953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609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5,562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79.8</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9.8</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89.6</w:t>
            </w:r>
          </w:p>
        </w:tc>
      </w:tr>
      <w:tr w:rsidR="00F05369" w:rsidRPr="00800917" w:rsidTr="00F05369">
        <w:trPr>
          <w:cantSplit/>
        </w:trPr>
        <w:tc>
          <w:tcPr>
            <w:tcW w:w="1985" w:type="dxa"/>
            <w:tcBorders>
              <w:top w:val="single" w:sz="4" w:space="0" w:color="A6A6A6"/>
              <w:bottom w:val="single" w:sz="4" w:space="0" w:color="A6A6A6"/>
            </w:tcBorders>
            <w:shd w:val="clear" w:color="auto" w:fill="auto"/>
            <w:noWrap/>
            <w:hideMark/>
          </w:tcPr>
          <w:p w:rsidR="00F05369" w:rsidRPr="00CF7F89" w:rsidRDefault="00F05369" w:rsidP="00F05369">
            <w:pPr>
              <w:pStyle w:val="TableText"/>
              <w:rPr>
                <w:lang w:eastAsia="en-NZ"/>
              </w:rPr>
            </w:pPr>
            <w:r>
              <w:t>South Canterbury</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485 </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88 </w:t>
            </w:r>
          </w:p>
        </w:tc>
        <w:tc>
          <w:tcPr>
            <w:tcW w:w="1228" w:type="dxa"/>
            <w:tcBorders>
              <w:top w:val="single" w:sz="4" w:space="0" w:color="A6A6A6"/>
              <w:bottom w:val="single" w:sz="4" w:space="0" w:color="A6A6A6"/>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573 </w:t>
            </w:r>
          </w:p>
        </w:tc>
        <w:tc>
          <w:tcPr>
            <w:tcW w:w="1229" w:type="dxa"/>
            <w:tcBorders>
              <w:top w:val="single" w:sz="4" w:space="0" w:color="A6A6A6"/>
              <w:left w:val="single" w:sz="4" w:space="0" w:color="A6A6A6"/>
              <w:bottom w:val="single" w:sz="4" w:space="0" w:color="A6A6A6"/>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73.6</w:t>
            </w:r>
          </w:p>
        </w:tc>
        <w:tc>
          <w:tcPr>
            <w:tcW w:w="1228" w:type="dxa"/>
            <w:tcBorders>
              <w:top w:val="single" w:sz="4" w:space="0" w:color="A6A6A6"/>
              <w:bottom w:val="single" w:sz="4" w:space="0" w:color="A6A6A6"/>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13.4</w:t>
            </w:r>
          </w:p>
        </w:tc>
        <w:tc>
          <w:tcPr>
            <w:tcW w:w="1229" w:type="dxa"/>
            <w:tcBorders>
              <w:top w:val="single" w:sz="4" w:space="0" w:color="A6A6A6"/>
              <w:bottom w:val="single" w:sz="4" w:space="0" w:color="A6A6A6"/>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86.9</w:t>
            </w:r>
          </w:p>
        </w:tc>
      </w:tr>
      <w:tr w:rsidR="00F05369" w:rsidRPr="00800917" w:rsidTr="00F05369">
        <w:trPr>
          <w:cantSplit/>
        </w:trPr>
        <w:tc>
          <w:tcPr>
            <w:tcW w:w="1985" w:type="dxa"/>
            <w:tcBorders>
              <w:top w:val="single" w:sz="4" w:space="0" w:color="A6A6A6"/>
              <w:bottom w:val="single" w:sz="4" w:space="0" w:color="auto"/>
            </w:tcBorders>
            <w:shd w:val="clear" w:color="auto" w:fill="auto"/>
            <w:noWrap/>
            <w:hideMark/>
          </w:tcPr>
          <w:p w:rsidR="00F05369" w:rsidRPr="00CF7F89" w:rsidRDefault="00F05369" w:rsidP="00F05369">
            <w:pPr>
              <w:pStyle w:val="TableText"/>
              <w:rPr>
                <w:lang w:eastAsia="en-NZ"/>
              </w:rPr>
            </w:pPr>
            <w:r>
              <w:t>Southern</w:t>
            </w:r>
          </w:p>
        </w:tc>
        <w:tc>
          <w:tcPr>
            <w:tcW w:w="1228" w:type="dxa"/>
            <w:tcBorders>
              <w:top w:val="single" w:sz="4" w:space="0" w:color="A6A6A6"/>
              <w:bottom w:val="single" w:sz="4" w:space="0" w:color="auto"/>
            </w:tcBorders>
            <w:shd w:val="clear" w:color="auto" w:fill="auto"/>
            <w:noWrap/>
            <w:vAlign w:val="center"/>
          </w:tcPr>
          <w:p w:rsidR="00F05369" w:rsidRPr="00F05369" w:rsidRDefault="00F05369" w:rsidP="00F05369">
            <w:pPr>
              <w:ind w:right="94"/>
              <w:jc w:val="right"/>
              <w:rPr>
                <w:rFonts w:ascii="Arial" w:hAnsi="Arial" w:cs="Arial"/>
                <w:sz w:val="18"/>
                <w:szCs w:val="18"/>
              </w:rPr>
            </w:pPr>
            <w:r w:rsidRPr="00F05369">
              <w:rPr>
                <w:rFonts w:ascii="Arial" w:hAnsi="Arial" w:cs="Arial"/>
                <w:sz w:val="18"/>
                <w:szCs w:val="18"/>
              </w:rPr>
              <w:t xml:space="preserve"> 2,628 </w:t>
            </w:r>
          </w:p>
        </w:tc>
        <w:tc>
          <w:tcPr>
            <w:tcW w:w="1229" w:type="dxa"/>
            <w:tcBorders>
              <w:top w:val="single" w:sz="4" w:space="0" w:color="A6A6A6"/>
              <w:bottom w:val="single" w:sz="4" w:space="0" w:color="auto"/>
            </w:tcBorders>
            <w:shd w:val="clear" w:color="auto" w:fill="auto"/>
            <w:noWrap/>
            <w:vAlign w:val="center"/>
          </w:tcPr>
          <w:p w:rsidR="00F05369" w:rsidRPr="00F05369" w:rsidRDefault="00F05369" w:rsidP="00F05369">
            <w:pPr>
              <w:ind w:right="47"/>
              <w:jc w:val="right"/>
              <w:rPr>
                <w:rFonts w:ascii="Arial" w:hAnsi="Arial" w:cs="Arial"/>
                <w:sz w:val="18"/>
                <w:szCs w:val="18"/>
              </w:rPr>
            </w:pPr>
            <w:r w:rsidRPr="00F05369">
              <w:rPr>
                <w:rFonts w:ascii="Arial" w:hAnsi="Arial" w:cs="Arial"/>
                <w:sz w:val="18"/>
                <w:szCs w:val="18"/>
              </w:rPr>
              <w:t xml:space="preserve"> 268 </w:t>
            </w:r>
          </w:p>
        </w:tc>
        <w:tc>
          <w:tcPr>
            <w:tcW w:w="1228" w:type="dxa"/>
            <w:tcBorders>
              <w:top w:val="single" w:sz="4" w:space="0" w:color="A6A6A6"/>
              <w:bottom w:val="single" w:sz="4" w:space="0" w:color="auto"/>
              <w:right w:val="single" w:sz="4" w:space="0" w:color="A6A6A6"/>
            </w:tcBorders>
            <w:shd w:val="clear" w:color="auto" w:fill="auto"/>
            <w:noWrap/>
            <w:vAlign w:val="center"/>
          </w:tcPr>
          <w:p w:rsidR="00F05369" w:rsidRPr="00F05369" w:rsidRDefault="00F05369" w:rsidP="00F05369">
            <w:pPr>
              <w:ind w:right="141"/>
              <w:jc w:val="right"/>
              <w:rPr>
                <w:rFonts w:ascii="Arial" w:hAnsi="Arial" w:cs="Arial"/>
                <w:sz w:val="18"/>
                <w:szCs w:val="18"/>
              </w:rPr>
            </w:pPr>
            <w:r w:rsidRPr="00F05369">
              <w:rPr>
                <w:rFonts w:ascii="Arial" w:hAnsi="Arial" w:cs="Arial"/>
                <w:sz w:val="18"/>
                <w:szCs w:val="18"/>
              </w:rPr>
              <w:t xml:space="preserve"> 2,896 </w:t>
            </w:r>
          </w:p>
        </w:tc>
        <w:tc>
          <w:tcPr>
            <w:tcW w:w="1229" w:type="dxa"/>
            <w:tcBorders>
              <w:top w:val="single" w:sz="4" w:space="0" w:color="A6A6A6"/>
              <w:left w:val="single" w:sz="4" w:space="0" w:color="A6A6A6"/>
              <w:bottom w:val="single" w:sz="4" w:space="0" w:color="auto"/>
            </w:tcBorders>
            <w:shd w:val="clear" w:color="auto" w:fill="auto"/>
            <w:noWrap/>
            <w:vAlign w:val="center"/>
          </w:tcPr>
          <w:p w:rsidR="00F05369" w:rsidRPr="00F05369" w:rsidRDefault="00F05369" w:rsidP="00F05369">
            <w:pPr>
              <w:ind w:right="95"/>
              <w:jc w:val="right"/>
              <w:rPr>
                <w:rFonts w:ascii="Arial" w:hAnsi="Arial" w:cs="Arial"/>
                <w:sz w:val="18"/>
                <w:szCs w:val="18"/>
              </w:rPr>
            </w:pPr>
            <w:r w:rsidRPr="00F05369">
              <w:rPr>
                <w:rFonts w:ascii="Arial" w:hAnsi="Arial" w:cs="Arial"/>
                <w:sz w:val="18"/>
                <w:szCs w:val="18"/>
              </w:rPr>
              <w:t>77.0</w:t>
            </w:r>
          </w:p>
        </w:tc>
        <w:tc>
          <w:tcPr>
            <w:tcW w:w="1228" w:type="dxa"/>
            <w:tcBorders>
              <w:top w:val="single" w:sz="4" w:space="0" w:color="A6A6A6"/>
              <w:bottom w:val="single" w:sz="4" w:space="0" w:color="auto"/>
            </w:tcBorders>
            <w:shd w:val="clear" w:color="auto" w:fill="auto"/>
            <w:noWrap/>
            <w:vAlign w:val="center"/>
          </w:tcPr>
          <w:p w:rsidR="00F05369" w:rsidRPr="00F05369" w:rsidRDefault="00F05369" w:rsidP="00F05369">
            <w:pPr>
              <w:ind w:right="189"/>
              <w:jc w:val="right"/>
              <w:rPr>
                <w:rFonts w:ascii="Arial" w:hAnsi="Arial" w:cs="Arial"/>
                <w:sz w:val="18"/>
                <w:szCs w:val="18"/>
              </w:rPr>
            </w:pPr>
            <w:r w:rsidRPr="00F05369">
              <w:rPr>
                <w:rFonts w:ascii="Arial" w:hAnsi="Arial" w:cs="Arial"/>
                <w:sz w:val="18"/>
                <w:szCs w:val="18"/>
              </w:rPr>
              <w:t>7.9</w:t>
            </w:r>
          </w:p>
        </w:tc>
        <w:tc>
          <w:tcPr>
            <w:tcW w:w="1229" w:type="dxa"/>
            <w:tcBorders>
              <w:top w:val="single" w:sz="4" w:space="0" w:color="A6A6A6"/>
              <w:bottom w:val="single" w:sz="4" w:space="0" w:color="auto"/>
            </w:tcBorders>
            <w:shd w:val="clear" w:color="auto" w:fill="auto"/>
            <w:noWrap/>
            <w:vAlign w:val="center"/>
          </w:tcPr>
          <w:p w:rsidR="00F05369" w:rsidRPr="00F05369" w:rsidRDefault="00F05369" w:rsidP="00F05369">
            <w:pPr>
              <w:ind w:right="142"/>
              <w:jc w:val="right"/>
              <w:rPr>
                <w:rFonts w:ascii="Arial" w:hAnsi="Arial" w:cs="Arial"/>
                <w:sz w:val="18"/>
                <w:szCs w:val="18"/>
              </w:rPr>
            </w:pPr>
            <w:r w:rsidRPr="00F05369">
              <w:rPr>
                <w:rFonts w:ascii="Arial" w:hAnsi="Arial" w:cs="Arial"/>
                <w:sz w:val="18"/>
                <w:szCs w:val="18"/>
              </w:rPr>
              <w:t>84.8</w:t>
            </w:r>
          </w:p>
        </w:tc>
      </w:tr>
      <w:tr w:rsidR="00F05369" w:rsidRPr="004D7549" w:rsidTr="00F05369">
        <w:trPr>
          <w:cantSplit/>
        </w:trPr>
        <w:tc>
          <w:tcPr>
            <w:tcW w:w="1985" w:type="dxa"/>
            <w:tcBorders>
              <w:top w:val="single" w:sz="4" w:space="0" w:color="auto"/>
              <w:bottom w:val="single" w:sz="4" w:space="0" w:color="auto"/>
            </w:tcBorders>
            <w:shd w:val="clear" w:color="auto" w:fill="auto"/>
            <w:noWrap/>
            <w:hideMark/>
          </w:tcPr>
          <w:p w:rsidR="00F05369" w:rsidRPr="004D7549" w:rsidRDefault="00F05369" w:rsidP="00F05369">
            <w:pPr>
              <w:pStyle w:val="TableText"/>
              <w:rPr>
                <w:b/>
                <w:lang w:eastAsia="en-NZ"/>
              </w:rPr>
            </w:pPr>
            <w:r w:rsidRPr="004D7549">
              <w:rPr>
                <w:b/>
              </w:rPr>
              <w:t>Total</w:t>
            </w:r>
          </w:p>
        </w:tc>
        <w:tc>
          <w:tcPr>
            <w:tcW w:w="1228" w:type="dxa"/>
            <w:tcBorders>
              <w:top w:val="single" w:sz="4" w:space="0" w:color="auto"/>
              <w:bottom w:val="single" w:sz="4" w:space="0" w:color="auto"/>
            </w:tcBorders>
            <w:shd w:val="clear" w:color="auto" w:fill="auto"/>
            <w:noWrap/>
            <w:vAlign w:val="center"/>
          </w:tcPr>
          <w:p w:rsidR="00F05369" w:rsidRPr="00F753EF" w:rsidRDefault="00F05369" w:rsidP="00F05369">
            <w:pPr>
              <w:ind w:right="94"/>
              <w:jc w:val="right"/>
              <w:rPr>
                <w:rFonts w:ascii="Arial" w:hAnsi="Arial" w:cs="Arial"/>
                <w:b/>
                <w:sz w:val="18"/>
                <w:szCs w:val="18"/>
              </w:rPr>
            </w:pPr>
            <w:r w:rsidRPr="00F753EF">
              <w:rPr>
                <w:rFonts w:ascii="Arial" w:hAnsi="Arial" w:cs="Arial"/>
                <w:b/>
                <w:sz w:val="18"/>
                <w:szCs w:val="18"/>
              </w:rPr>
              <w:t xml:space="preserve"> 41,332 </w:t>
            </w:r>
          </w:p>
        </w:tc>
        <w:tc>
          <w:tcPr>
            <w:tcW w:w="1229" w:type="dxa"/>
            <w:tcBorders>
              <w:top w:val="single" w:sz="4" w:space="0" w:color="auto"/>
              <w:bottom w:val="single" w:sz="4" w:space="0" w:color="auto"/>
            </w:tcBorders>
            <w:shd w:val="clear" w:color="auto" w:fill="auto"/>
            <w:noWrap/>
            <w:vAlign w:val="center"/>
          </w:tcPr>
          <w:p w:rsidR="00F05369" w:rsidRPr="00F753EF" w:rsidRDefault="00F05369" w:rsidP="00F05369">
            <w:pPr>
              <w:ind w:right="47"/>
              <w:jc w:val="right"/>
              <w:rPr>
                <w:rFonts w:ascii="Arial" w:hAnsi="Arial" w:cs="Arial"/>
                <w:b/>
                <w:sz w:val="18"/>
                <w:szCs w:val="18"/>
              </w:rPr>
            </w:pPr>
            <w:r w:rsidRPr="00F753EF">
              <w:rPr>
                <w:rFonts w:ascii="Arial" w:hAnsi="Arial" w:cs="Arial"/>
                <w:b/>
                <w:sz w:val="18"/>
                <w:szCs w:val="18"/>
              </w:rPr>
              <w:t xml:space="preserve"> 5,732 </w:t>
            </w:r>
          </w:p>
        </w:tc>
        <w:tc>
          <w:tcPr>
            <w:tcW w:w="1228" w:type="dxa"/>
            <w:tcBorders>
              <w:top w:val="single" w:sz="4" w:space="0" w:color="auto"/>
              <w:bottom w:val="single" w:sz="4" w:space="0" w:color="auto"/>
              <w:right w:val="single" w:sz="4" w:space="0" w:color="A6A6A6"/>
            </w:tcBorders>
            <w:shd w:val="clear" w:color="auto" w:fill="auto"/>
            <w:noWrap/>
            <w:vAlign w:val="center"/>
          </w:tcPr>
          <w:p w:rsidR="00F05369" w:rsidRPr="00F753EF" w:rsidRDefault="00F05369" w:rsidP="00F05369">
            <w:pPr>
              <w:ind w:right="141"/>
              <w:jc w:val="right"/>
              <w:rPr>
                <w:rFonts w:ascii="Arial" w:hAnsi="Arial" w:cs="Arial"/>
                <w:b/>
                <w:sz w:val="18"/>
                <w:szCs w:val="18"/>
              </w:rPr>
            </w:pPr>
            <w:r w:rsidRPr="00F753EF">
              <w:rPr>
                <w:rFonts w:ascii="Arial" w:hAnsi="Arial" w:cs="Arial"/>
                <w:b/>
                <w:sz w:val="18"/>
                <w:szCs w:val="18"/>
              </w:rPr>
              <w:t xml:space="preserve"> 47,064 </w:t>
            </w:r>
          </w:p>
        </w:tc>
        <w:tc>
          <w:tcPr>
            <w:tcW w:w="1229" w:type="dxa"/>
            <w:tcBorders>
              <w:top w:val="single" w:sz="4" w:space="0" w:color="auto"/>
              <w:left w:val="single" w:sz="4" w:space="0" w:color="A6A6A6"/>
              <w:bottom w:val="single" w:sz="4" w:space="0" w:color="auto"/>
            </w:tcBorders>
            <w:shd w:val="clear" w:color="auto" w:fill="auto"/>
            <w:noWrap/>
            <w:vAlign w:val="center"/>
          </w:tcPr>
          <w:p w:rsidR="00F05369" w:rsidRPr="00F753EF" w:rsidRDefault="00F05369" w:rsidP="00F05369">
            <w:pPr>
              <w:ind w:right="95"/>
              <w:jc w:val="right"/>
              <w:rPr>
                <w:rFonts w:ascii="Arial" w:hAnsi="Arial" w:cs="Arial"/>
                <w:b/>
                <w:sz w:val="18"/>
                <w:szCs w:val="18"/>
              </w:rPr>
            </w:pPr>
            <w:r w:rsidRPr="00F753EF">
              <w:rPr>
                <w:rFonts w:ascii="Arial" w:hAnsi="Arial" w:cs="Arial"/>
                <w:b/>
                <w:sz w:val="18"/>
                <w:szCs w:val="18"/>
              </w:rPr>
              <w:t>70.5</w:t>
            </w:r>
          </w:p>
        </w:tc>
        <w:tc>
          <w:tcPr>
            <w:tcW w:w="1228" w:type="dxa"/>
            <w:tcBorders>
              <w:top w:val="single" w:sz="4" w:space="0" w:color="auto"/>
              <w:bottom w:val="single" w:sz="4" w:space="0" w:color="auto"/>
            </w:tcBorders>
            <w:shd w:val="clear" w:color="auto" w:fill="auto"/>
            <w:noWrap/>
            <w:vAlign w:val="center"/>
          </w:tcPr>
          <w:p w:rsidR="00F05369" w:rsidRPr="00F753EF" w:rsidRDefault="00F05369" w:rsidP="00F05369">
            <w:pPr>
              <w:ind w:right="189"/>
              <w:jc w:val="right"/>
              <w:rPr>
                <w:rFonts w:ascii="Arial" w:hAnsi="Arial" w:cs="Arial"/>
                <w:b/>
                <w:sz w:val="18"/>
                <w:szCs w:val="18"/>
              </w:rPr>
            </w:pPr>
            <w:r w:rsidRPr="00F753EF">
              <w:rPr>
                <w:rFonts w:ascii="Arial" w:hAnsi="Arial" w:cs="Arial"/>
                <w:b/>
                <w:sz w:val="18"/>
                <w:szCs w:val="18"/>
              </w:rPr>
              <w:t>9.8</w:t>
            </w:r>
          </w:p>
        </w:tc>
        <w:tc>
          <w:tcPr>
            <w:tcW w:w="1229" w:type="dxa"/>
            <w:tcBorders>
              <w:top w:val="single" w:sz="4" w:space="0" w:color="auto"/>
              <w:bottom w:val="single" w:sz="4" w:space="0" w:color="auto"/>
            </w:tcBorders>
            <w:shd w:val="clear" w:color="auto" w:fill="auto"/>
            <w:noWrap/>
            <w:vAlign w:val="center"/>
          </w:tcPr>
          <w:p w:rsidR="00F05369" w:rsidRPr="00F753EF" w:rsidRDefault="00F05369" w:rsidP="00F05369">
            <w:pPr>
              <w:ind w:right="142"/>
              <w:jc w:val="right"/>
              <w:rPr>
                <w:rFonts w:ascii="Arial" w:hAnsi="Arial" w:cs="Arial"/>
                <w:b/>
                <w:sz w:val="18"/>
                <w:szCs w:val="18"/>
              </w:rPr>
            </w:pPr>
            <w:r w:rsidRPr="00F753EF">
              <w:rPr>
                <w:rFonts w:ascii="Arial" w:hAnsi="Arial" w:cs="Arial"/>
                <w:b/>
                <w:sz w:val="18"/>
                <w:szCs w:val="18"/>
              </w:rPr>
              <w:t>80.3</w:t>
            </w:r>
          </w:p>
        </w:tc>
      </w:tr>
    </w:tbl>
    <w:p w:rsidR="00881810" w:rsidRDefault="00881810" w:rsidP="004D7549"/>
    <w:p w:rsidR="00881810" w:rsidRDefault="00881810" w:rsidP="00184B99">
      <w:r w:rsidRPr="00657319">
        <w:t>Most DHBs showed a</w:t>
      </w:r>
      <w:r w:rsidR="00657319" w:rsidRPr="00657319">
        <w:t>n increase in</w:t>
      </w:r>
      <w:r w:rsidRPr="00657319">
        <w:t xml:space="preserve"> </w:t>
      </w:r>
      <w:r w:rsidR="00A304FF">
        <w:t xml:space="preserve">their </w:t>
      </w:r>
      <w:r w:rsidRPr="00657319">
        <w:t>rate of screen</w:t>
      </w:r>
      <w:r w:rsidR="00A304FF">
        <w:t>s commenced</w:t>
      </w:r>
      <w:r w:rsidRPr="00657319">
        <w:t xml:space="preserve"> </w:t>
      </w:r>
      <w:r w:rsidR="00657319" w:rsidRPr="00657319">
        <w:t>between 2014 and 2015, or had fairly stable rates</w:t>
      </w:r>
      <w:r w:rsidRPr="00657319">
        <w:t>.</w:t>
      </w:r>
      <w:r w:rsidR="00B63A85" w:rsidRPr="00657319">
        <w:t xml:space="preserve"> </w:t>
      </w:r>
      <w:r w:rsidRPr="00657319">
        <w:t xml:space="preserve">Exceptions to this were </w:t>
      </w:r>
      <w:r w:rsidR="00657319" w:rsidRPr="00657319">
        <w:t>Lakes, Nelson Marlborough and West Coast where rates decreased between 1.5 and 5%</w:t>
      </w:r>
      <w:r w:rsidR="00A304FF">
        <w:t xml:space="preserve"> between 2014 and 2015</w:t>
      </w:r>
      <w:r w:rsidRPr="00657319">
        <w:t xml:space="preserve"> (see </w:t>
      </w:r>
      <w:r w:rsidR="00184B99" w:rsidRPr="00657319">
        <w:t>T</w:t>
      </w:r>
      <w:r w:rsidRPr="00657319">
        <w:t>able 4).</w:t>
      </w:r>
    </w:p>
    <w:p w:rsidR="00881810" w:rsidRDefault="00881810" w:rsidP="00184B99">
      <w:pPr>
        <w:rPr>
          <w:noProof/>
          <w:lang w:eastAsia="en-NZ"/>
        </w:rPr>
      </w:pPr>
    </w:p>
    <w:p w:rsidR="00881810" w:rsidRDefault="00881810" w:rsidP="00184B99">
      <w:pPr>
        <w:pStyle w:val="Table"/>
      </w:pPr>
      <w:bookmarkStart w:id="51" w:name="_Toc454200237"/>
      <w:bookmarkStart w:id="52" w:name="_Toc475613296"/>
      <w:r w:rsidRPr="00550C4A">
        <w:lastRenderedPageBreak/>
        <w:t xml:space="preserve">Table </w:t>
      </w:r>
      <w:r>
        <w:t>4</w:t>
      </w:r>
      <w:r w:rsidRPr="00550C4A">
        <w:t>: Screen</w:t>
      </w:r>
      <w:r>
        <w:t xml:space="preserve">s </w:t>
      </w:r>
      <w:r w:rsidRPr="00550C4A">
        <w:t>com</w:t>
      </w:r>
      <w:r>
        <w:t>menced per 100 births b</w:t>
      </w:r>
      <w:r w:rsidRPr="00550C4A">
        <w:t xml:space="preserve">y DHB, </w:t>
      </w:r>
      <w:r>
        <w:t>January 2011 to December 201</w:t>
      </w:r>
      <w:bookmarkEnd w:id="51"/>
      <w:r w:rsidR="00F05369">
        <w:t>5</w:t>
      </w:r>
      <w:bookmarkEnd w:id="5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938"/>
        <w:gridCol w:w="939"/>
        <w:gridCol w:w="938"/>
        <w:gridCol w:w="939"/>
        <w:gridCol w:w="867"/>
      </w:tblGrid>
      <w:tr w:rsidR="00F05369" w:rsidRPr="00800917" w:rsidTr="008347A3">
        <w:trPr>
          <w:cantSplit/>
        </w:trPr>
        <w:tc>
          <w:tcPr>
            <w:tcW w:w="2268" w:type="dxa"/>
            <w:vMerge w:val="restart"/>
            <w:shd w:val="clear" w:color="auto" w:fill="auto"/>
            <w:noWrap/>
            <w:hideMark/>
          </w:tcPr>
          <w:p w:rsidR="00F05369" w:rsidRPr="00800917" w:rsidRDefault="00F05369" w:rsidP="00184B99">
            <w:pPr>
              <w:pStyle w:val="TableText"/>
              <w:keepNext/>
              <w:rPr>
                <w:lang w:eastAsia="en-NZ"/>
              </w:rPr>
            </w:pPr>
            <w:r w:rsidRPr="00800917">
              <w:rPr>
                <w:b/>
                <w:bCs/>
                <w:szCs w:val="18"/>
                <w:lang w:eastAsia="en-NZ"/>
              </w:rPr>
              <w:t>DHB</w:t>
            </w:r>
          </w:p>
        </w:tc>
        <w:tc>
          <w:tcPr>
            <w:tcW w:w="3754" w:type="dxa"/>
            <w:gridSpan w:val="4"/>
            <w:tcBorders>
              <w:bottom w:val="single" w:sz="4" w:space="0" w:color="A6A6A6"/>
            </w:tcBorders>
            <w:shd w:val="clear" w:color="auto" w:fill="auto"/>
            <w:hideMark/>
          </w:tcPr>
          <w:p w:rsidR="00F05369" w:rsidRPr="00395884" w:rsidRDefault="00F05369" w:rsidP="00184B99">
            <w:pPr>
              <w:pStyle w:val="TableText"/>
              <w:keepNext/>
              <w:jc w:val="center"/>
              <w:rPr>
                <w:b/>
                <w:bCs/>
                <w:szCs w:val="18"/>
                <w:lang w:eastAsia="en-NZ"/>
              </w:rPr>
            </w:pPr>
            <w:r w:rsidRPr="00395884">
              <w:rPr>
                <w:b/>
                <w:bCs/>
                <w:szCs w:val="18"/>
                <w:lang w:eastAsia="en-NZ"/>
              </w:rPr>
              <w:t>Screens com</w:t>
            </w:r>
            <w:r>
              <w:rPr>
                <w:b/>
                <w:bCs/>
                <w:szCs w:val="18"/>
                <w:lang w:eastAsia="en-NZ"/>
              </w:rPr>
              <w:t xml:space="preserve">menced </w:t>
            </w:r>
            <w:r w:rsidRPr="00395884">
              <w:rPr>
                <w:b/>
                <w:bCs/>
                <w:szCs w:val="18"/>
                <w:lang w:eastAsia="en-NZ"/>
              </w:rPr>
              <w:t>(per 100 births)</w:t>
            </w:r>
          </w:p>
        </w:tc>
        <w:tc>
          <w:tcPr>
            <w:tcW w:w="867" w:type="dxa"/>
            <w:tcBorders>
              <w:bottom w:val="single" w:sz="4" w:space="0" w:color="A6A6A6"/>
            </w:tcBorders>
          </w:tcPr>
          <w:p w:rsidR="00F05369" w:rsidRPr="00395884" w:rsidRDefault="00F05369" w:rsidP="00184B99">
            <w:pPr>
              <w:pStyle w:val="TableText"/>
              <w:keepNext/>
              <w:jc w:val="center"/>
              <w:rPr>
                <w:b/>
                <w:bCs/>
                <w:szCs w:val="18"/>
                <w:lang w:eastAsia="en-NZ"/>
              </w:rPr>
            </w:pPr>
          </w:p>
        </w:tc>
      </w:tr>
      <w:tr w:rsidR="00F05369" w:rsidRPr="00800917" w:rsidTr="008347A3">
        <w:trPr>
          <w:cantSplit/>
        </w:trPr>
        <w:tc>
          <w:tcPr>
            <w:tcW w:w="2268" w:type="dxa"/>
            <w:vMerge/>
            <w:tcBorders>
              <w:bottom w:val="single" w:sz="4" w:space="0" w:color="auto"/>
            </w:tcBorders>
            <w:shd w:val="clear" w:color="auto" w:fill="auto"/>
            <w:hideMark/>
          </w:tcPr>
          <w:p w:rsidR="00F05369" w:rsidRPr="00800917" w:rsidRDefault="00F05369" w:rsidP="00F05369">
            <w:pPr>
              <w:pStyle w:val="TableText"/>
              <w:keepNext/>
              <w:rPr>
                <w:b/>
                <w:bCs/>
                <w:szCs w:val="18"/>
                <w:lang w:eastAsia="en-NZ"/>
              </w:rPr>
            </w:pPr>
          </w:p>
        </w:tc>
        <w:tc>
          <w:tcPr>
            <w:tcW w:w="938" w:type="dxa"/>
            <w:tcBorders>
              <w:top w:val="single" w:sz="4" w:space="0" w:color="A6A6A6"/>
              <w:bottom w:val="single" w:sz="4" w:space="0" w:color="auto"/>
            </w:tcBorders>
            <w:shd w:val="clear" w:color="auto" w:fill="auto"/>
            <w:hideMark/>
          </w:tcPr>
          <w:p w:rsidR="00F05369" w:rsidRPr="00395884" w:rsidRDefault="00F05369" w:rsidP="00F05369">
            <w:pPr>
              <w:pStyle w:val="TableText"/>
              <w:keepNext/>
              <w:jc w:val="center"/>
              <w:rPr>
                <w:b/>
                <w:bCs/>
                <w:szCs w:val="18"/>
                <w:lang w:eastAsia="en-NZ"/>
              </w:rPr>
            </w:pPr>
            <w:r w:rsidRPr="00395884">
              <w:rPr>
                <w:b/>
                <w:bCs/>
                <w:szCs w:val="18"/>
                <w:lang w:eastAsia="en-NZ"/>
              </w:rPr>
              <w:t>2011</w:t>
            </w:r>
          </w:p>
        </w:tc>
        <w:tc>
          <w:tcPr>
            <w:tcW w:w="939" w:type="dxa"/>
            <w:tcBorders>
              <w:top w:val="single" w:sz="4" w:space="0" w:color="A6A6A6"/>
              <w:bottom w:val="single" w:sz="4" w:space="0" w:color="auto"/>
            </w:tcBorders>
            <w:shd w:val="clear" w:color="auto" w:fill="auto"/>
            <w:hideMark/>
          </w:tcPr>
          <w:p w:rsidR="00F05369" w:rsidRPr="00395884" w:rsidRDefault="00F05369" w:rsidP="00F05369">
            <w:pPr>
              <w:pStyle w:val="TableText"/>
              <w:keepNext/>
              <w:jc w:val="center"/>
              <w:rPr>
                <w:b/>
                <w:bCs/>
                <w:szCs w:val="18"/>
                <w:lang w:eastAsia="en-NZ"/>
              </w:rPr>
            </w:pPr>
            <w:r w:rsidRPr="00395884">
              <w:rPr>
                <w:b/>
                <w:bCs/>
                <w:szCs w:val="18"/>
                <w:lang w:eastAsia="en-NZ"/>
              </w:rPr>
              <w:t>2012</w:t>
            </w:r>
          </w:p>
        </w:tc>
        <w:tc>
          <w:tcPr>
            <w:tcW w:w="938" w:type="dxa"/>
            <w:tcBorders>
              <w:top w:val="single" w:sz="4" w:space="0" w:color="A6A6A6"/>
              <w:bottom w:val="single" w:sz="4" w:space="0" w:color="auto"/>
            </w:tcBorders>
            <w:shd w:val="clear" w:color="auto" w:fill="auto"/>
            <w:hideMark/>
          </w:tcPr>
          <w:p w:rsidR="00F05369" w:rsidRPr="00395884" w:rsidRDefault="00F05369" w:rsidP="00F05369">
            <w:pPr>
              <w:pStyle w:val="TableText"/>
              <w:keepNext/>
              <w:jc w:val="center"/>
              <w:rPr>
                <w:b/>
                <w:bCs/>
                <w:szCs w:val="18"/>
                <w:lang w:eastAsia="en-NZ"/>
              </w:rPr>
            </w:pPr>
            <w:r w:rsidRPr="00395884">
              <w:rPr>
                <w:b/>
                <w:bCs/>
                <w:szCs w:val="18"/>
                <w:lang w:eastAsia="en-NZ"/>
              </w:rPr>
              <w:t>2013</w:t>
            </w:r>
          </w:p>
        </w:tc>
        <w:tc>
          <w:tcPr>
            <w:tcW w:w="939" w:type="dxa"/>
            <w:tcBorders>
              <w:top w:val="single" w:sz="4" w:space="0" w:color="A6A6A6"/>
              <w:bottom w:val="single" w:sz="4" w:space="0" w:color="auto"/>
            </w:tcBorders>
            <w:shd w:val="clear" w:color="auto" w:fill="auto"/>
            <w:hideMark/>
          </w:tcPr>
          <w:p w:rsidR="00F05369" w:rsidRPr="00395884" w:rsidRDefault="00F05369" w:rsidP="00F05369">
            <w:pPr>
              <w:pStyle w:val="TableText"/>
              <w:keepNext/>
              <w:jc w:val="center"/>
              <w:rPr>
                <w:b/>
                <w:bCs/>
                <w:szCs w:val="18"/>
                <w:lang w:eastAsia="en-NZ"/>
              </w:rPr>
            </w:pPr>
            <w:r w:rsidRPr="00395884">
              <w:rPr>
                <w:b/>
                <w:bCs/>
                <w:szCs w:val="18"/>
                <w:lang w:eastAsia="en-NZ"/>
              </w:rPr>
              <w:t>2014</w:t>
            </w:r>
          </w:p>
        </w:tc>
        <w:tc>
          <w:tcPr>
            <w:tcW w:w="867" w:type="dxa"/>
            <w:tcBorders>
              <w:top w:val="single" w:sz="4" w:space="0" w:color="A6A6A6"/>
              <w:bottom w:val="single" w:sz="4" w:space="0" w:color="auto"/>
            </w:tcBorders>
          </w:tcPr>
          <w:p w:rsidR="00F05369" w:rsidRPr="00395884" w:rsidRDefault="00F05369" w:rsidP="00F05369">
            <w:pPr>
              <w:pStyle w:val="TableText"/>
              <w:keepNext/>
              <w:jc w:val="center"/>
              <w:rPr>
                <w:b/>
                <w:bCs/>
                <w:szCs w:val="18"/>
                <w:lang w:eastAsia="en-NZ"/>
              </w:rPr>
            </w:pPr>
            <w:r w:rsidRPr="00395884">
              <w:rPr>
                <w:b/>
                <w:bCs/>
                <w:szCs w:val="18"/>
                <w:lang w:eastAsia="en-NZ"/>
              </w:rPr>
              <w:t>201</w:t>
            </w:r>
            <w:r>
              <w:rPr>
                <w:b/>
                <w:bCs/>
                <w:szCs w:val="18"/>
                <w:lang w:eastAsia="en-NZ"/>
              </w:rPr>
              <w:t>5</w:t>
            </w:r>
          </w:p>
        </w:tc>
      </w:tr>
      <w:tr w:rsidR="008347A3" w:rsidRPr="00800917" w:rsidTr="008347A3">
        <w:trPr>
          <w:cantSplit/>
        </w:trPr>
        <w:tc>
          <w:tcPr>
            <w:tcW w:w="2268" w:type="dxa"/>
            <w:tcBorders>
              <w:top w:val="single" w:sz="4" w:space="0" w:color="auto"/>
              <w:bottom w:val="single" w:sz="4" w:space="0" w:color="A6A6A6"/>
            </w:tcBorders>
            <w:shd w:val="clear" w:color="auto" w:fill="auto"/>
            <w:noWrap/>
            <w:hideMark/>
          </w:tcPr>
          <w:p w:rsidR="008347A3" w:rsidRPr="00CF7F89" w:rsidRDefault="008347A3" w:rsidP="008347A3">
            <w:pPr>
              <w:pStyle w:val="TableText"/>
              <w:keepNext/>
              <w:rPr>
                <w:lang w:eastAsia="en-NZ"/>
              </w:rPr>
            </w:pPr>
            <w:r>
              <w:t>Northland</w:t>
            </w:r>
          </w:p>
        </w:tc>
        <w:tc>
          <w:tcPr>
            <w:tcW w:w="938" w:type="dxa"/>
            <w:tcBorders>
              <w:top w:val="single" w:sz="4" w:space="0" w:color="auto"/>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46.5</w:t>
            </w:r>
          </w:p>
        </w:tc>
        <w:tc>
          <w:tcPr>
            <w:tcW w:w="939" w:type="dxa"/>
            <w:tcBorders>
              <w:top w:val="single" w:sz="4" w:space="0" w:color="auto"/>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49.7</w:t>
            </w:r>
          </w:p>
        </w:tc>
        <w:tc>
          <w:tcPr>
            <w:tcW w:w="938" w:type="dxa"/>
            <w:tcBorders>
              <w:top w:val="single" w:sz="4" w:space="0" w:color="auto"/>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52.8</w:t>
            </w:r>
          </w:p>
        </w:tc>
        <w:tc>
          <w:tcPr>
            <w:tcW w:w="939" w:type="dxa"/>
            <w:tcBorders>
              <w:top w:val="single" w:sz="4" w:space="0" w:color="auto"/>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55.6</w:t>
            </w:r>
          </w:p>
        </w:tc>
        <w:tc>
          <w:tcPr>
            <w:tcW w:w="867" w:type="dxa"/>
            <w:tcBorders>
              <w:top w:val="single" w:sz="4" w:space="0" w:color="auto"/>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60.1</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Waitemata</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83.9</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82.9</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86.3</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86.2</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88.7</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Auckland</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75.0</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74.4</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82.4</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84.0</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85.9</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Counties Manukau</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60.9</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63.4</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64.9</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68.8</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71.4</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Waikato</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72.8</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72.1</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76.2</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80.4</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81.6</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Lakes</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60.5</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67.8</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70.2</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77.3</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73.9</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Bay of Plenty</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65.3</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68.6</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69.6</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72.5</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77.2</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proofErr w:type="spellStart"/>
            <w:r>
              <w:t>Tairawhiti</w:t>
            </w:r>
            <w:proofErr w:type="spellEnd"/>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44.2</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49.1</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52.7</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58.5</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68.1</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Hawke’s Bay</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55.8</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61.8</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64.3</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66.1</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72.2</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Taranaki</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62.6</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60.2</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61.3</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68.2</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74.7</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proofErr w:type="spellStart"/>
            <w:r>
              <w:t>MidCentral</w:t>
            </w:r>
            <w:proofErr w:type="spellEnd"/>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51.0</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54.4</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58.3</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59.2</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63.9</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Whanganui</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45.1</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44.9</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48.1</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61.1</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70.7</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Capital and Coast</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76.4</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79.3</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78.2</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80.3</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83.4</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r>
              <w:t>Hutt Valley</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70.9</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70.7</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72.6</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78.6</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78.5</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keepNext/>
              <w:rPr>
                <w:lang w:eastAsia="en-NZ"/>
              </w:rPr>
            </w:pPr>
            <w:proofErr w:type="spellStart"/>
            <w:r>
              <w:t>Wairarapa</w:t>
            </w:r>
            <w:proofErr w:type="spellEnd"/>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72.8</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69.2</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76.6</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81.6</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82.7</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rPr>
                <w:lang w:eastAsia="en-NZ"/>
              </w:rPr>
            </w:pPr>
            <w:r>
              <w:t>Nelson Marlborough</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87.9</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90.8</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87.2</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97.6</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95.9</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rPr>
                <w:lang w:eastAsia="en-NZ"/>
              </w:rPr>
            </w:pPr>
            <w:r>
              <w:t>West Coast</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68.9</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76.5</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81.3</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88.0</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83.1</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rPr>
                <w:lang w:eastAsia="en-NZ"/>
              </w:rPr>
            </w:pPr>
            <w:r>
              <w:t>Canterbury</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85.4</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86.8</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90.3</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89.4</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89.6</w:t>
            </w:r>
          </w:p>
        </w:tc>
      </w:tr>
      <w:tr w:rsidR="008347A3" w:rsidRPr="00800917" w:rsidTr="008347A3">
        <w:trPr>
          <w:cantSplit/>
        </w:trPr>
        <w:tc>
          <w:tcPr>
            <w:tcW w:w="2268" w:type="dxa"/>
            <w:tcBorders>
              <w:top w:val="single" w:sz="4" w:space="0" w:color="A6A6A6"/>
              <w:bottom w:val="single" w:sz="4" w:space="0" w:color="A6A6A6"/>
            </w:tcBorders>
            <w:shd w:val="clear" w:color="auto" w:fill="auto"/>
            <w:noWrap/>
            <w:hideMark/>
          </w:tcPr>
          <w:p w:rsidR="008347A3" w:rsidRPr="00CF7F89" w:rsidRDefault="008347A3" w:rsidP="008347A3">
            <w:pPr>
              <w:pStyle w:val="TableText"/>
              <w:rPr>
                <w:lang w:eastAsia="en-NZ"/>
              </w:rPr>
            </w:pPr>
            <w:r>
              <w:t>South Canterbury</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92.1</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85.5</w:t>
            </w:r>
          </w:p>
        </w:tc>
        <w:tc>
          <w:tcPr>
            <w:tcW w:w="938"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88.1</w:t>
            </w:r>
          </w:p>
        </w:tc>
        <w:tc>
          <w:tcPr>
            <w:tcW w:w="939" w:type="dxa"/>
            <w:tcBorders>
              <w:top w:val="single" w:sz="4" w:space="0" w:color="A6A6A6"/>
              <w:bottom w:val="single" w:sz="4" w:space="0" w:color="A6A6A6"/>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78.7</w:t>
            </w:r>
          </w:p>
        </w:tc>
        <w:tc>
          <w:tcPr>
            <w:tcW w:w="867" w:type="dxa"/>
            <w:tcBorders>
              <w:top w:val="single" w:sz="4" w:space="0" w:color="A6A6A6"/>
              <w:bottom w:val="single" w:sz="4" w:space="0" w:color="A6A6A6"/>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86.9</w:t>
            </w:r>
          </w:p>
        </w:tc>
      </w:tr>
      <w:tr w:rsidR="008347A3" w:rsidRPr="00800917" w:rsidTr="008347A3">
        <w:trPr>
          <w:cantSplit/>
        </w:trPr>
        <w:tc>
          <w:tcPr>
            <w:tcW w:w="2268" w:type="dxa"/>
            <w:tcBorders>
              <w:top w:val="single" w:sz="4" w:space="0" w:color="A6A6A6"/>
              <w:bottom w:val="single" w:sz="4" w:space="0" w:color="595959"/>
            </w:tcBorders>
            <w:shd w:val="clear" w:color="auto" w:fill="auto"/>
            <w:noWrap/>
            <w:hideMark/>
          </w:tcPr>
          <w:p w:rsidR="008347A3" w:rsidRPr="00CF7F89" w:rsidRDefault="008347A3" w:rsidP="008347A3">
            <w:pPr>
              <w:pStyle w:val="TableText"/>
              <w:rPr>
                <w:lang w:eastAsia="en-NZ"/>
              </w:rPr>
            </w:pPr>
            <w:r>
              <w:t>Southern</w:t>
            </w:r>
          </w:p>
        </w:tc>
        <w:tc>
          <w:tcPr>
            <w:tcW w:w="938" w:type="dxa"/>
            <w:tcBorders>
              <w:top w:val="single" w:sz="4" w:space="0" w:color="A6A6A6"/>
              <w:bottom w:val="single" w:sz="4" w:space="0" w:color="595959"/>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75.3</w:t>
            </w:r>
          </w:p>
        </w:tc>
        <w:tc>
          <w:tcPr>
            <w:tcW w:w="939" w:type="dxa"/>
            <w:tcBorders>
              <w:top w:val="single" w:sz="4" w:space="0" w:color="A6A6A6"/>
              <w:bottom w:val="single" w:sz="4" w:space="0" w:color="595959"/>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80.0</w:t>
            </w:r>
          </w:p>
        </w:tc>
        <w:tc>
          <w:tcPr>
            <w:tcW w:w="938" w:type="dxa"/>
            <w:tcBorders>
              <w:top w:val="single" w:sz="4" w:space="0" w:color="A6A6A6"/>
              <w:bottom w:val="single" w:sz="4" w:space="0" w:color="595959"/>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81.4</w:t>
            </w:r>
          </w:p>
        </w:tc>
        <w:tc>
          <w:tcPr>
            <w:tcW w:w="939" w:type="dxa"/>
            <w:tcBorders>
              <w:top w:val="single" w:sz="4" w:space="0" w:color="A6A6A6"/>
              <w:bottom w:val="single" w:sz="4" w:space="0" w:color="595959"/>
            </w:tcBorders>
            <w:shd w:val="clear" w:color="auto" w:fill="auto"/>
            <w:noWrap/>
            <w:vAlign w:val="center"/>
            <w:hideMark/>
          </w:tcPr>
          <w:p w:rsidR="008347A3" w:rsidRPr="008347A3" w:rsidRDefault="008347A3" w:rsidP="008347A3">
            <w:pPr>
              <w:jc w:val="right"/>
              <w:rPr>
                <w:rFonts w:ascii="Arial" w:hAnsi="Arial" w:cs="Arial"/>
                <w:sz w:val="18"/>
                <w:szCs w:val="18"/>
              </w:rPr>
            </w:pPr>
            <w:r w:rsidRPr="008347A3">
              <w:rPr>
                <w:rFonts w:ascii="Arial" w:hAnsi="Arial" w:cs="Arial"/>
                <w:sz w:val="18"/>
                <w:szCs w:val="18"/>
              </w:rPr>
              <w:t>83.3</w:t>
            </w:r>
          </w:p>
        </w:tc>
        <w:tc>
          <w:tcPr>
            <w:tcW w:w="867" w:type="dxa"/>
            <w:tcBorders>
              <w:top w:val="single" w:sz="4" w:space="0" w:color="A6A6A6"/>
              <w:bottom w:val="single" w:sz="4" w:space="0" w:color="595959"/>
            </w:tcBorders>
            <w:vAlign w:val="center"/>
          </w:tcPr>
          <w:p w:rsidR="008347A3" w:rsidRPr="008347A3" w:rsidRDefault="008347A3" w:rsidP="008347A3">
            <w:pPr>
              <w:jc w:val="right"/>
              <w:rPr>
                <w:rFonts w:ascii="Arial" w:hAnsi="Arial" w:cs="Arial"/>
                <w:sz w:val="18"/>
                <w:szCs w:val="18"/>
              </w:rPr>
            </w:pPr>
            <w:r w:rsidRPr="008347A3">
              <w:rPr>
                <w:rFonts w:ascii="Arial" w:hAnsi="Arial" w:cs="Arial"/>
                <w:sz w:val="18"/>
                <w:szCs w:val="18"/>
              </w:rPr>
              <w:t>84.8</w:t>
            </w:r>
          </w:p>
        </w:tc>
      </w:tr>
      <w:tr w:rsidR="008347A3" w:rsidRPr="00395884" w:rsidTr="008347A3">
        <w:trPr>
          <w:cantSplit/>
        </w:trPr>
        <w:tc>
          <w:tcPr>
            <w:tcW w:w="2268" w:type="dxa"/>
            <w:tcBorders>
              <w:top w:val="single" w:sz="4" w:space="0" w:color="595959"/>
            </w:tcBorders>
            <w:shd w:val="clear" w:color="auto" w:fill="auto"/>
            <w:noWrap/>
            <w:hideMark/>
          </w:tcPr>
          <w:p w:rsidR="008347A3" w:rsidRPr="00395884" w:rsidRDefault="008347A3" w:rsidP="008347A3">
            <w:pPr>
              <w:pStyle w:val="TableText"/>
              <w:rPr>
                <w:b/>
                <w:szCs w:val="18"/>
                <w:lang w:eastAsia="en-NZ"/>
              </w:rPr>
            </w:pPr>
            <w:r w:rsidRPr="00395884">
              <w:rPr>
                <w:b/>
                <w:szCs w:val="18"/>
                <w:lang w:eastAsia="en-NZ"/>
              </w:rPr>
              <w:t>Total</w:t>
            </w:r>
          </w:p>
        </w:tc>
        <w:tc>
          <w:tcPr>
            <w:tcW w:w="938" w:type="dxa"/>
            <w:tcBorders>
              <w:top w:val="single" w:sz="4" w:space="0" w:color="595959"/>
            </w:tcBorders>
            <w:shd w:val="clear" w:color="auto" w:fill="auto"/>
            <w:noWrap/>
            <w:vAlign w:val="center"/>
            <w:hideMark/>
          </w:tcPr>
          <w:p w:rsidR="008347A3" w:rsidRPr="00F753EF" w:rsidRDefault="008347A3" w:rsidP="008347A3">
            <w:pPr>
              <w:jc w:val="right"/>
              <w:rPr>
                <w:rFonts w:ascii="Arial" w:hAnsi="Arial" w:cs="Arial"/>
                <w:b/>
                <w:sz w:val="18"/>
                <w:szCs w:val="18"/>
              </w:rPr>
            </w:pPr>
            <w:r w:rsidRPr="00F753EF">
              <w:rPr>
                <w:rFonts w:ascii="Arial" w:hAnsi="Arial" w:cs="Arial"/>
                <w:b/>
                <w:sz w:val="18"/>
                <w:szCs w:val="18"/>
              </w:rPr>
              <w:t>70.8</w:t>
            </w:r>
          </w:p>
        </w:tc>
        <w:tc>
          <w:tcPr>
            <w:tcW w:w="939" w:type="dxa"/>
            <w:tcBorders>
              <w:top w:val="single" w:sz="4" w:space="0" w:color="595959"/>
            </w:tcBorders>
            <w:shd w:val="clear" w:color="auto" w:fill="auto"/>
            <w:noWrap/>
            <w:vAlign w:val="center"/>
            <w:hideMark/>
          </w:tcPr>
          <w:p w:rsidR="008347A3" w:rsidRPr="00F753EF" w:rsidRDefault="008347A3" w:rsidP="008347A3">
            <w:pPr>
              <w:jc w:val="right"/>
              <w:rPr>
                <w:rFonts w:ascii="Arial" w:hAnsi="Arial" w:cs="Arial"/>
                <w:b/>
                <w:sz w:val="18"/>
                <w:szCs w:val="18"/>
              </w:rPr>
            </w:pPr>
            <w:r w:rsidRPr="00F753EF">
              <w:rPr>
                <w:rFonts w:ascii="Arial" w:hAnsi="Arial" w:cs="Arial"/>
                <w:b/>
                <w:sz w:val="18"/>
                <w:szCs w:val="18"/>
              </w:rPr>
              <w:t>72.3</w:t>
            </w:r>
          </w:p>
        </w:tc>
        <w:tc>
          <w:tcPr>
            <w:tcW w:w="938" w:type="dxa"/>
            <w:tcBorders>
              <w:top w:val="single" w:sz="4" w:space="0" w:color="595959"/>
            </w:tcBorders>
            <w:shd w:val="clear" w:color="auto" w:fill="auto"/>
            <w:noWrap/>
            <w:vAlign w:val="center"/>
            <w:hideMark/>
          </w:tcPr>
          <w:p w:rsidR="008347A3" w:rsidRPr="00F753EF" w:rsidRDefault="008347A3" w:rsidP="008347A3">
            <w:pPr>
              <w:jc w:val="right"/>
              <w:rPr>
                <w:rFonts w:ascii="Arial" w:hAnsi="Arial" w:cs="Arial"/>
                <w:b/>
                <w:sz w:val="18"/>
                <w:szCs w:val="18"/>
              </w:rPr>
            </w:pPr>
            <w:r w:rsidRPr="00F753EF">
              <w:rPr>
                <w:rFonts w:ascii="Arial" w:hAnsi="Arial" w:cs="Arial"/>
                <w:b/>
                <w:sz w:val="18"/>
                <w:szCs w:val="18"/>
              </w:rPr>
              <w:t>75.3</w:t>
            </w:r>
          </w:p>
        </w:tc>
        <w:tc>
          <w:tcPr>
            <w:tcW w:w="939" w:type="dxa"/>
            <w:tcBorders>
              <w:top w:val="single" w:sz="4" w:space="0" w:color="595959"/>
            </w:tcBorders>
            <w:shd w:val="clear" w:color="auto" w:fill="auto"/>
            <w:noWrap/>
            <w:vAlign w:val="center"/>
            <w:hideMark/>
          </w:tcPr>
          <w:p w:rsidR="008347A3" w:rsidRPr="00F753EF" w:rsidRDefault="008347A3" w:rsidP="008347A3">
            <w:pPr>
              <w:jc w:val="right"/>
              <w:rPr>
                <w:rFonts w:ascii="Arial" w:hAnsi="Arial" w:cs="Arial"/>
                <w:b/>
                <w:sz w:val="18"/>
                <w:szCs w:val="18"/>
              </w:rPr>
            </w:pPr>
            <w:r w:rsidRPr="00F753EF">
              <w:rPr>
                <w:rFonts w:ascii="Arial" w:hAnsi="Arial" w:cs="Arial"/>
                <w:b/>
                <w:sz w:val="18"/>
                <w:szCs w:val="18"/>
              </w:rPr>
              <w:t>78.0</w:t>
            </w:r>
          </w:p>
        </w:tc>
        <w:tc>
          <w:tcPr>
            <w:tcW w:w="867" w:type="dxa"/>
            <w:tcBorders>
              <w:top w:val="single" w:sz="4" w:space="0" w:color="595959"/>
            </w:tcBorders>
            <w:vAlign w:val="center"/>
          </w:tcPr>
          <w:p w:rsidR="008347A3" w:rsidRPr="00F753EF" w:rsidRDefault="008347A3" w:rsidP="008347A3">
            <w:pPr>
              <w:jc w:val="right"/>
              <w:rPr>
                <w:rFonts w:ascii="Arial" w:hAnsi="Arial" w:cs="Arial"/>
                <w:b/>
                <w:sz w:val="18"/>
                <w:szCs w:val="18"/>
              </w:rPr>
            </w:pPr>
            <w:r w:rsidRPr="00F753EF">
              <w:rPr>
                <w:rFonts w:ascii="Arial" w:hAnsi="Arial" w:cs="Arial"/>
                <w:b/>
                <w:sz w:val="18"/>
                <w:szCs w:val="18"/>
              </w:rPr>
              <w:t>80.3</w:t>
            </w:r>
          </w:p>
        </w:tc>
      </w:tr>
    </w:tbl>
    <w:p w:rsidR="00184B99" w:rsidRDefault="00184B99" w:rsidP="00184B99">
      <w:bookmarkStart w:id="53" w:name="_Toc454271510"/>
    </w:p>
    <w:p w:rsidR="00881810" w:rsidRPr="00550C4A" w:rsidRDefault="00881810" w:rsidP="00184B99">
      <w:pPr>
        <w:pStyle w:val="Heading2"/>
      </w:pPr>
      <w:bookmarkStart w:id="54" w:name="_Toc475613236"/>
      <w:r w:rsidRPr="00550C4A">
        <w:t>Screens com</w:t>
      </w:r>
      <w:r>
        <w:t xml:space="preserve">menced </w:t>
      </w:r>
      <w:r w:rsidRPr="00550C4A">
        <w:t>by age, ethnicity and deprivation</w:t>
      </w:r>
      <w:bookmarkEnd w:id="53"/>
      <w:bookmarkEnd w:id="54"/>
    </w:p>
    <w:p w:rsidR="00881810" w:rsidRPr="00AD43E4" w:rsidRDefault="00881810" w:rsidP="00184B99">
      <w:r w:rsidRPr="00AD43E4">
        <w:t>Table 5 provides an overall view of screens commenced by age, ethnicity and NZ deprivation quintile for January 2011 to December 201</w:t>
      </w:r>
      <w:r w:rsidR="00657319" w:rsidRPr="00AD43E4">
        <w:t>5</w:t>
      </w:r>
      <w:r w:rsidRPr="00AD43E4">
        <w:t>. The 30</w:t>
      </w:r>
      <w:r w:rsidR="00184B99" w:rsidRPr="00AD43E4">
        <w:t>–</w:t>
      </w:r>
      <w:r w:rsidRPr="00AD43E4">
        <w:t xml:space="preserve">34 </w:t>
      </w:r>
      <w:r w:rsidR="00AD43E4" w:rsidRPr="00AD43E4">
        <w:t xml:space="preserve">and 25-29 </w:t>
      </w:r>
      <w:r w:rsidRPr="00AD43E4">
        <w:t>year age group</w:t>
      </w:r>
      <w:r w:rsidR="00AD43E4" w:rsidRPr="00AD43E4">
        <w:t>s</w:t>
      </w:r>
      <w:r w:rsidRPr="00AD43E4">
        <w:t xml:space="preserve"> had the highest rate of screens commenced </w:t>
      </w:r>
      <w:r w:rsidR="00AD43E4" w:rsidRPr="00AD43E4">
        <w:t xml:space="preserve">for 2015 </w:t>
      </w:r>
      <w:r w:rsidRPr="00AD43E4">
        <w:t xml:space="preserve">with </w:t>
      </w:r>
      <w:r w:rsidR="00AD43E4" w:rsidRPr="00AD43E4">
        <w:t>84</w:t>
      </w:r>
      <w:r w:rsidRPr="00AD43E4">
        <w:t xml:space="preserve"> women starting screening per 100 births.</w:t>
      </w:r>
      <w:r w:rsidR="00B63A85" w:rsidRPr="00AD43E4">
        <w:t xml:space="preserve"> </w:t>
      </w:r>
      <w:r w:rsidRPr="00AD43E4">
        <w:t xml:space="preserve">This was </w:t>
      </w:r>
      <w:r w:rsidR="00AD43E4" w:rsidRPr="00AD43E4">
        <w:t xml:space="preserve">closely </w:t>
      </w:r>
      <w:r w:rsidRPr="00AD43E4">
        <w:t xml:space="preserve">followed by the </w:t>
      </w:r>
      <w:r w:rsidR="00AD43E4" w:rsidRPr="00AD43E4">
        <w:t>35-39</w:t>
      </w:r>
      <w:r w:rsidRPr="00AD43E4">
        <w:t xml:space="preserve"> year age group with 82 per 100 births</w:t>
      </w:r>
      <w:r w:rsidR="00AD43E4" w:rsidRPr="00AD43E4">
        <w:t>. Rates drop</w:t>
      </w:r>
      <w:r w:rsidR="00662461">
        <w:t>ped</w:t>
      </w:r>
      <w:r w:rsidR="00AD43E4" w:rsidRPr="00AD43E4">
        <w:t xml:space="preserve"> sharply for other age groups to 72% or below</w:t>
      </w:r>
      <w:r w:rsidRPr="00AD43E4">
        <w:t xml:space="preserve"> (see </w:t>
      </w:r>
      <w:r w:rsidR="00184B99" w:rsidRPr="00AD43E4">
        <w:t>F</w:t>
      </w:r>
      <w:r w:rsidRPr="00AD43E4">
        <w:t>igure 4).</w:t>
      </w:r>
      <w:r w:rsidR="00970D2B" w:rsidRPr="00AD43E4">
        <w:t xml:space="preserve"> Rates appear to be increasing for all age groups, except for 40-44 years and 45 years plus, which do not show a clear trend.</w:t>
      </w:r>
    </w:p>
    <w:p w:rsidR="00881810" w:rsidRPr="00F05369" w:rsidRDefault="00881810" w:rsidP="00184B99">
      <w:pPr>
        <w:rPr>
          <w:highlight w:val="yellow"/>
        </w:rPr>
      </w:pPr>
    </w:p>
    <w:p w:rsidR="00881810" w:rsidRPr="00AD43E4" w:rsidRDefault="00AD43E4" w:rsidP="00184B99">
      <w:r w:rsidRPr="00AD43E4">
        <w:t>Difference</w:t>
      </w:r>
      <w:r w:rsidR="00662461">
        <w:t>s</w:t>
      </w:r>
      <w:r w:rsidRPr="00AD43E4">
        <w:t xml:space="preserve"> in s</w:t>
      </w:r>
      <w:r w:rsidR="00881810" w:rsidRPr="00AD43E4">
        <w:t>creening commencement rates</w:t>
      </w:r>
      <w:r w:rsidRPr="00AD43E4">
        <w:t xml:space="preserve"> by ethnicity remained consistent for 2015.</w:t>
      </w:r>
      <w:r w:rsidR="00662461">
        <w:t xml:space="preserve"> </w:t>
      </w:r>
      <w:r w:rsidRPr="00AD43E4">
        <w:t>W</w:t>
      </w:r>
      <w:r w:rsidR="00881810" w:rsidRPr="00AD43E4">
        <w:t xml:space="preserve">omen of Other ethnicity </w:t>
      </w:r>
      <w:r w:rsidRPr="00AD43E4">
        <w:t>ha</w:t>
      </w:r>
      <w:r>
        <w:t>d</w:t>
      </w:r>
      <w:r w:rsidRPr="00AD43E4">
        <w:t xml:space="preserve"> the highest rate (100%) </w:t>
      </w:r>
      <w:r w:rsidR="00881810" w:rsidRPr="00AD43E4">
        <w:t>followed by Asian women</w:t>
      </w:r>
      <w:r w:rsidRPr="00AD43E4">
        <w:t xml:space="preserve"> (95%)</w:t>
      </w:r>
      <w:r w:rsidR="00881810" w:rsidRPr="00AD43E4">
        <w:t>.</w:t>
      </w:r>
      <w:r w:rsidRPr="00AD43E4">
        <w:t xml:space="preserve"> </w:t>
      </w:r>
      <w:r w:rsidRPr="00B90DCD">
        <w:t xml:space="preserve">The rate </w:t>
      </w:r>
      <w:r w:rsidR="00B90DCD" w:rsidRPr="00B90DCD">
        <w:t xml:space="preserve">slightly </w:t>
      </w:r>
      <w:r w:rsidRPr="00B90DCD">
        <w:t xml:space="preserve">above 100% for </w:t>
      </w:r>
      <w:proofErr w:type="gramStart"/>
      <w:r w:rsidRPr="00B90DCD">
        <w:t>Other</w:t>
      </w:r>
      <w:proofErr w:type="gramEnd"/>
      <w:r w:rsidRPr="00B90DCD">
        <w:t xml:space="preserve"> women is due to </w:t>
      </w:r>
      <w:r w:rsidR="00D30AC2">
        <w:t xml:space="preserve">the </w:t>
      </w:r>
      <w:r w:rsidR="00662461">
        <w:t xml:space="preserve">current denominator </w:t>
      </w:r>
      <w:r w:rsidR="00D30AC2">
        <w:t xml:space="preserve">limitations as discussed </w:t>
      </w:r>
      <w:r w:rsidR="00662461">
        <w:t xml:space="preserve">under the </w:t>
      </w:r>
      <w:r w:rsidR="00D30AC2">
        <w:t>Data Limitations</w:t>
      </w:r>
      <w:r w:rsidR="00662461">
        <w:t xml:space="preserve"> section</w:t>
      </w:r>
      <w:r w:rsidRPr="00B90DCD">
        <w:t>.</w:t>
      </w:r>
      <w:r w:rsidR="00B63A85" w:rsidRPr="00AD43E4">
        <w:t xml:space="preserve"> </w:t>
      </w:r>
      <w:r w:rsidR="00881810" w:rsidRPr="00AD43E4">
        <w:t>The rate of commenced screens for Pacific and M</w:t>
      </w:r>
      <w:r w:rsidR="00C404ED" w:rsidRPr="00AD43E4">
        <w:t>ā</w:t>
      </w:r>
      <w:r w:rsidR="00881810" w:rsidRPr="00AD43E4">
        <w:t xml:space="preserve">ori women was lower at </w:t>
      </w:r>
      <w:r w:rsidRPr="00AD43E4">
        <w:t>52</w:t>
      </w:r>
      <w:r w:rsidR="00881810" w:rsidRPr="00AD43E4">
        <w:t xml:space="preserve"> per 100 births and </w:t>
      </w:r>
      <w:r w:rsidRPr="00AD43E4">
        <w:t>43</w:t>
      </w:r>
      <w:r w:rsidR="00881810" w:rsidRPr="00AD43E4">
        <w:t xml:space="preserve"> per 100 births respectively (see </w:t>
      </w:r>
      <w:r w:rsidR="00184B99" w:rsidRPr="00AD43E4">
        <w:t>F</w:t>
      </w:r>
      <w:r w:rsidR="00881810" w:rsidRPr="00AD43E4">
        <w:t>igure 5).</w:t>
      </w:r>
      <w:r w:rsidR="00B63A85" w:rsidRPr="00AD43E4">
        <w:t xml:space="preserve"> </w:t>
      </w:r>
      <w:r w:rsidRPr="00AD43E4">
        <w:t>All</w:t>
      </w:r>
      <w:r w:rsidR="00881810" w:rsidRPr="00AD43E4">
        <w:t xml:space="preserve"> groups have shown </w:t>
      </w:r>
      <w:r w:rsidRPr="00AD43E4">
        <w:t xml:space="preserve">increasing rates over </w:t>
      </w:r>
      <w:r w:rsidR="00881810" w:rsidRPr="00AD43E4">
        <w:t>the f</w:t>
      </w:r>
      <w:r w:rsidRPr="00AD43E4">
        <w:t>ive</w:t>
      </w:r>
      <w:r w:rsidR="00881810" w:rsidRPr="00AD43E4">
        <w:t xml:space="preserve"> years</w:t>
      </w:r>
      <w:r w:rsidR="00662461">
        <w:t>, except for Māori which decreased 1% in 2015</w:t>
      </w:r>
      <w:r w:rsidR="00881810" w:rsidRPr="00AD43E4">
        <w:t xml:space="preserve"> (see </w:t>
      </w:r>
      <w:r w:rsidR="00184B99" w:rsidRPr="00AD43E4">
        <w:t>T</w:t>
      </w:r>
      <w:r w:rsidR="00881810" w:rsidRPr="00AD43E4">
        <w:t>able 5).</w:t>
      </w:r>
    </w:p>
    <w:p w:rsidR="00881810" w:rsidRPr="00F05369" w:rsidRDefault="00881810" w:rsidP="00184B99">
      <w:pPr>
        <w:rPr>
          <w:highlight w:val="yellow"/>
        </w:rPr>
      </w:pPr>
    </w:p>
    <w:p w:rsidR="00881810" w:rsidRPr="00A66A9E" w:rsidRDefault="00AA2D30" w:rsidP="00184B99">
      <w:r w:rsidRPr="00AA2D30">
        <w:t xml:space="preserve">A trend of higher screening commencement rates for </w:t>
      </w:r>
      <w:r w:rsidR="00881810" w:rsidRPr="00AA2D30">
        <w:t xml:space="preserve">women in less deprived areas </w:t>
      </w:r>
      <w:r w:rsidRPr="00AA2D30">
        <w:t xml:space="preserve">was evident, </w:t>
      </w:r>
      <w:r w:rsidR="00881810" w:rsidRPr="00AA2D30">
        <w:t xml:space="preserve">with </w:t>
      </w:r>
      <w:r w:rsidRPr="00AA2D30">
        <w:t>96</w:t>
      </w:r>
      <w:r w:rsidR="00184B99" w:rsidRPr="00AA2D30">
        <w:t> </w:t>
      </w:r>
      <w:r w:rsidR="00881810" w:rsidRPr="00AA2D30">
        <w:t xml:space="preserve">women per 100 per births starting screening for quintile 1 </w:t>
      </w:r>
      <w:r w:rsidRPr="00AA2D30">
        <w:t>in 2015</w:t>
      </w:r>
      <w:r w:rsidR="00881810" w:rsidRPr="00AA2D30">
        <w:t xml:space="preserve"> compared </w:t>
      </w:r>
      <w:r w:rsidR="00113436" w:rsidRPr="00AA2D30">
        <w:t>with</w:t>
      </w:r>
      <w:r w:rsidR="00881810" w:rsidRPr="00AA2D30">
        <w:t xml:space="preserve"> </w:t>
      </w:r>
      <w:r w:rsidRPr="00AA2D30">
        <w:t>64</w:t>
      </w:r>
      <w:r w:rsidR="00881810" w:rsidRPr="00AA2D30">
        <w:t xml:space="preserve"> per </w:t>
      </w:r>
      <w:r w:rsidR="00881810" w:rsidRPr="00AA2D30">
        <w:lastRenderedPageBreak/>
        <w:t xml:space="preserve">100 births for quintile 5 (see </w:t>
      </w:r>
      <w:r w:rsidR="00184B99" w:rsidRPr="00AA2D30">
        <w:t>F</w:t>
      </w:r>
      <w:r w:rsidR="00881810" w:rsidRPr="00AA2D30">
        <w:t>igure 6).</w:t>
      </w:r>
      <w:r w:rsidR="00B63A85" w:rsidRPr="00AA2D30">
        <w:t xml:space="preserve"> </w:t>
      </w:r>
      <w:r w:rsidRPr="00AA2D30">
        <w:t>All quintiles showed a rate increase between 2014 and 2015 (</w:t>
      </w:r>
      <w:r w:rsidR="00881810" w:rsidRPr="00AA2D30">
        <w:t xml:space="preserve">see </w:t>
      </w:r>
      <w:r w:rsidR="00184B99" w:rsidRPr="00AA2D30">
        <w:t>T</w:t>
      </w:r>
      <w:r w:rsidR="00881810" w:rsidRPr="00AA2D30">
        <w:t>able 5).</w:t>
      </w:r>
    </w:p>
    <w:p w:rsidR="00881810" w:rsidRDefault="00881810" w:rsidP="00184B99"/>
    <w:p w:rsidR="00881810" w:rsidRDefault="00881810" w:rsidP="00184B99">
      <w:pPr>
        <w:pStyle w:val="Table"/>
      </w:pPr>
      <w:bookmarkStart w:id="55" w:name="_Toc454200238"/>
      <w:bookmarkStart w:id="56" w:name="_Toc475613297"/>
      <w:r w:rsidRPr="00F32FD6">
        <w:t>Table 5: Screens commenced by age of mother, ethnicity and NZ deprivation quintile, January 201</w:t>
      </w:r>
      <w:r w:rsidR="00F32FD6" w:rsidRPr="00F32FD6">
        <w:t>1</w:t>
      </w:r>
      <w:r w:rsidRPr="00F32FD6">
        <w:t xml:space="preserve"> to December 201</w:t>
      </w:r>
      <w:bookmarkEnd w:id="55"/>
      <w:r w:rsidR="00970D2B" w:rsidRPr="00F32FD6">
        <w:t>5</w:t>
      </w:r>
      <w:bookmarkEnd w:id="56"/>
      <w:r w:rsidR="00970D2B" w:rsidRPr="00970D2B">
        <w:rPr>
          <w:b w:val="0"/>
        </w:rPr>
        <w:t xml:space="preserve"> </w:t>
      </w:r>
    </w:p>
    <w:tbl>
      <w:tblPr>
        <w:tblW w:w="10291" w:type="dxa"/>
        <w:tblInd w:w="-510" w:type="dxa"/>
        <w:tblLayout w:type="fixed"/>
        <w:tblCellMar>
          <w:left w:w="57" w:type="dxa"/>
          <w:right w:w="57" w:type="dxa"/>
        </w:tblCellMar>
        <w:tblLook w:val="04A0" w:firstRow="1" w:lastRow="0" w:firstColumn="1" w:lastColumn="0" w:noHBand="0" w:noVBand="1"/>
      </w:tblPr>
      <w:tblGrid>
        <w:gridCol w:w="1644"/>
        <w:gridCol w:w="766"/>
        <w:gridCol w:w="992"/>
        <w:gridCol w:w="993"/>
        <w:gridCol w:w="992"/>
        <w:gridCol w:w="992"/>
        <w:gridCol w:w="794"/>
        <w:gridCol w:w="765"/>
        <w:gridCol w:w="794"/>
        <w:gridCol w:w="850"/>
        <w:gridCol w:w="709"/>
      </w:tblGrid>
      <w:tr w:rsidR="00076621" w:rsidRPr="00800917" w:rsidTr="00803313">
        <w:trPr>
          <w:cantSplit/>
        </w:trPr>
        <w:tc>
          <w:tcPr>
            <w:tcW w:w="1644" w:type="dxa"/>
            <w:vMerge w:val="restart"/>
            <w:tcBorders>
              <w:top w:val="single" w:sz="4" w:space="0" w:color="auto"/>
              <w:left w:val="nil"/>
            </w:tcBorders>
            <w:shd w:val="clear" w:color="auto" w:fill="auto"/>
            <w:noWrap/>
          </w:tcPr>
          <w:p w:rsidR="00076621" w:rsidRPr="00800917" w:rsidRDefault="00076621" w:rsidP="00184B99">
            <w:pPr>
              <w:pStyle w:val="TableText"/>
              <w:rPr>
                <w:lang w:eastAsia="en-NZ"/>
              </w:rPr>
            </w:pPr>
          </w:p>
        </w:tc>
        <w:tc>
          <w:tcPr>
            <w:tcW w:w="4735" w:type="dxa"/>
            <w:gridSpan w:val="5"/>
            <w:tcBorders>
              <w:top w:val="single" w:sz="4" w:space="0" w:color="auto"/>
              <w:bottom w:val="single" w:sz="4" w:space="0" w:color="A6A6A6"/>
              <w:right w:val="single" w:sz="4" w:space="0" w:color="A6A6A6"/>
            </w:tcBorders>
            <w:shd w:val="clear" w:color="auto" w:fill="auto"/>
            <w:hideMark/>
          </w:tcPr>
          <w:p w:rsidR="00076621" w:rsidRPr="00CF7F89" w:rsidRDefault="00076621" w:rsidP="00184B99">
            <w:pPr>
              <w:pStyle w:val="TableText"/>
              <w:jc w:val="center"/>
              <w:rPr>
                <w:b/>
                <w:bCs/>
                <w:lang w:eastAsia="en-NZ"/>
              </w:rPr>
            </w:pPr>
            <w:r w:rsidRPr="00CF7F89">
              <w:rPr>
                <w:b/>
                <w:bCs/>
                <w:lang w:eastAsia="en-NZ"/>
              </w:rPr>
              <w:t>Number of screens com</w:t>
            </w:r>
            <w:r>
              <w:rPr>
                <w:b/>
                <w:bCs/>
                <w:lang w:eastAsia="en-NZ"/>
              </w:rPr>
              <w:t>menced</w:t>
            </w:r>
          </w:p>
        </w:tc>
        <w:tc>
          <w:tcPr>
            <w:tcW w:w="3912" w:type="dxa"/>
            <w:gridSpan w:val="5"/>
            <w:tcBorders>
              <w:top w:val="single" w:sz="4" w:space="0" w:color="auto"/>
              <w:left w:val="single" w:sz="4" w:space="0" w:color="A6A6A6"/>
              <w:bottom w:val="single" w:sz="4" w:space="0" w:color="A6A6A6"/>
            </w:tcBorders>
            <w:shd w:val="clear" w:color="auto" w:fill="auto"/>
            <w:hideMark/>
          </w:tcPr>
          <w:p w:rsidR="00076621" w:rsidRPr="00CF7F89" w:rsidRDefault="00076621" w:rsidP="00184B99">
            <w:pPr>
              <w:pStyle w:val="TableText"/>
              <w:jc w:val="center"/>
              <w:rPr>
                <w:b/>
                <w:bCs/>
                <w:lang w:eastAsia="en-NZ"/>
              </w:rPr>
            </w:pPr>
            <w:r w:rsidRPr="00CF7F89">
              <w:rPr>
                <w:b/>
                <w:bCs/>
                <w:lang w:eastAsia="en-NZ"/>
              </w:rPr>
              <w:t>Screens com</w:t>
            </w:r>
            <w:r>
              <w:rPr>
                <w:b/>
                <w:bCs/>
                <w:lang w:eastAsia="en-NZ"/>
              </w:rPr>
              <w:t xml:space="preserve">menced </w:t>
            </w:r>
            <w:r w:rsidRPr="00CF7F89">
              <w:rPr>
                <w:b/>
                <w:bCs/>
                <w:lang w:eastAsia="en-NZ"/>
              </w:rPr>
              <w:t>(per 100 births)</w:t>
            </w:r>
            <w:r w:rsidRPr="00184B99">
              <w:rPr>
                <w:b/>
                <w:bCs/>
                <w:sz w:val="16"/>
                <w:vertAlign w:val="superscript"/>
                <w:lang w:eastAsia="en-NZ"/>
              </w:rPr>
              <w:t>#</w:t>
            </w:r>
          </w:p>
        </w:tc>
      </w:tr>
      <w:tr w:rsidR="00076621" w:rsidRPr="00800917" w:rsidTr="00803313">
        <w:trPr>
          <w:cantSplit/>
        </w:trPr>
        <w:tc>
          <w:tcPr>
            <w:tcW w:w="1644" w:type="dxa"/>
            <w:vMerge/>
            <w:tcBorders>
              <w:left w:val="nil"/>
              <w:bottom w:val="single" w:sz="4" w:space="0" w:color="auto"/>
            </w:tcBorders>
            <w:shd w:val="clear" w:color="auto" w:fill="auto"/>
            <w:noWrap/>
          </w:tcPr>
          <w:p w:rsidR="00076621" w:rsidRPr="00800917" w:rsidRDefault="00076621" w:rsidP="00970D2B">
            <w:pPr>
              <w:pStyle w:val="TableText"/>
              <w:rPr>
                <w:lang w:eastAsia="en-NZ"/>
              </w:rPr>
            </w:pPr>
          </w:p>
        </w:tc>
        <w:tc>
          <w:tcPr>
            <w:tcW w:w="766" w:type="dxa"/>
            <w:tcBorders>
              <w:top w:val="single" w:sz="4" w:space="0" w:color="A6A6A6"/>
              <w:bottom w:val="single" w:sz="4" w:space="0" w:color="auto"/>
            </w:tcBorders>
            <w:shd w:val="clear" w:color="auto" w:fill="auto"/>
            <w:hideMark/>
          </w:tcPr>
          <w:p w:rsidR="00076621" w:rsidRPr="00CF7F89" w:rsidRDefault="00076621" w:rsidP="00970D2B">
            <w:pPr>
              <w:pStyle w:val="TableText"/>
              <w:jc w:val="center"/>
              <w:rPr>
                <w:b/>
                <w:bCs/>
                <w:lang w:eastAsia="en-NZ"/>
              </w:rPr>
            </w:pPr>
            <w:r w:rsidRPr="00CF7F89">
              <w:rPr>
                <w:b/>
                <w:bCs/>
                <w:lang w:eastAsia="en-NZ"/>
              </w:rPr>
              <w:t>2011</w:t>
            </w:r>
          </w:p>
        </w:tc>
        <w:tc>
          <w:tcPr>
            <w:tcW w:w="992" w:type="dxa"/>
            <w:tcBorders>
              <w:top w:val="single" w:sz="4" w:space="0" w:color="A6A6A6"/>
              <w:bottom w:val="single" w:sz="4" w:space="0" w:color="auto"/>
            </w:tcBorders>
            <w:shd w:val="clear" w:color="auto" w:fill="auto"/>
            <w:hideMark/>
          </w:tcPr>
          <w:p w:rsidR="00076621" w:rsidRPr="00CF7F89" w:rsidRDefault="00076621" w:rsidP="00970D2B">
            <w:pPr>
              <w:pStyle w:val="TableText"/>
              <w:jc w:val="center"/>
              <w:rPr>
                <w:b/>
                <w:bCs/>
                <w:lang w:eastAsia="en-NZ"/>
              </w:rPr>
            </w:pPr>
            <w:r w:rsidRPr="00CF7F89">
              <w:rPr>
                <w:b/>
                <w:bCs/>
                <w:lang w:eastAsia="en-NZ"/>
              </w:rPr>
              <w:t>2012</w:t>
            </w:r>
          </w:p>
        </w:tc>
        <w:tc>
          <w:tcPr>
            <w:tcW w:w="993" w:type="dxa"/>
            <w:tcBorders>
              <w:top w:val="single" w:sz="4" w:space="0" w:color="A6A6A6"/>
              <w:bottom w:val="single" w:sz="4" w:space="0" w:color="auto"/>
            </w:tcBorders>
            <w:shd w:val="clear" w:color="auto" w:fill="auto"/>
            <w:hideMark/>
          </w:tcPr>
          <w:p w:rsidR="00076621" w:rsidRPr="00CF7F89" w:rsidRDefault="00076621" w:rsidP="00970D2B">
            <w:pPr>
              <w:pStyle w:val="TableText"/>
              <w:jc w:val="center"/>
              <w:rPr>
                <w:b/>
                <w:bCs/>
                <w:lang w:eastAsia="en-NZ"/>
              </w:rPr>
            </w:pPr>
            <w:r w:rsidRPr="00CF7F89">
              <w:rPr>
                <w:b/>
                <w:bCs/>
                <w:lang w:eastAsia="en-NZ"/>
              </w:rPr>
              <w:t>2013</w:t>
            </w:r>
          </w:p>
        </w:tc>
        <w:tc>
          <w:tcPr>
            <w:tcW w:w="992" w:type="dxa"/>
            <w:tcBorders>
              <w:top w:val="single" w:sz="4" w:space="0" w:color="A6A6A6"/>
              <w:bottom w:val="single" w:sz="4" w:space="0" w:color="auto"/>
            </w:tcBorders>
            <w:shd w:val="clear" w:color="auto" w:fill="auto"/>
            <w:hideMark/>
          </w:tcPr>
          <w:p w:rsidR="00076621" w:rsidRPr="00CF7F89" w:rsidRDefault="00076621" w:rsidP="00970D2B">
            <w:pPr>
              <w:pStyle w:val="TableText"/>
              <w:jc w:val="center"/>
              <w:rPr>
                <w:b/>
                <w:bCs/>
                <w:lang w:eastAsia="en-NZ"/>
              </w:rPr>
            </w:pPr>
            <w:r w:rsidRPr="00CF7F89">
              <w:rPr>
                <w:b/>
                <w:bCs/>
                <w:lang w:eastAsia="en-NZ"/>
              </w:rPr>
              <w:t>2014</w:t>
            </w:r>
          </w:p>
        </w:tc>
        <w:tc>
          <w:tcPr>
            <w:tcW w:w="992" w:type="dxa"/>
            <w:tcBorders>
              <w:top w:val="single" w:sz="4" w:space="0" w:color="A6A6A6"/>
              <w:bottom w:val="single" w:sz="4" w:space="0" w:color="auto"/>
              <w:right w:val="single" w:sz="4" w:space="0" w:color="A6A6A6"/>
            </w:tcBorders>
          </w:tcPr>
          <w:p w:rsidR="00076621" w:rsidRPr="00CF7F89" w:rsidRDefault="00076621" w:rsidP="00970D2B">
            <w:pPr>
              <w:pStyle w:val="TableText"/>
              <w:jc w:val="center"/>
              <w:rPr>
                <w:b/>
                <w:bCs/>
                <w:lang w:eastAsia="en-NZ"/>
              </w:rPr>
            </w:pPr>
            <w:r w:rsidRPr="00CF7F89">
              <w:rPr>
                <w:b/>
                <w:bCs/>
                <w:lang w:eastAsia="en-NZ"/>
              </w:rPr>
              <w:t>201</w:t>
            </w:r>
            <w:r>
              <w:rPr>
                <w:b/>
                <w:bCs/>
                <w:lang w:eastAsia="en-NZ"/>
              </w:rPr>
              <w:t>5</w:t>
            </w:r>
          </w:p>
        </w:tc>
        <w:tc>
          <w:tcPr>
            <w:tcW w:w="794" w:type="dxa"/>
            <w:tcBorders>
              <w:top w:val="single" w:sz="4" w:space="0" w:color="A6A6A6"/>
              <w:left w:val="single" w:sz="4" w:space="0" w:color="A6A6A6"/>
              <w:bottom w:val="single" w:sz="4" w:space="0" w:color="auto"/>
            </w:tcBorders>
            <w:shd w:val="clear" w:color="auto" w:fill="auto"/>
            <w:hideMark/>
          </w:tcPr>
          <w:p w:rsidR="00076621" w:rsidRPr="00CF7F89" w:rsidRDefault="00076621" w:rsidP="00970D2B">
            <w:pPr>
              <w:pStyle w:val="TableText"/>
              <w:jc w:val="center"/>
              <w:rPr>
                <w:b/>
                <w:bCs/>
                <w:lang w:eastAsia="en-NZ"/>
              </w:rPr>
            </w:pPr>
            <w:r w:rsidRPr="00CF7F89">
              <w:rPr>
                <w:b/>
                <w:bCs/>
                <w:lang w:eastAsia="en-NZ"/>
              </w:rPr>
              <w:t>2011</w:t>
            </w:r>
          </w:p>
        </w:tc>
        <w:tc>
          <w:tcPr>
            <w:tcW w:w="765" w:type="dxa"/>
            <w:tcBorders>
              <w:top w:val="single" w:sz="4" w:space="0" w:color="A6A6A6"/>
              <w:bottom w:val="single" w:sz="4" w:space="0" w:color="auto"/>
            </w:tcBorders>
            <w:shd w:val="clear" w:color="auto" w:fill="auto"/>
            <w:hideMark/>
          </w:tcPr>
          <w:p w:rsidR="00076621" w:rsidRPr="00CF7F89" w:rsidRDefault="00076621" w:rsidP="00970D2B">
            <w:pPr>
              <w:pStyle w:val="TableText"/>
              <w:jc w:val="center"/>
              <w:rPr>
                <w:b/>
                <w:bCs/>
                <w:lang w:eastAsia="en-NZ"/>
              </w:rPr>
            </w:pPr>
            <w:r w:rsidRPr="00CF7F89">
              <w:rPr>
                <w:b/>
                <w:bCs/>
                <w:lang w:eastAsia="en-NZ"/>
              </w:rPr>
              <w:t>2012</w:t>
            </w:r>
          </w:p>
        </w:tc>
        <w:tc>
          <w:tcPr>
            <w:tcW w:w="794" w:type="dxa"/>
            <w:tcBorders>
              <w:top w:val="single" w:sz="4" w:space="0" w:color="A6A6A6"/>
              <w:bottom w:val="single" w:sz="4" w:space="0" w:color="auto"/>
            </w:tcBorders>
            <w:shd w:val="clear" w:color="auto" w:fill="auto"/>
            <w:hideMark/>
          </w:tcPr>
          <w:p w:rsidR="00076621" w:rsidRPr="00CF7F89" w:rsidRDefault="00076621" w:rsidP="00970D2B">
            <w:pPr>
              <w:pStyle w:val="TableText"/>
              <w:jc w:val="center"/>
              <w:rPr>
                <w:b/>
                <w:bCs/>
                <w:lang w:eastAsia="en-NZ"/>
              </w:rPr>
            </w:pPr>
            <w:r w:rsidRPr="00CF7F89">
              <w:rPr>
                <w:b/>
                <w:bCs/>
                <w:lang w:eastAsia="en-NZ"/>
              </w:rPr>
              <w:t>2013</w:t>
            </w:r>
          </w:p>
        </w:tc>
        <w:tc>
          <w:tcPr>
            <w:tcW w:w="850" w:type="dxa"/>
            <w:tcBorders>
              <w:top w:val="single" w:sz="4" w:space="0" w:color="A6A6A6"/>
              <w:bottom w:val="single" w:sz="4" w:space="0" w:color="auto"/>
            </w:tcBorders>
            <w:shd w:val="clear" w:color="auto" w:fill="auto"/>
            <w:hideMark/>
          </w:tcPr>
          <w:p w:rsidR="00076621" w:rsidRPr="00CF7F89" w:rsidRDefault="00076621" w:rsidP="00970D2B">
            <w:pPr>
              <w:pStyle w:val="TableText"/>
              <w:jc w:val="center"/>
              <w:rPr>
                <w:b/>
                <w:bCs/>
                <w:lang w:eastAsia="en-NZ"/>
              </w:rPr>
            </w:pPr>
            <w:r w:rsidRPr="00CF7F89">
              <w:rPr>
                <w:b/>
                <w:bCs/>
                <w:lang w:eastAsia="en-NZ"/>
              </w:rPr>
              <w:t>2014</w:t>
            </w:r>
          </w:p>
        </w:tc>
        <w:tc>
          <w:tcPr>
            <w:tcW w:w="709" w:type="dxa"/>
            <w:tcBorders>
              <w:top w:val="single" w:sz="4" w:space="0" w:color="A6A6A6"/>
              <w:bottom w:val="single" w:sz="4" w:space="0" w:color="auto"/>
            </w:tcBorders>
          </w:tcPr>
          <w:p w:rsidR="00076621" w:rsidRPr="00CF7F89" w:rsidRDefault="00076621" w:rsidP="00970D2B">
            <w:pPr>
              <w:pStyle w:val="TableText"/>
              <w:jc w:val="center"/>
              <w:rPr>
                <w:b/>
                <w:bCs/>
                <w:lang w:eastAsia="en-NZ"/>
              </w:rPr>
            </w:pPr>
            <w:r>
              <w:rPr>
                <w:b/>
                <w:bCs/>
                <w:lang w:eastAsia="en-NZ"/>
              </w:rPr>
              <w:t>2015</w:t>
            </w:r>
          </w:p>
        </w:tc>
      </w:tr>
      <w:tr w:rsidR="00076621" w:rsidRPr="004D4FEC" w:rsidTr="00803313">
        <w:trPr>
          <w:cantSplit/>
        </w:trPr>
        <w:tc>
          <w:tcPr>
            <w:tcW w:w="1644" w:type="dxa"/>
            <w:tcBorders>
              <w:top w:val="single" w:sz="4" w:space="0" w:color="auto"/>
              <w:bottom w:val="single" w:sz="4" w:space="0" w:color="A6A6A6"/>
            </w:tcBorders>
            <w:shd w:val="clear" w:color="auto" w:fill="auto"/>
            <w:hideMark/>
          </w:tcPr>
          <w:p w:rsidR="00076621" w:rsidRPr="00CF7F89" w:rsidRDefault="00076621" w:rsidP="00970D2B">
            <w:pPr>
              <w:pStyle w:val="TableText"/>
              <w:rPr>
                <w:b/>
                <w:bCs/>
                <w:lang w:eastAsia="en-NZ"/>
              </w:rPr>
            </w:pPr>
            <w:r w:rsidRPr="00CF7F89">
              <w:rPr>
                <w:b/>
                <w:bCs/>
                <w:lang w:eastAsia="en-NZ"/>
              </w:rPr>
              <w:t>Age at screen</w:t>
            </w:r>
          </w:p>
        </w:tc>
        <w:tc>
          <w:tcPr>
            <w:tcW w:w="766" w:type="dxa"/>
            <w:tcBorders>
              <w:top w:val="single" w:sz="4" w:space="0" w:color="auto"/>
              <w:bottom w:val="single" w:sz="4" w:space="0" w:color="A6A6A6"/>
            </w:tcBorders>
            <w:shd w:val="clear" w:color="auto" w:fill="auto"/>
            <w:noWrap/>
            <w:hideMark/>
          </w:tcPr>
          <w:p w:rsidR="00076621" w:rsidRPr="00CF7F89" w:rsidRDefault="00076621" w:rsidP="00970D2B">
            <w:pPr>
              <w:pStyle w:val="TableText"/>
              <w:tabs>
                <w:tab w:val="decimal" w:pos="618"/>
              </w:tabs>
              <w:rPr>
                <w:lang w:eastAsia="en-NZ"/>
              </w:rPr>
            </w:pPr>
          </w:p>
        </w:tc>
        <w:tc>
          <w:tcPr>
            <w:tcW w:w="992" w:type="dxa"/>
            <w:tcBorders>
              <w:top w:val="single" w:sz="4" w:space="0" w:color="auto"/>
              <w:bottom w:val="single" w:sz="4" w:space="0" w:color="A6A6A6"/>
            </w:tcBorders>
            <w:shd w:val="clear" w:color="auto" w:fill="auto"/>
            <w:noWrap/>
            <w:hideMark/>
          </w:tcPr>
          <w:p w:rsidR="00076621" w:rsidRPr="00CF7F89" w:rsidRDefault="00076621" w:rsidP="00970D2B">
            <w:pPr>
              <w:pStyle w:val="TableText"/>
              <w:tabs>
                <w:tab w:val="decimal" w:pos="618"/>
              </w:tabs>
              <w:rPr>
                <w:lang w:eastAsia="en-NZ"/>
              </w:rPr>
            </w:pPr>
          </w:p>
        </w:tc>
        <w:tc>
          <w:tcPr>
            <w:tcW w:w="993" w:type="dxa"/>
            <w:tcBorders>
              <w:top w:val="single" w:sz="4" w:space="0" w:color="auto"/>
              <w:bottom w:val="single" w:sz="4" w:space="0" w:color="A6A6A6"/>
            </w:tcBorders>
            <w:shd w:val="clear" w:color="auto" w:fill="auto"/>
            <w:noWrap/>
            <w:hideMark/>
          </w:tcPr>
          <w:p w:rsidR="00076621" w:rsidRPr="00CF7F89" w:rsidRDefault="00076621" w:rsidP="00970D2B">
            <w:pPr>
              <w:pStyle w:val="TableText"/>
              <w:tabs>
                <w:tab w:val="decimal" w:pos="618"/>
              </w:tabs>
              <w:rPr>
                <w:lang w:eastAsia="en-NZ"/>
              </w:rPr>
            </w:pPr>
          </w:p>
        </w:tc>
        <w:tc>
          <w:tcPr>
            <w:tcW w:w="992" w:type="dxa"/>
            <w:tcBorders>
              <w:top w:val="single" w:sz="4" w:space="0" w:color="auto"/>
              <w:bottom w:val="single" w:sz="4" w:space="0" w:color="A6A6A6"/>
            </w:tcBorders>
            <w:shd w:val="clear" w:color="auto" w:fill="auto"/>
            <w:noWrap/>
            <w:hideMark/>
          </w:tcPr>
          <w:p w:rsidR="00076621" w:rsidRPr="00CF7F89" w:rsidRDefault="00076621" w:rsidP="00970D2B">
            <w:pPr>
              <w:pStyle w:val="TableText"/>
              <w:tabs>
                <w:tab w:val="decimal" w:pos="618"/>
              </w:tabs>
              <w:rPr>
                <w:lang w:eastAsia="en-NZ"/>
              </w:rPr>
            </w:pPr>
          </w:p>
        </w:tc>
        <w:tc>
          <w:tcPr>
            <w:tcW w:w="992" w:type="dxa"/>
            <w:tcBorders>
              <w:top w:val="single" w:sz="4" w:space="0" w:color="auto"/>
              <w:bottom w:val="single" w:sz="4" w:space="0" w:color="A6A6A6"/>
              <w:right w:val="single" w:sz="4" w:space="0" w:color="A6A6A6"/>
            </w:tcBorders>
          </w:tcPr>
          <w:p w:rsidR="00076621" w:rsidRPr="00CF7F89" w:rsidRDefault="00076621" w:rsidP="00970D2B">
            <w:pPr>
              <w:pStyle w:val="TableText"/>
              <w:tabs>
                <w:tab w:val="decimal" w:pos="618"/>
              </w:tabs>
              <w:rPr>
                <w:lang w:eastAsia="en-NZ"/>
              </w:rPr>
            </w:pPr>
          </w:p>
        </w:tc>
        <w:tc>
          <w:tcPr>
            <w:tcW w:w="794" w:type="dxa"/>
            <w:tcBorders>
              <w:top w:val="single" w:sz="4" w:space="0" w:color="auto"/>
              <w:left w:val="single" w:sz="4" w:space="0" w:color="A6A6A6"/>
              <w:bottom w:val="single" w:sz="4" w:space="0" w:color="A6A6A6"/>
            </w:tcBorders>
            <w:shd w:val="clear" w:color="auto" w:fill="auto"/>
            <w:noWrap/>
            <w:hideMark/>
          </w:tcPr>
          <w:p w:rsidR="00076621" w:rsidRPr="00CF7F89" w:rsidRDefault="00076621" w:rsidP="00970D2B">
            <w:pPr>
              <w:pStyle w:val="TableText"/>
              <w:jc w:val="center"/>
              <w:rPr>
                <w:lang w:eastAsia="en-NZ"/>
              </w:rPr>
            </w:pPr>
          </w:p>
        </w:tc>
        <w:tc>
          <w:tcPr>
            <w:tcW w:w="765" w:type="dxa"/>
            <w:tcBorders>
              <w:top w:val="single" w:sz="4" w:space="0" w:color="auto"/>
              <w:bottom w:val="single" w:sz="4" w:space="0" w:color="A6A6A6"/>
            </w:tcBorders>
            <w:shd w:val="clear" w:color="auto" w:fill="auto"/>
            <w:noWrap/>
            <w:hideMark/>
          </w:tcPr>
          <w:p w:rsidR="00076621" w:rsidRPr="00CF7F89" w:rsidRDefault="00076621" w:rsidP="00970D2B">
            <w:pPr>
              <w:pStyle w:val="TableText"/>
              <w:jc w:val="center"/>
              <w:rPr>
                <w:lang w:eastAsia="en-NZ"/>
              </w:rPr>
            </w:pPr>
          </w:p>
        </w:tc>
        <w:tc>
          <w:tcPr>
            <w:tcW w:w="794" w:type="dxa"/>
            <w:tcBorders>
              <w:top w:val="single" w:sz="4" w:space="0" w:color="auto"/>
              <w:bottom w:val="single" w:sz="4" w:space="0" w:color="A6A6A6"/>
            </w:tcBorders>
            <w:shd w:val="clear" w:color="auto" w:fill="auto"/>
            <w:noWrap/>
            <w:hideMark/>
          </w:tcPr>
          <w:p w:rsidR="00076621" w:rsidRPr="00CF7F89" w:rsidRDefault="00076621" w:rsidP="00970D2B">
            <w:pPr>
              <w:pStyle w:val="TableText"/>
              <w:jc w:val="center"/>
              <w:rPr>
                <w:lang w:eastAsia="en-NZ"/>
              </w:rPr>
            </w:pPr>
          </w:p>
        </w:tc>
        <w:tc>
          <w:tcPr>
            <w:tcW w:w="850" w:type="dxa"/>
            <w:tcBorders>
              <w:top w:val="single" w:sz="4" w:space="0" w:color="auto"/>
              <w:bottom w:val="single" w:sz="4" w:space="0" w:color="A6A6A6"/>
            </w:tcBorders>
            <w:shd w:val="clear" w:color="auto" w:fill="auto"/>
            <w:noWrap/>
            <w:hideMark/>
          </w:tcPr>
          <w:p w:rsidR="00076621" w:rsidRPr="00CF7F89" w:rsidRDefault="00076621" w:rsidP="00970D2B">
            <w:pPr>
              <w:pStyle w:val="TableText"/>
              <w:jc w:val="center"/>
              <w:rPr>
                <w:lang w:eastAsia="en-NZ"/>
              </w:rPr>
            </w:pPr>
          </w:p>
        </w:tc>
        <w:tc>
          <w:tcPr>
            <w:tcW w:w="709" w:type="dxa"/>
            <w:tcBorders>
              <w:top w:val="single" w:sz="4" w:space="0" w:color="auto"/>
              <w:bottom w:val="single" w:sz="4" w:space="0" w:color="A6A6A6"/>
            </w:tcBorders>
          </w:tcPr>
          <w:p w:rsidR="00076621" w:rsidRPr="00CF7F89" w:rsidRDefault="00076621" w:rsidP="00970D2B">
            <w:pPr>
              <w:pStyle w:val="TableText"/>
              <w:jc w:val="center"/>
              <w:rPr>
                <w:lang w:eastAsia="en-NZ"/>
              </w:rPr>
            </w:pPr>
          </w:p>
        </w:tc>
      </w:tr>
      <w:tr w:rsidR="00F32FD6" w:rsidRPr="004D4FEC" w:rsidTr="00803313">
        <w:trPr>
          <w:cantSplit/>
        </w:trPr>
        <w:tc>
          <w:tcPr>
            <w:tcW w:w="1644" w:type="dxa"/>
            <w:tcBorders>
              <w:top w:val="single" w:sz="4" w:space="0" w:color="A6A6A6"/>
              <w:bottom w:val="single" w:sz="4" w:space="0" w:color="A6A6A6"/>
            </w:tcBorders>
            <w:shd w:val="clear" w:color="auto" w:fill="auto"/>
            <w:hideMark/>
          </w:tcPr>
          <w:p w:rsidR="00F32FD6" w:rsidRPr="00CF7F89" w:rsidRDefault="00F32FD6" w:rsidP="00F32FD6">
            <w:pPr>
              <w:pStyle w:val="TableText"/>
              <w:rPr>
                <w:lang w:eastAsia="en-NZ"/>
              </w:rPr>
            </w:pPr>
            <w:r w:rsidRPr="00CF7F89">
              <w:rPr>
                <w:lang w:eastAsia="en-NZ"/>
              </w:rPr>
              <w:t>Under 20 years</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2,282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2,128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1,947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1,990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1,928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56.3</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54.5</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58.6</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66.4</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69.2</w:t>
            </w:r>
          </w:p>
        </w:tc>
      </w:tr>
      <w:tr w:rsidR="00F32FD6" w:rsidRPr="004D4FEC" w:rsidTr="00803313">
        <w:trPr>
          <w:cantSplit/>
        </w:trPr>
        <w:tc>
          <w:tcPr>
            <w:tcW w:w="1644" w:type="dxa"/>
            <w:tcBorders>
              <w:top w:val="single" w:sz="4" w:space="0" w:color="A6A6A6"/>
              <w:bottom w:val="single" w:sz="4" w:space="0" w:color="A6A6A6"/>
            </w:tcBorders>
            <w:shd w:val="clear" w:color="auto" w:fill="auto"/>
            <w:hideMark/>
          </w:tcPr>
          <w:p w:rsidR="00F32FD6" w:rsidRPr="00CF7F89" w:rsidRDefault="00F32FD6" w:rsidP="00F32FD6">
            <w:pPr>
              <w:pStyle w:val="TableText"/>
              <w:rPr>
                <w:lang w:eastAsia="en-NZ"/>
              </w:rPr>
            </w:pPr>
            <w:r w:rsidRPr="00CF7F89">
              <w:rPr>
                <w:lang w:eastAsia="en-NZ"/>
              </w:rPr>
              <w:t>20–24 years</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6,817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6,966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6,932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7,055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7,129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58.2</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60.8</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64.2</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68.6</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71.6</w:t>
            </w:r>
          </w:p>
        </w:tc>
      </w:tr>
      <w:tr w:rsidR="00F32FD6" w:rsidRPr="004D4FEC" w:rsidTr="00803313">
        <w:trPr>
          <w:cantSplit/>
        </w:trPr>
        <w:tc>
          <w:tcPr>
            <w:tcW w:w="1644" w:type="dxa"/>
            <w:tcBorders>
              <w:top w:val="single" w:sz="4" w:space="0" w:color="A6A6A6"/>
              <w:bottom w:val="single" w:sz="4" w:space="0" w:color="A6A6A6"/>
            </w:tcBorders>
            <w:shd w:val="clear" w:color="auto" w:fill="auto"/>
            <w:hideMark/>
          </w:tcPr>
          <w:p w:rsidR="00F32FD6" w:rsidRPr="00CF7F89" w:rsidRDefault="00F32FD6" w:rsidP="00F32FD6">
            <w:pPr>
              <w:pStyle w:val="TableText"/>
              <w:rPr>
                <w:lang w:eastAsia="en-NZ"/>
              </w:rPr>
            </w:pPr>
            <w:r w:rsidRPr="00CF7F89">
              <w:rPr>
                <w:lang w:eastAsia="en-NZ"/>
              </w:rPr>
              <w:t>25–29 years</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11,509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12,078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12,022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12,800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13,206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74.0</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75.8</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78.7</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81.5</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83.9</w:t>
            </w:r>
          </w:p>
        </w:tc>
      </w:tr>
      <w:tr w:rsidR="00F32FD6" w:rsidRPr="004D4FEC" w:rsidTr="00803313">
        <w:trPr>
          <w:cantSplit/>
        </w:trPr>
        <w:tc>
          <w:tcPr>
            <w:tcW w:w="1644" w:type="dxa"/>
            <w:tcBorders>
              <w:top w:val="single" w:sz="4" w:space="0" w:color="A6A6A6"/>
              <w:bottom w:val="single" w:sz="4" w:space="0" w:color="A6A6A6"/>
            </w:tcBorders>
            <w:shd w:val="clear" w:color="auto" w:fill="auto"/>
            <w:hideMark/>
          </w:tcPr>
          <w:p w:rsidR="00F32FD6" w:rsidRPr="00CF7F89" w:rsidRDefault="00F32FD6" w:rsidP="00F32FD6">
            <w:pPr>
              <w:pStyle w:val="TableText"/>
              <w:rPr>
                <w:lang w:eastAsia="en-NZ"/>
              </w:rPr>
            </w:pPr>
            <w:r w:rsidRPr="00CF7F89">
              <w:rPr>
                <w:lang w:eastAsia="en-NZ"/>
              </w:rPr>
              <w:t>30–34 years</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13,433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13,751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13,914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14,623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15,124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78.0</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78.8</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83.0</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83.2</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84.4</w:t>
            </w:r>
          </w:p>
        </w:tc>
      </w:tr>
      <w:tr w:rsidR="00F32FD6" w:rsidRPr="004D4FEC" w:rsidTr="00803313">
        <w:trPr>
          <w:cantSplit/>
        </w:trPr>
        <w:tc>
          <w:tcPr>
            <w:tcW w:w="1644" w:type="dxa"/>
            <w:tcBorders>
              <w:top w:val="single" w:sz="4" w:space="0" w:color="A6A6A6"/>
              <w:bottom w:val="single" w:sz="4" w:space="0" w:color="A6A6A6"/>
            </w:tcBorders>
            <w:shd w:val="clear" w:color="auto" w:fill="auto"/>
            <w:hideMark/>
          </w:tcPr>
          <w:p w:rsidR="00F32FD6" w:rsidRPr="00CF7F89" w:rsidRDefault="00F32FD6" w:rsidP="00F32FD6">
            <w:pPr>
              <w:pStyle w:val="TableText"/>
              <w:rPr>
                <w:lang w:eastAsia="en-NZ"/>
              </w:rPr>
            </w:pPr>
            <w:r w:rsidRPr="00CF7F89">
              <w:rPr>
                <w:lang w:eastAsia="en-NZ"/>
              </w:rPr>
              <w:t>35–39 years</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8,027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8,040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7,628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7,610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8,004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74.8</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77.3</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76.0</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78.6</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82.0</w:t>
            </w:r>
          </w:p>
        </w:tc>
      </w:tr>
      <w:tr w:rsidR="00F32FD6" w:rsidRPr="004D4FEC" w:rsidTr="00803313">
        <w:trPr>
          <w:cantSplit/>
        </w:trPr>
        <w:tc>
          <w:tcPr>
            <w:tcW w:w="1644" w:type="dxa"/>
            <w:tcBorders>
              <w:top w:val="single" w:sz="4" w:space="0" w:color="A6A6A6"/>
              <w:bottom w:val="single" w:sz="4" w:space="0" w:color="A6A6A6"/>
            </w:tcBorders>
            <w:shd w:val="clear" w:color="auto" w:fill="auto"/>
            <w:hideMark/>
          </w:tcPr>
          <w:p w:rsidR="00F32FD6" w:rsidRPr="00CF7F89" w:rsidRDefault="00F32FD6" w:rsidP="00F32FD6">
            <w:pPr>
              <w:pStyle w:val="TableText"/>
              <w:rPr>
                <w:lang w:eastAsia="en-NZ"/>
              </w:rPr>
            </w:pPr>
            <w:r w:rsidRPr="00CF7F89">
              <w:rPr>
                <w:lang w:eastAsia="en-NZ"/>
              </w:rPr>
              <w:t>40–44 years</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1,636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1,716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1,767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1,626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1,595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68.0</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66.6</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72.5</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69.4</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69.3</w:t>
            </w:r>
          </w:p>
        </w:tc>
      </w:tr>
      <w:tr w:rsidR="00F32FD6" w:rsidRPr="00800917" w:rsidTr="00803313">
        <w:trPr>
          <w:cantSplit/>
        </w:trPr>
        <w:tc>
          <w:tcPr>
            <w:tcW w:w="1644" w:type="dxa"/>
            <w:tcBorders>
              <w:top w:val="single" w:sz="4" w:space="0" w:color="A6A6A6"/>
              <w:bottom w:val="single" w:sz="4" w:space="0" w:color="595959"/>
            </w:tcBorders>
            <w:shd w:val="clear" w:color="auto" w:fill="auto"/>
            <w:hideMark/>
          </w:tcPr>
          <w:p w:rsidR="00F32FD6" w:rsidRPr="00CF7F89" w:rsidRDefault="00F32FD6" w:rsidP="00F32FD6">
            <w:pPr>
              <w:pStyle w:val="TableText"/>
              <w:rPr>
                <w:lang w:eastAsia="en-NZ"/>
              </w:rPr>
            </w:pPr>
            <w:r w:rsidRPr="00CF7F89">
              <w:rPr>
                <w:lang w:eastAsia="en-NZ"/>
              </w:rPr>
              <w:t>45 years and over</w:t>
            </w:r>
          </w:p>
        </w:tc>
        <w:tc>
          <w:tcPr>
            <w:tcW w:w="766"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73 </w:t>
            </w:r>
          </w:p>
        </w:tc>
        <w:tc>
          <w:tcPr>
            <w:tcW w:w="992"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77 </w:t>
            </w:r>
          </w:p>
        </w:tc>
        <w:tc>
          <w:tcPr>
            <w:tcW w:w="993"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80 </w:t>
            </w:r>
          </w:p>
        </w:tc>
        <w:tc>
          <w:tcPr>
            <w:tcW w:w="992"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81 </w:t>
            </w:r>
          </w:p>
        </w:tc>
        <w:tc>
          <w:tcPr>
            <w:tcW w:w="992" w:type="dxa"/>
            <w:tcBorders>
              <w:top w:val="single" w:sz="4" w:space="0" w:color="A6A6A6"/>
              <w:bottom w:val="single" w:sz="4" w:space="0" w:color="595959"/>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78 </w:t>
            </w:r>
          </w:p>
        </w:tc>
        <w:tc>
          <w:tcPr>
            <w:tcW w:w="794" w:type="dxa"/>
            <w:tcBorders>
              <w:top w:val="single" w:sz="4" w:space="0" w:color="A6A6A6"/>
              <w:left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57.9</w:t>
            </w:r>
          </w:p>
        </w:tc>
        <w:tc>
          <w:tcPr>
            <w:tcW w:w="765"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64.2</w:t>
            </w:r>
          </w:p>
        </w:tc>
        <w:tc>
          <w:tcPr>
            <w:tcW w:w="794"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55.9</w:t>
            </w:r>
          </w:p>
        </w:tc>
        <w:tc>
          <w:tcPr>
            <w:tcW w:w="850"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61.4</w:t>
            </w:r>
          </w:p>
        </w:tc>
        <w:tc>
          <w:tcPr>
            <w:tcW w:w="709" w:type="dxa"/>
            <w:tcBorders>
              <w:top w:val="single" w:sz="4" w:space="0" w:color="A6A6A6"/>
              <w:bottom w:val="single" w:sz="4" w:space="0" w:color="595959"/>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56.1</w:t>
            </w:r>
          </w:p>
        </w:tc>
      </w:tr>
      <w:tr w:rsidR="00F32FD6" w:rsidRPr="00800917" w:rsidTr="00803313">
        <w:trPr>
          <w:cantSplit/>
        </w:trPr>
        <w:tc>
          <w:tcPr>
            <w:tcW w:w="1644" w:type="dxa"/>
            <w:tcBorders>
              <w:top w:val="single" w:sz="4" w:space="0" w:color="595959"/>
              <w:bottom w:val="single" w:sz="4" w:space="0" w:color="A6A6A6"/>
            </w:tcBorders>
            <w:shd w:val="clear" w:color="auto" w:fill="auto"/>
            <w:hideMark/>
          </w:tcPr>
          <w:p w:rsidR="00F32FD6" w:rsidRPr="00CF7F89" w:rsidRDefault="00F32FD6" w:rsidP="00F32FD6">
            <w:pPr>
              <w:pStyle w:val="TableText"/>
              <w:rPr>
                <w:b/>
                <w:bCs/>
                <w:lang w:eastAsia="en-NZ"/>
              </w:rPr>
            </w:pPr>
            <w:r w:rsidRPr="00CF7F89">
              <w:rPr>
                <w:b/>
                <w:bCs/>
                <w:lang w:eastAsia="en-NZ"/>
              </w:rPr>
              <w:t>Ethnicity</w:t>
            </w:r>
          </w:p>
        </w:tc>
        <w:tc>
          <w:tcPr>
            <w:tcW w:w="766"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992"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993"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992"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992" w:type="dxa"/>
            <w:tcBorders>
              <w:top w:val="single" w:sz="4" w:space="0" w:color="595959"/>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p>
        </w:tc>
        <w:tc>
          <w:tcPr>
            <w:tcW w:w="794" w:type="dxa"/>
            <w:tcBorders>
              <w:top w:val="single" w:sz="4" w:space="0" w:color="595959"/>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765"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794"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850"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709" w:type="dxa"/>
            <w:tcBorders>
              <w:top w:val="single" w:sz="4" w:space="0" w:color="595959"/>
              <w:bottom w:val="single" w:sz="4" w:space="0" w:color="A6A6A6"/>
            </w:tcBorders>
            <w:vAlign w:val="center"/>
          </w:tcPr>
          <w:p w:rsidR="00F32FD6" w:rsidRPr="00F32FD6" w:rsidRDefault="00F32FD6" w:rsidP="00F32FD6">
            <w:pPr>
              <w:jc w:val="right"/>
              <w:rPr>
                <w:rFonts w:ascii="Arial" w:hAnsi="Arial" w:cs="Arial"/>
                <w:sz w:val="18"/>
                <w:szCs w:val="18"/>
              </w:rPr>
            </w:pPr>
          </w:p>
        </w:tc>
      </w:tr>
      <w:tr w:rsidR="00F32FD6" w:rsidRPr="00800917" w:rsidTr="00803313">
        <w:trPr>
          <w:cantSplit/>
        </w:trPr>
        <w:tc>
          <w:tcPr>
            <w:tcW w:w="1644" w:type="dxa"/>
            <w:tcBorders>
              <w:top w:val="single" w:sz="4" w:space="0" w:color="A6A6A6"/>
              <w:bottom w:val="single" w:sz="4" w:space="0" w:color="A6A6A6"/>
            </w:tcBorders>
            <w:shd w:val="clear" w:color="auto" w:fill="auto"/>
            <w:hideMark/>
          </w:tcPr>
          <w:p w:rsidR="00F32FD6" w:rsidRPr="00CF7F89" w:rsidRDefault="00F32FD6" w:rsidP="00F32FD6">
            <w:pPr>
              <w:pStyle w:val="TableText"/>
              <w:rPr>
                <w:lang w:eastAsia="en-NZ"/>
              </w:rPr>
            </w:pPr>
            <w:r w:rsidRPr="00CF7F89">
              <w:rPr>
                <w:lang w:eastAsia="en-NZ"/>
              </w:rPr>
              <w:t>Māori</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5,540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5,881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5,805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6,284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6,269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35.0</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37.5</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39.9</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44.2</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43.1</w:t>
            </w:r>
          </w:p>
        </w:tc>
      </w:tr>
      <w:tr w:rsidR="00F32FD6" w:rsidRPr="00800917" w:rsidTr="00803313">
        <w:trPr>
          <w:cantSplit/>
        </w:trPr>
        <w:tc>
          <w:tcPr>
            <w:tcW w:w="1644" w:type="dxa"/>
            <w:tcBorders>
              <w:top w:val="single" w:sz="4" w:space="0" w:color="A6A6A6"/>
              <w:bottom w:val="single" w:sz="4" w:space="0" w:color="A6A6A6"/>
            </w:tcBorders>
            <w:shd w:val="clear" w:color="auto" w:fill="auto"/>
            <w:hideMark/>
          </w:tcPr>
          <w:p w:rsidR="00F32FD6" w:rsidRPr="00CF7F89" w:rsidRDefault="00F32FD6" w:rsidP="00F32FD6">
            <w:pPr>
              <w:pStyle w:val="TableText"/>
              <w:rPr>
                <w:lang w:eastAsia="en-NZ"/>
              </w:rPr>
            </w:pPr>
            <w:r w:rsidRPr="00CF7F89">
              <w:rPr>
                <w:lang w:eastAsia="en-NZ"/>
              </w:rPr>
              <w:t>Pacific</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3,055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3,102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2,999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3,005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3,130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43.2</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45.1</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47.3</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48.8</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51.7</w:t>
            </w:r>
          </w:p>
        </w:tc>
      </w:tr>
      <w:tr w:rsidR="00F32FD6" w:rsidRPr="00800917" w:rsidTr="00803313">
        <w:trPr>
          <w:cantSplit/>
        </w:trPr>
        <w:tc>
          <w:tcPr>
            <w:tcW w:w="1644" w:type="dxa"/>
            <w:tcBorders>
              <w:top w:val="single" w:sz="4" w:space="0" w:color="A6A6A6"/>
              <w:bottom w:val="single" w:sz="4" w:space="0" w:color="A6A6A6"/>
            </w:tcBorders>
            <w:shd w:val="clear" w:color="auto" w:fill="auto"/>
            <w:hideMark/>
          </w:tcPr>
          <w:p w:rsidR="00F32FD6" w:rsidRPr="00CF7F89" w:rsidRDefault="00F32FD6" w:rsidP="00F32FD6">
            <w:pPr>
              <w:pStyle w:val="TableText"/>
              <w:rPr>
                <w:lang w:eastAsia="en-NZ"/>
              </w:rPr>
            </w:pPr>
            <w:r w:rsidRPr="00CF7F89">
              <w:rPr>
                <w:lang w:eastAsia="en-NZ"/>
              </w:rPr>
              <w:t>Asian</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6,484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7,405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7,474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8,438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8,714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90.9</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87.6</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91.6</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91.7</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94.6</w:t>
            </w:r>
          </w:p>
        </w:tc>
      </w:tr>
      <w:tr w:rsidR="00F32FD6" w:rsidRPr="00800917" w:rsidTr="00803313">
        <w:trPr>
          <w:cantSplit/>
        </w:trPr>
        <w:tc>
          <w:tcPr>
            <w:tcW w:w="1644" w:type="dxa"/>
            <w:tcBorders>
              <w:top w:val="single" w:sz="4" w:space="0" w:color="A6A6A6"/>
              <w:bottom w:val="single" w:sz="4" w:space="0" w:color="595959"/>
            </w:tcBorders>
            <w:shd w:val="clear" w:color="auto" w:fill="auto"/>
            <w:hideMark/>
          </w:tcPr>
          <w:p w:rsidR="00F32FD6" w:rsidRPr="00CF7F89" w:rsidRDefault="00F32FD6" w:rsidP="00F32FD6">
            <w:pPr>
              <w:pStyle w:val="TableText"/>
              <w:rPr>
                <w:lang w:eastAsia="en-NZ"/>
              </w:rPr>
            </w:pPr>
            <w:r w:rsidRPr="00CF7F89">
              <w:rPr>
                <w:lang w:eastAsia="en-NZ"/>
              </w:rPr>
              <w:t>Other</w:t>
            </w:r>
          </w:p>
        </w:tc>
        <w:tc>
          <w:tcPr>
            <w:tcW w:w="766"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28,698 </w:t>
            </w:r>
          </w:p>
        </w:tc>
        <w:tc>
          <w:tcPr>
            <w:tcW w:w="992"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28,368 </w:t>
            </w:r>
          </w:p>
        </w:tc>
        <w:tc>
          <w:tcPr>
            <w:tcW w:w="993"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28,012 </w:t>
            </w:r>
          </w:p>
        </w:tc>
        <w:tc>
          <w:tcPr>
            <w:tcW w:w="992"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28,058 </w:t>
            </w:r>
          </w:p>
        </w:tc>
        <w:tc>
          <w:tcPr>
            <w:tcW w:w="992" w:type="dxa"/>
            <w:tcBorders>
              <w:top w:val="single" w:sz="4" w:space="0" w:color="A6A6A6"/>
              <w:bottom w:val="single" w:sz="4" w:space="0" w:color="595959"/>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28,951 </w:t>
            </w:r>
          </w:p>
        </w:tc>
        <w:tc>
          <w:tcPr>
            <w:tcW w:w="794" w:type="dxa"/>
            <w:tcBorders>
              <w:top w:val="single" w:sz="4" w:space="0" w:color="A6A6A6"/>
              <w:left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90.3</w:t>
            </w:r>
          </w:p>
        </w:tc>
        <w:tc>
          <w:tcPr>
            <w:tcW w:w="765"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91.9</w:t>
            </w:r>
          </w:p>
        </w:tc>
        <w:tc>
          <w:tcPr>
            <w:tcW w:w="794"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94.2</w:t>
            </w:r>
          </w:p>
        </w:tc>
        <w:tc>
          <w:tcPr>
            <w:tcW w:w="850" w:type="dxa"/>
            <w:tcBorders>
              <w:top w:val="single" w:sz="4" w:space="0" w:color="A6A6A6"/>
              <w:bottom w:val="single" w:sz="4" w:space="0" w:color="595959"/>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96.3</w:t>
            </w:r>
          </w:p>
        </w:tc>
        <w:tc>
          <w:tcPr>
            <w:tcW w:w="709" w:type="dxa"/>
            <w:tcBorders>
              <w:top w:val="single" w:sz="4" w:space="0" w:color="A6A6A6"/>
              <w:bottom w:val="single" w:sz="4" w:space="0" w:color="595959"/>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100.6</w:t>
            </w:r>
          </w:p>
        </w:tc>
      </w:tr>
      <w:tr w:rsidR="00F32FD6" w:rsidRPr="00800917" w:rsidTr="00803313">
        <w:trPr>
          <w:cantSplit/>
        </w:trPr>
        <w:tc>
          <w:tcPr>
            <w:tcW w:w="1644" w:type="dxa"/>
            <w:tcBorders>
              <w:top w:val="single" w:sz="4" w:space="0" w:color="595959"/>
              <w:bottom w:val="single" w:sz="4" w:space="0" w:color="A6A6A6"/>
            </w:tcBorders>
            <w:shd w:val="clear" w:color="auto" w:fill="auto"/>
            <w:noWrap/>
            <w:hideMark/>
          </w:tcPr>
          <w:p w:rsidR="00F32FD6" w:rsidRPr="00D915AA" w:rsidRDefault="00F32FD6" w:rsidP="00F32FD6">
            <w:pPr>
              <w:pStyle w:val="TableText"/>
              <w:rPr>
                <w:b/>
                <w:bCs/>
                <w:lang w:eastAsia="en-NZ"/>
              </w:rPr>
            </w:pPr>
            <w:r w:rsidRPr="00D915AA">
              <w:rPr>
                <w:b/>
                <w:bCs/>
                <w:lang w:eastAsia="en-NZ"/>
              </w:rPr>
              <w:t>NZ Deprivation Quintile</w:t>
            </w:r>
          </w:p>
        </w:tc>
        <w:tc>
          <w:tcPr>
            <w:tcW w:w="766"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992"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993"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992"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992" w:type="dxa"/>
            <w:tcBorders>
              <w:top w:val="single" w:sz="4" w:space="0" w:color="595959"/>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p>
        </w:tc>
        <w:tc>
          <w:tcPr>
            <w:tcW w:w="794" w:type="dxa"/>
            <w:tcBorders>
              <w:top w:val="single" w:sz="4" w:space="0" w:color="595959"/>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765"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794"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850" w:type="dxa"/>
            <w:tcBorders>
              <w:top w:val="single" w:sz="4" w:space="0" w:color="595959"/>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p>
        </w:tc>
        <w:tc>
          <w:tcPr>
            <w:tcW w:w="709" w:type="dxa"/>
            <w:tcBorders>
              <w:top w:val="single" w:sz="4" w:space="0" w:color="595959"/>
              <w:bottom w:val="single" w:sz="4" w:space="0" w:color="A6A6A6"/>
            </w:tcBorders>
            <w:vAlign w:val="center"/>
          </w:tcPr>
          <w:p w:rsidR="00F32FD6" w:rsidRPr="00F32FD6" w:rsidRDefault="00F32FD6" w:rsidP="00F32FD6">
            <w:pPr>
              <w:jc w:val="right"/>
              <w:rPr>
                <w:rFonts w:ascii="Arial" w:hAnsi="Arial" w:cs="Arial"/>
                <w:sz w:val="18"/>
                <w:szCs w:val="18"/>
              </w:rPr>
            </w:pPr>
          </w:p>
        </w:tc>
      </w:tr>
      <w:tr w:rsidR="00F32FD6" w:rsidRPr="00800917" w:rsidTr="00803313">
        <w:trPr>
          <w:cantSplit/>
        </w:trPr>
        <w:tc>
          <w:tcPr>
            <w:tcW w:w="1644" w:type="dxa"/>
            <w:tcBorders>
              <w:top w:val="single" w:sz="4" w:space="0" w:color="A6A6A6"/>
              <w:bottom w:val="single" w:sz="4" w:space="0" w:color="A6A6A6"/>
            </w:tcBorders>
            <w:shd w:val="clear" w:color="auto" w:fill="auto"/>
            <w:hideMark/>
          </w:tcPr>
          <w:p w:rsidR="00F32FD6" w:rsidRPr="00D915AA" w:rsidRDefault="00F32FD6" w:rsidP="00F32FD6">
            <w:pPr>
              <w:pStyle w:val="TableText"/>
              <w:rPr>
                <w:lang w:eastAsia="en-NZ"/>
              </w:rPr>
            </w:pPr>
            <w:r w:rsidRPr="00D915AA">
              <w:rPr>
                <w:lang w:eastAsia="en-NZ"/>
              </w:rPr>
              <w:t>Quintile 1</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8,130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8,073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7,654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7,732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7,896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95.5</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93.0</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93.6</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91.3</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95.8</w:t>
            </w:r>
          </w:p>
        </w:tc>
      </w:tr>
      <w:tr w:rsidR="00F32FD6" w:rsidRPr="00800917" w:rsidTr="00803313">
        <w:trPr>
          <w:cantSplit/>
        </w:trPr>
        <w:tc>
          <w:tcPr>
            <w:tcW w:w="1644" w:type="dxa"/>
            <w:tcBorders>
              <w:top w:val="single" w:sz="4" w:space="0" w:color="A6A6A6"/>
              <w:bottom w:val="single" w:sz="4" w:space="0" w:color="A6A6A6"/>
            </w:tcBorders>
            <w:shd w:val="clear" w:color="auto" w:fill="auto"/>
            <w:hideMark/>
          </w:tcPr>
          <w:p w:rsidR="00F32FD6" w:rsidRPr="00D915AA" w:rsidRDefault="00F32FD6" w:rsidP="00F32FD6">
            <w:pPr>
              <w:pStyle w:val="TableText"/>
              <w:rPr>
                <w:lang w:eastAsia="en-NZ"/>
              </w:rPr>
            </w:pPr>
            <w:r w:rsidRPr="00D915AA">
              <w:rPr>
                <w:lang w:eastAsia="en-NZ"/>
              </w:rPr>
              <w:t>Quintile 2</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8,174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8,395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8,231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8,413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8,660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86.0</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87.4</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89.0</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91.8</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92.7</w:t>
            </w:r>
          </w:p>
        </w:tc>
      </w:tr>
      <w:tr w:rsidR="00F32FD6" w:rsidRPr="00800917" w:rsidTr="00803313">
        <w:trPr>
          <w:cantSplit/>
        </w:trPr>
        <w:tc>
          <w:tcPr>
            <w:tcW w:w="1644" w:type="dxa"/>
            <w:tcBorders>
              <w:top w:val="single" w:sz="4" w:space="0" w:color="A6A6A6"/>
              <w:bottom w:val="single" w:sz="4" w:space="0" w:color="A6A6A6"/>
            </w:tcBorders>
            <w:shd w:val="clear" w:color="auto" w:fill="auto"/>
            <w:hideMark/>
          </w:tcPr>
          <w:p w:rsidR="00F32FD6" w:rsidRPr="00D915AA" w:rsidRDefault="00F32FD6" w:rsidP="00F32FD6">
            <w:pPr>
              <w:pStyle w:val="TableText"/>
              <w:rPr>
                <w:lang w:eastAsia="en-NZ"/>
              </w:rPr>
            </w:pPr>
            <w:r w:rsidRPr="00D915AA">
              <w:rPr>
                <w:lang w:eastAsia="en-NZ"/>
              </w:rPr>
              <w:t>Quintile 3</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8,529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8,685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8,730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8,878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9,135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76.5</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77.7</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82.1</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84.1</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86.2</w:t>
            </w:r>
          </w:p>
        </w:tc>
      </w:tr>
      <w:tr w:rsidR="00F32FD6" w:rsidRPr="00800917" w:rsidTr="00803313">
        <w:trPr>
          <w:cantSplit/>
        </w:trPr>
        <w:tc>
          <w:tcPr>
            <w:tcW w:w="1644" w:type="dxa"/>
            <w:tcBorders>
              <w:top w:val="single" w:sz="4" w:space="0" w:color="A6A6A6"/>
              <w:bottom w:val="single" w:sz="4" w:space="0" w:color="A6A6A6"/>
            </w:tcBorders>
            <w:shd w:val="clear" w:color="auto" w:fill="auto"/>
            <w:hideMark/>
          </w:tcPr>
          <w:p w:rsidR="00F32FD6" w:rsidRPr="00D915AA" w:rsidRDefault="00F32FD6" w:rsidP="00F32FD6">
            <w:pPr>
              <w:pStyle w:val="TableText"/>
              <w:rPr>
                <w:lang w:eastAsia="en-NZ"/>
              </w:rPr>
            </w:pPr>
            <w:r w:rsidRPr="00D915AA">
              <w:rPr>
                <w:lang w:eastAsia="en-NZ"/>
              </w:rPr>
              <w:t>Quintile 4</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9,526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9,822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9,882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10,353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10,482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69.0</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71.9</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73.6</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77.9</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79.1</w:t>
            </w:r>
          </w:p>
        </w:tc>
      </w:tr>
      <w:tr w:rsidR="00F32FD6" w:rsidRPr="00800917" w:rsidTr="00803313">
        <w:trPr>
          <w:cantSplit/>
        </w:trPr>
        <w:tc>
          <w:tcPr>
            <w:tcW w:w="1644" w:type="dxa"/>
            <w:tcBorders>
              <w:top w:val="single" w:sz="4" w:space="0" w:color="A6A6A6"/>
              <w:bottom w:val="single" w:sz="4" w:space="0" w:color="A6A6A6"/>
            </w:tcBorders>
            <w:shd w:val="clear" w:color="auto" w:fill="auto"/>
            <w:hideMark/>
          </w:tcPr>
          <w:p w:rsidR="00F32FD6" w:rsidRPr="00D915AA" w:rsidRDefault="00F32FD6" w:rsidP="00F32FD6">
            <w:pPr>
              <w:pStyle w:val="TableText"/>
              <w:rPr>
                <w:lang w:eastAsia="en-NZ"/>
              </w:rPr>
            </w:pPr>
            <w:r w:rsidRPr="00D915AA">
              <w:rPr>
                <w:lang w:eastAsia="en-NZ"/>
              </w:rPr>
              <w:t>Quintile 5</w:t>
            </w:r>
          </w:p>
        </w:tc>
        <w:tc>
          <w:tcPr>
            <w:tcW w:w="766"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9,409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9,777 </w:t>
            </w:r>
          </w:p>
        </w:tc>
        <w:tc>
          <w:tcPr>
            <w:tcW w:w="993"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9,789 </w:t>
            </w:r>
          </w:p>
        </w:tc>
        <w:tc>
          <w:tcPr>
            <w:tcW w:w="992"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10,408 </w:t>
            </w:r>
          </w:p>
        </w:tc>
        <w:tc>
          <w:tcPr>
            <w:tcW w:w="992" w:type="dxa"/>
            <w:tcBorders>
              <w:top w:val="single" w:sz="4" w:space="0" w:color="A6A6A6"/>
              <w:bottom w:val="single" w:sz="4" w:space="0" w:color="A6A6A6"/>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10,885 </w:t>
            </w:r>
          </w:p>
        </w:tc>
        <w:tc>
          <w:tcPr>
            <w:tcW w:w="794" w:type="dxa"/>
            <w:tcBorders>
              <w:top w:val="single" w:sz="4" w:space="0" w:color="A6A6A6"/>
              <w:left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50.0</w:t>
            </w:r>
          </w:p>
        </w:tc>
        <w:tc>
          <w:tcPr>
            <w:tcW w:w="765"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52.1</w:t>
            </w:r>
          </w:p>
        </w:tc>
        <w:tc>
          <w:tcPr>
            <w:tcW w:w="794"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56.6</w:t>
            </w:r>
          </w:p>
        </w:tc>
        <w:tc>
          <w:tcPr>
            <w:tcW w:w="850" w:type="dxa"/>
            <w:tcBorders>
              <w:top w:val="single" w:sz="4" w:space="0" w:color="A6A6A6"/>
              <w:bottom w:val="single" w:sz="4" w:space="0" w:color="A6A6A6"/>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60.4</w:t>
            </w:r>
          </w:p>
        </w:tc>
        <w:tc>
          <w:tcPr>
            <w:tcW w:w="709" w:type="dxa"/>
            <w:tcBorders>
              <w:top w:val="single" w:sz="4" w:space="0" w:color="A6A6A6"/>
              <w:bottom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63.8</w:t>
            </w:r>
          </w:p>
        </w:tc>
      </w:tr>
      <w:tr w:rsidR="00F32FD6" w:rsidRPr="00800917" w:rsidTr="00803313">
        <w:trPr>
          <w:cantSplit/>
        </w:trPr>
        <w:tc>
          <w:tcPr>
            <w:tcW w:w="1644" w:type="dxa"/>
            <w:tcBorders>
              <w:top w:val="single" w:sz="4" w:space="0" w:color="A6A6A6"/>
              <w:bottom w:val="single" w:sz="4" w:space="0" w:color="auto"/>
            </w:tcBorders>
            <w:shd w:val="clear" w:color="auto" w:fill="auto"/>
            <w:hideMark/>
          </w:tcPr>
          <w:p w:rsidR="00F32FD6" w:rsidRPr="00D915AA" w:rsidRDefault="00F32FD6" w:rsidP="00F32FD6">
            <w:pPr>
              <w:pStyle w:val="TableText"/>
              <w:rPr>
                <w:lang w:eastAsia="en-NZ"/>
              </w:rPr>
            </w:pPr>
            <w:r w:rsidRPr="00D915AA">
              <w:rPr>
                <w:lang w:eastAsia="en-NZ"/>
              </w:rPr>
              <w:t>Unknown</w:t>
            </w:r>
          </w:p>
        </w:tc>
        <w:tc>
          <w:tcPr>
            <w:tcW w:w="766" w:type="dxa"/>
            <w:tcBorders>
              <w:top w:val="single" w:sz="4" w:space="0" w:color="A6A6A6"/>
              <w:bottom w:val="single" w:sz="4" w:space="0" w:color="auto"/>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9 </w:t>
            </w:r>
          </w:p>
        </w:tc>
        <w:tc>
          <w:tcPr>
            <w:tcW w:w="992" w:type="dxa"/>
            <w:tcBorders>
              <w:top w:val="single" w:sz="4" w:space="0" w:color="A6A6A6"/>
              <w:bottom w:val="single" w:sz="4" w:space="0" w:color="auto"/>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4 </w:t>
            </w:r>
          </w:p>
        </w:tc>
        <w:tc>
          <w:tcPr>
            <w:tcW w:w="993" w:type="dxa"/>
            <w:tcBorders>
              <w:top w:val="single" w:sz="4" w:space="0" w:color="A6A6A6"/>
              <w:bottom w:val="single" w:sz="4" w:space="0" w:color="auto"/>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4 </w:t>
            </w:r>
          </w:p>
        </w:tc>
        <w:tc>
          <w:tcPr>
            <w:tcW w:w="992" w:type="dxa"/>
            <w:tcBorders>
              <w:top w:val="single" w:sz="4" w:space="0" w:color="A6A6A6"/>
              <w:bottom w:val="single" w:sz="4" w:space="0" w:color="auto"/>
            </w:tcBorders>
            <w:shd w:val="clear" w:color="auto" w:fill="auto"/>
            <w:noWrap/>
            <w:vAlign w:val="center"/>
            <w:hideMark/>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1 </w:t>
            </w:r>
          </w:p>
        </w:tc>
        <w:tc>
          <w:tcPr>
            <w:tcW w:w="992" w:type="dxa"/>
            <w:tcBorders>
              <w:top w:val="single" w:sz="4" w:space="0" w:color="A6A6A6"/>
              <w:bottom w:val="single" w:sz="4" w:space="0" w:color="auto"/>
              <w:right w:val="single" w:sz="4" w:space="0" w:color="A6A6A6"/>
            </w:tcBorders>
            <w:vAlign w:val="center"/>
          </w:tcPr>
          <w:p w:rsidR="00F32FD6" w:rsidRPr="00F32FD6" w:rsidRDefault="00F32FD6" w:rsidP="00F32FD6">
            <w:pPr>
              <w:jc w:val="right"/>
              <w:rPr>
                <w:rFonts w:ascii="Arial" w:hAnsi="Arial" w:cs="Arial"/>
                <w:sz w:val="18"/>
                <w:szCs w:val="18"/>
              </w:rPr>
            </w:pPr>
            <w:r w:rsidRPr="00F32FD6">
              <w:rPr>
                <w:rFonts w:ascii="Arial" w:hAnsi="Arial" w:cs="Arial"/>
                <w:sz w:val="18"/>
                <w:szCs w:val="18"/>
              </w:rPr>
              <w:t xml:space="preserve"> 6 </w:t>
            </w:r>
          </w:p>
        </w:tc>
        <w:tc>
          <w:tcPr>
            <w:tcW w:w="794" w:type="dxa"/>
            <w:tcBorders>
              <w:top w:val="single" w:sz="4" w:space="0" w:color="A6A6A6"/>
              <w:left w:val="single" w:sz="4" w:space="0" w:color="A6A6A6"/>
              <w:bottom w:val="single" w:sz="4" w:space="0" w:color="auto"/>
            </w:tcBorders>
            <w:shd w:val="clear" w:color="auto" w:fill="auto"/>
            <w:noWrap/>
            <w:vAlign w:val="center"/>
            <w:hideMark/>
          </w:tcPr>
          <w:p w:rsidR="00F32FD6" w:rsidRPr="00F32FD6" w:rsidRDefault="00F32FD6" w:rsidP="00F32FD6">
            <w:pPr>
              <w:jc w:val="right"/>
              <w:rPr>
                <w:rFonts w:ascii="Arial" w:hAnsi="Arial" w:cs="Arial"/>
                <w:sz w:val="18"/>
                <w:szCs w:val="18"/>
              </w:rPr>
            </w:pPr>
            <w:r>
              <w:rPr>
                <w:rFonts w:ascii="Arial" w:hAnsi="Arial" w:cs="Arial"/>
                <w:sz w:val="18"/>
                <w:szCs w:val="18"/>
              </w:rPr>
              <w:t>-</w:t>
            </w:r>
          </w:p>
        </w:tc>
        <w:tc>
          <w:tcPr>
            <w:tcW w:w="765" w:type="dxa"/>
            <w:tcBorders>
              <w:top w:val="single" w:sz="4" w:space="0" w:color="A6A6A6"/>
              <w:bottom w:val="single" w:sz="4" w:space="0" w:color="auto"/>
            </w:tcBorders>
            <w:shd w:val="clear" w:color="auto" w:fill="auto"/>
            <w:noWrap/>
            <w:vAlign w:val="center"/>
            <w:hideMark/>
          </w:tcPr>
          <w:p w:rsidR="00F32FD6" w:rsidRPr="00F32FD6" w:rsidRDefault="00F32FD6" w:rsidP="00F32FD6">
            <w:pPr>
              <w:jc w:val="right"/>
              <w:rPr>
                <w:rFonts w:ascii="Arial" w:hAnsi="Arial" w:cs="Arial"/>
                <w:sz w:val="18"/>
                <w:szCs w:val="18"/>
              </w:rPr>
            </w:pPr>
            <w:r>
              <w:rPr>
                <w:rFonts w:ascii="Arial" w:hAnsi="Arial" w:cs="Arial"/>
                <w:sz w:val="18"/>
                <w:szCs w:val="18"/>
              </w:rPr>
              <w:t>-</w:t>
            </w:r>
          </w:p>
        </w:tc>
        <w:tc>
          <w:tcPr>
            <w:tcW w:w="794" w:type="dxa"/>
            <w:tcBorders>
              <w:top w:val="single" w:sz="4" w:space="0" w:color="A6A6A6"/>
              <w:bottom w:val="single" w:sz="4" w:space="0" w:color="auto"/>
            </w:tcBorders>
            <w:shd w:val="clear" w:color="auto" w:fill="auto"/>
            <w:noWrap/>
            <w:vAlign w:val="center"/>
            <w:hideMark/>
          </w:tcPr>
          <w:p w:rsidR="00F32FD6" w:rsidRPr="00F32FD6" w:rsidRDefault="00F32FD6" w:rsidP="00F32FD6">
            <w:pPr>
              <w:jc w:val="right"/>
              <w:rPr>
                <w:rFonts w:ascii="Arial" w:hAnsi="Arial" w:cs="Arial"/>
                <w:sz w:val="18"/>
                <w:szCs w:val="18"/>
              </w:rPr>
            </w:pPr>
            <w:r>
              <w:rPr>
                <w:rFonts w:ascii="Arial" w:hAnsi="Arial" w:cs="Arial"/>
                <w:sz w:val="18"/>
                <w:szCs w:val="18"/>
              </w:rPr>
              <w:t>-</w:t>
            </w:r>
          </w:p>
        </w:tc>
        <w:tc>
          <w:tcPr>
            <w:tcW w:w="850" w:type="dxa"/>
            <w:tcBorders>
              <w:top w:val="single" w:sz="4" w:space="0" w:color="A6A6A6"/>
              <w:bottom w:val="single" w:sz="4" w:space="0" w:color="auto"/>
            </w:tcBorders>
            <w:shd w:val="clear" w:color="auto" w:fill="auto"/>
            <w:noWrap/>
            <w:vAlign w:val="center"/>
            <w:hideMark/>
          </w:tcPr>
          <w:p w:rsidR="00F32FD6" w:rsidRPr="00F32FD6" w:rsidRDefault="00F32FD6" w:rsidP="00F32FD6">
            <w:pPr>
              <w:jc w:val="right"/>
              <w:rPr>
                <w:rFonts w:ascii="Arial" w:hAnsi="Arial" w:cs="Arial"/>
                <w:sz w:val="18"/>
                <w:szCs w:val="18"/>
              </w:rPr>
            </w:pPr>
            <w:r>
              <w:rPr>
                <w:rFonts w:ascii="Arial" w:hAnsi="Arial" w:cs="Arial"/>
                <w:sz w:val="18"/>
                <w:szCs w:val="18"/>
              </w:rPr>
              <w:t>-</w:t>
            </w:r>
          </w:p>
        </w:tc>
        <w:tc>
          <w:tcPr>
            <w:tcW w:w="709" w:type="dxa"/>
            <w:tcBorders>
              <w:top w:val="single" w:sz="4" w:space="0" w:color="A6A6A6"/>
              <w:bottom w:val="single" w:sz="4" w:space="0" w:color="auto"/>
            </w:tcBorders>
            <w:vAlign w:val="center"/>
          </w:tcPr>
          <w:p w:rsidR="00F32FD6" w:rsidRPr="00F32FD6" w:rsidRDefault="00F32FD6" w:rsidP="00F32FD6">
            <w:pPr>
              <w:jc w:val="right"/>
              <w:rPr>
                <w:rFonts w:ascii="Arial" w:hAnsi="Arial" w:cs="Arial"/>
                <w:sz w:val="18"/>
                <w:szCs w:val="18"/>
              </w:rPr>
            </w:pPr>
            <w:r>
              <w:rPr>
                <w:rFonts w:ascii="Arial" w:hAnsi="Arial" w:cs="Arial"/>
                <w:sz w:val="18"/>
                <w:szCs w:val="18"/>
              </w:rPr>
              <w:t>-</w:t>
            </w:r>
          </w:p>
        </w:tc>
      </w:tr>
      <w:tr w:rsidR="00F32FD6" w:rsidRPr="004D4FEC" w:rsidTr="00803313">
        <w:trPr>
          <w:cantSplit/>
        </w:trPr>
        <w:tc>
          <w:tcPr>
            <w:tcW w:w="1644" w:type="dxa"/>
            <w:tcBorders>
              <w:top w:val="single" w:sz="4" w:space="0" w:color="auto"/>
              <w:bottom w:val="single" w:sz="4" w:space="0" w:color="auto"/>
            </w:tcBorders>
            <w:shd w:val="clear" w:color="auto" w:fill="auto"/>
            <w:hideMark/>
          </w:tcPr>
          <w:p w:rsidR="00F32FD6" w:rsidRPr="00CF7F89" w:rsidRDefault="00F32FD6" w:rsidP="00F32FD6">
            <w:pPr>
              <w:pStyle w:val="TableText"/>
              <w:rPr>
                <w:b/>
                <w:bCs/>
                <w:lang w:eastAsia="en-NZ"/>
              </w:rPr>
            </w:pPr>
            <w:r w:rsidRPr="00CF7F89">
              <w:rPr>
                <w:b/>
                <w:bCs/>
                <w:lang w:eastAsia="en-NZ"/>
              </w:rPr>
              <w:t>Total</w:t>
            </w:r>
          </w:p>
        </w:tc>
        <w:tc>
          <w:tcPr>
            <w:tcW w:w="766" w:type="dxa"/>
            <w:tcBorders>
              <w:top w:val="single" w:sz="4" w:space="0" w:color="auto"/>
              <w:bottom w:val="single" w:sz="4" w:space="0" w:color="auto"/>
            </w:tcBorders>
            <w:shd w:val="clear" w:color="auto" w:fill="auto"/>
            <w:noWrap/>
            <w:vAlign w:val="center"/>
            <w:hideMark/>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43,777</w:t>
            </w:r>
          </w:p>
        </w:tc>
        <w:tc>
          <w:tcPr>
            <w:tcW w:w="992" w:type="dxa"/>
            <w:tcBorders>
              <w:top w:val="single" w:sz="4" w:space="0" w:color="auto"/>
              <w:bottom w:val="single" w:sz="4" w:space="0" w:color="auto"/>
            </w:tcBorders>
            <w:shd w:val="clear" w:color="auto" w:fill="auto"/>
            <w:noWrap/>
            <w:vAlign w:val="center"/>
            <w:hideMark/>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44,756</w:t>
            </w:r>
          </w:p>
        </w:tc>
        <w:tc>
          <w:tcPr>
            <w:tcW w:w="993" w:type="dxa"/>
            <w:tcBorders>
              <w:top w:val="single" w:sz="4" w:space="0" w:color="auto"/>
              <w:bottom w:val="single" w:sz="4" w:space="0" w:color="auto"/>
            </w:tcBorders>
            <w:shd w:val="clear" w:color="auto" w:fill="auto"/>
            <w:noWrap/>
            <w:vAlign w:val="center"/>
            <w:hideMark/>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44,290</w:t>
            </w:r>
          </w:p>
        </w:tc>
        <w:tc>
          <w:tcPr>
            <w:tcW w:w="992" w:type="dxa"/>
            <w:tcBorders>
              <w:top w:val="single" w:sz="4" w:space="0" w:color="auto"/>
              <w:bottom w:val="single" w:sz="4" w:space="0" w:color="auto"/>
            </w:tcBorders>
            <w:shd w:val="clear" w:color="auto" w:fill="auto"/>
            <w:noWrap/>
            <w:vAlign w:val="center"/>
            <w:hideMark/>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45,785</w:t>
            </w:r>
          </w:p>
        </w:tc>
        <w:tc>
          <w:tcPr>
            <w:tcW w:w="992" w:type="dxa"/>
            <w:tcBorders>
              <w:top w:val="single" w:sz="4" w:space="0" w:color="auto"/>
              <w:bottom w:val="single" w:sz="4" w:space="0" w:color="auto"/>
              <w:right w:val="single" w:sz="4" w:space="0" w:color="A6A6A6"/>
            </w:tcBorders>
            <w:vAlign w:val="center"/>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47,064</w:t>
            </w:r>
          </w:p>
        </w:tc>
        <w:tc>
          <w:tcPr>
            <w:tcW w:w="794" w:type="dxa"/>
            <w:tcBorders>
              <w:top w:val="single" w:sz="4" w:space="0" w:color="auto"/>
              <w:left w:val="single" w:sz="4" w:space="0" w:color="A6A6A6"/>
              <w:bottom w:val="single" w:sz="4" w:space="0" w:color="auto"/>
            </w:tcBorders>
            <w:shd w:val="clear" w:color="auto" w:fill="auto"/>
            <w:noWrap/>
            <w:vAlign w:val="center"/>
            <w:hideMark/>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63.4</w:t>
            </w:r>
          </w:p>
        </w:tc>
        <w:tc>
          <w:tcPr>
            <w:tcW w:w="765" w:type="dxa"/>
            <w:tcBorders>
              <w:top w:val="single" w:sz="4" w:space="0" w:color="auto"/>
              <w:bottom w:val="single" w:sz="4" w:space="0" w:color="auto"/>
            </w:tcBorders>
            <w:shd w:val="clear" w:color="auto" w:fill="auto"/>
            <w:noWrap/>
            <w:vAlign w:val="center"/>
            <w:hideMark/>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65.7</w:t>
            </w:r>
          </w:p>
        </w:tc>
        <w:tc>
          <w:tcPr>
            <w:tcW w:w="794" w:type="dxa"/>
            <w:tcBorders>
              <w:top w:val="single" w:sz="4" w:space="0" w:color="auto"/>
              <w:bottom w:val="single" w:sz="4" w:space="0" w:color="auto"/>
            </w:tcBorders>
            <w:shd w:val="clear" w:color="auto" w:fill="auto"/>
            <w:noWrap/>
            <w:vAlign w:val="center"/>
            <w:hideMark/>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69.3</w:t>
            </w:r>
          </w:p>
        </w:tc>
        <w:tc>
          <w:tcPr>
            <w:tcW w:w="850" w:type="dxa"/>
            <w:tcBorders>
              <w:top w:val="single" w:sz="4" w:space="0" w:color="auto"/>
              <w:bottom w:val="single" w:sz="4" w:space="0" w:color="auto"/>
            </w:tcBorders>
            <w:shd w:val="clear" w:color="auto" w:fill="auto"/>
            <w:noWrap/>
            <w:vAlign w:val="center"/>
            <w:hideMark/>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71.1</w:t>
            </w:r>
          </w:p>
        </w:tc>
        <w:tc>
          <w:tcPr>
            <w:tcW w:w="709" w:type="dxa"/>
            <w:tcBorders>
              <w:top w:val="single" w:sz="4" w:space="0" w:color="auto"/>
              <w:bottom w:val="single" w:sz="4" w:space="0" w:color="auto"/>
            </w:tcBorders>
            <w:vAlign w:val="center"/>
          </w:tcPr>
          <w:p w:rsidR="00F32FD6" w:rsidRPr="009A1603" w:rsidRDefault="00F32FD6" w:rsidP="00F32FD6">
            <w:pPr>
              <w:jc w:val="right"/>
              <w:rPr>
                <w:rFonts w:ascii="Arial" w:hAnsi="Arial" w:cs="Arial"/>
                <w:b/>
                <w:sz w:val="18"/>
                <w:szCs w:val="18"/>
              </w:rPr>
            </w:pPr>
            <w:r w:rsidRPr="009A1603">
              <w:rPr>
                <w:rFonts w:ascii="Arial" w:hAnsi="Arial" w:cs="Arial"/>
                <w:b/>
                <w:sz w:val="18"/>
                <w:szCs w:val="18"/>
              </w:rPr>
              <w:t>72.0</w:t>
            </w:r>
          </w:p>
        </w:tc>
      </w:tr>
    </w:tbl>
    <w:p w:rsidR="00184B99" w:rsidRDefault="00184B99" w:rsidP="00184B99">
      <w:pPr>
        <w:pStyle w:val="Note"/>
      </w:pPr>
      <w:r w:rsidRPr="00FB35FE">
        <w:t>#</w:t>
      </w:r>
      <w:r>
        <w:tab/>
        <w:t>R</w:t>
      </w:r>
      <w:r w:rsidRPr="00FB35FE">
        <w:t>ate suppressed if the number of screens was &lt;10</w:t>
      </w:r>
      <w:r>
        <w:t>.</w:t>
      </w:r>
    </w:p>
    <w:p w:rsidR="00184B99" w:rsidRDefault="00184B99" w:rsidP="00184B99"/>
    <w:p w:rsidR="00881810" w:rsidRPr="00550C4A" w:rsidRDefault="00881810" w:rsidP="008A3D3E">
      <w:pPr>
        <w:pStyle w:val="Figure"/>
      </w:pPr>
      <w:bookmarkStart w:id="57" w:name="_Toc454268730"/>
      <w:bookmarkStart w:id="58" w:name="_Toc475613364"/>
      <w:r w:rsidRPr="00191C8A">
        <w:lastRenderedPageBreak/>
        <w:t>Figure 4: Screens com</w:t>
      </w:r>
      <w:r>
        <w:t>menced</w:t>
      </w:r>
      <w:r w:rsidRPr="00191C8A">
        <w:t xml:space="preserve"> by age of mother at screen, January 201</w:t>
      </w:r>
      <w:r w:rsidR="002D650D">
        <w:t>5</w:t>
      </w:r>
      <w:r w:rsidRPr="00191C8A">
        <w:t xml:space="preserve"> to December 201</w:t>
      </w:r>
      <w:bookmarkEnd w:id="57"/>
      <w:r w:rsidR="002D650D">
        <w:t>5</w:t>
      </w:r>
      <w:bookmarkEnd w:id="58"/>
    </w:p>
    <w:p w:rsidR="00881810" w:rsidRDefault="002D650D" w:rsidP="008A3D3E">
      <w:pPr>
        <w:keepNext/>
        <w:rPr>
          <w:highlight w:val="cyan"/>
        </w:rPr>
      </w:pPr>
      <w:r w:rsidRPr="002D650D">
        <w:rPr>
          <w:noProof/>
          <w:lang w:eastAsia="en-NZ"/>
        </w:rPr>
        <w:drawing>
          <wp:inline distT="0" distB="0" distL="0" distR="0" wp14:anchorId="39F43FD1" wp14:editId="6A410612">
            <wp:extent cx="6111875" cy="37196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3270" cy="3726586"/>
                    </a:xfrm>
                    <a:prstGeom prst="rect">
                      <a:avLst/>
                    </a:prstGeom>
                    <a:noFill/>
                  </pic:spPr>
                </pic:pic>
              </a:graphicData>
            </a:graphic>
          </wp:inline>
        </w:drawing>
      </w:r>
    </w:p>
    <w:p w:rsidR="00B63A85" w:rsidRDefault="00B63A85" w:rsidP="008A3D3E">
      <w:pPr>
        <w:keepNext/>
      </w:pPr>
    </w:p>
    <w:p w:rsidR="00881810" w:rsidRPr="00550C4A" w:rsidRDefault="00881810" w:rsidP="00881810">
      <w:pPr>
        <w:pStyle w:val="Figure"/>
        <w:rPr>
          <w:sz w:val="19"/>
          <w:szCs w:val="19"/>
        </w:rPr>
      </w:pPr>
      <w:bookmarkStart w:id="59" w:name="_Toc454268731"/>
      <w:bookmarkStart w:id="60" w:name="_Toc475613365"/>
      <w:r w:rsidRPr="00191C8A">
        <w:rPr>
          <w:sz w:val="19"/>
          <w:szCs w:val="19"/>
        </w:rPr>
        <w:t>Figure 5: Screens com</w:t>
      </w:r>
      <w:r>
        <w:rPr>
          <w:sz w:val="19"/>
          <w:szCs w:val="19"/>
        </w:rPr>
        <w:t xml:space="preserve">menced </w:t>
      </w:r>
      <w:r w:rsidRPr="00191C8A">
        <w:rPr>
          <w:sz w:val="19"/>
          <w:szCs w:val="19"/>
        </w:rPr>
        <w:t xml:space="preserve">by ethnicity of mother, </w:t>
      </w:r>
      <w:r w:rsidRPr="00191C8A">
        <w:t>January 201</w:t>
      </w:r>
      <w:r w:rsidR="002D650D">
        <w:t>5</w:t>
      </w:r>
      <w:r w:rsidRPr="00191C8A">
        <w:t xml:space="preserve"> to December 201</w:t>
      </w:r>
      <w:bookmarkEnd w:id="59"/>
      <w:r w:rsidR="002D650D">
        <w:t>5</w:t>
      </w:r>
      <w:bookmarkEnd w:id="60"/>
    </w:p>
    <w:p w:rsidR="00881810" w:rsidRDefault="00CA278C" w:rsidP="00D260FA">
      <w:pPr>
        <w:rPr>
          <w:sz w:val="20"/>
        </w:rPr>
      </w:pPr>
      <w:r>
        <w:rPr>
          <w:noProof/>
          <w:sz w:val="20"/>
          <w:lang w:eastAsia="en-NZ"/>
        </w:rPr>
        <w:drawing>
          <wp:inline distT="0" distB="0" distL="0" distR="0" wp14:anchorId="5B92D5E0" wp14:editId="2B23DD73">
            <wp:extent cx="5588000" cy="340082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2174" cy="3403363"/>
                    </a:xfrm>
                    <a:prstGeom prst="rect">
                      <a:avLst/>
                    </a:prstGeom>
                    <a:noFill/>
                  </pic:spPr>
                </pic:pic>
              </a:graphicData>
            </a:graphic>
          </wp:inline>
        </w:drawing>
      </w:r>
    </w:p>
    <w:p w:rsidR="00B63A85" w:rsidRDefault="00B63A85" w:rsidP="00D260FA"/>
    <w:p w:rsidR="00881810" w:rsidRPr="00550C4A" w:rsidRDefault="00881810" w:rsidP="00D260FA">
      <w:pPr>
        <w:pStyle w:val="Figure"/>
      </w:pPr>
      <w:bookmarkStart w:id="61" w:name="_Toc454268732"/>
      <w:bookmarkStart w:id="62" w:name="_Toc475613366"/>
      <w:r w:rsidRPr="00550C4A">
        <w:lastRenderedPageBreak/>
        <w:t>Figure</w:t>
      </w:r>
      <w:r>
        <w:t xml:space="preserve"> 6</w:t>
      </w:r>
      <w:r w:rsidRPr="00550C4A">
        <w:t>: Screens com</w:t>
      </w:r>
      <w:r>
        <w:t>menc</w:t>
      </w:r>
      <w:r w:rsidRPr="00550C4A">
        <w:t xml:space="preserve">ed by NZ deprivation </w:t>
      </w:r>
      <w:r>
        <w:t>quintile</w:t>
      </w:r>
      <w:r w:rsidRPr="00550C4A">
        <w:t xml:space="preserve">, </w:t>
      </w:r>
      <w:r>
        <w:t>January 201</w:t>
      </w:r>
      <w:r w:rsidR="00CA278C">
        <w:t>5</w:t>
      </w:r>
      <w:r>
        <w:t xml:space="preserve"> to December 201</w:t>
      </w:r>
      <w:bookmarkEnd w:id="61"/>
      <w:r w:rsidR="00CA278C">
        <w:t>5</w:t>
      </w:r>
      <w:bookmarkEnd w:id="62"/>
    </w:p>
    <w:p w:rsidR="00881810" w:rsidRDefault="00CA278C" w:rsidP="00616B83">
      <w:pPr>
        <w:rPr>
          <w:noProof/>
          <w:lang w:eastAsia="en-NZ"/>
        </w:rPr>
      </w:pPr>
      <w:r>
        <w:rPr>
          <w:noProof/>
          <w:lang w:eastAsia="en-NZ"/>
        </w:rPr>
        <w:drawing>
          <wp:inline distT="0" distB="0" distL="0" distR="0" wp14:anchorId="19F34DE9" wp14:editId="2600A1E9">
            <wp:extent cx="5969000" cy="363269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81297" cy="3640182"/>
                    </a:xfrm>
                    <a:prstGeom prst="rect">
                      <a:avLst/>
                    </a:prstGeom>
                    <a:noFill/>
                  </pic:spPr>
                </pic:pic>
              </a:graphicData>
            </a:graphic>
          </wp:inline>
        </w:drawing>
      </w:r>
    </w:p>
    <w:p w:rsidR="00D260FA" w:rsidRDefault="00D260FA" w:rsidP="00D260FA"/>
    <w:p w:rsidR="00B63A85" w:rsidRDefault="00881810" w:rsidP="00D260FA">
      <w:pPr>
        <w:pStyle w:val="Heading1"/>
      </w:pPr>
      <w:bookmarkStart w:id="63" w:name="_Toc454271511"/>
      <w:bookmarkStart w:id="64" w:name="_Toc475613237"/>
      <w:r w:rsidRPr="00FB1BAC">
        <w:lastRenderedPageBreak/>
        <w:t>Indicator 2</w:t>
      </w:r>
      <w:proofErr w:type="gramStart"/>
      <w:r w:rsidRPr="00FB1BAC">
        <w:t>:</w:t>
      </w:r>
      <w:proofErr w:type="gramEnd"/>
      <w:r w:rsidR="00CE54E2">
        <w:br/>
      </w:r>
      <w:r w:rsidRPr="00FB1BAC">
        <w:t>Screens completed</w:t>
      </w:r>
      <w:bookmarkEnd w:id="63"/>
      <w:bookmarkEnd w:id="64"/>
    </w:p>
    <w:p w:rsidR="00B63A85" w:rsidRDefault="00881810" w:rsidP="00CE54E2">
      <w:r w:rsidRPr="0092419D">
        <w:t xml:space="preserve">This </w:t>
      </w:r>
      <w:r>
        <w:t>indicator</w:t>
      </w:r>
      <w:r w:rsidRPr="0092419D">
        <w:t xml:space="preserve"> </w:t>
      </w:r>
      <w:r>
        <w:t xml:space="preserve">reports the number of </w:t>
      </w:r>
      <w:r w:rsidRPr="0092419D">
        <w:t>screen</w:t>
      </w:r>
      <w:r>
        <w:t>s completed by trimester of screening, DHB, age, ethnicity, and NZ deprivation quintile.</w:t>
      </w:r>
    </w:p>
    <w:p w:rsidR="00CE54E2" w:rsidRDefault="00CE54E2" w:rsidP="00CE54E2"/>
    <w:p w:rsidR="00881810" w:rsidRPr="004364C0" w:rsidRDefault="00881810" w:rsidP="00CE54E2">
      <w:pPr>
        <w:pStyle w:val="Heading2"/>
      </w:pPr>
      <w:bookmarkStart w:id="65" w:name="_Toc454271512"/>
      <w:bookmarkStart w:id="66" w:name="_Toc475613238"/>
      <w:r w:rsidRPr="004364C0">
        <w:t xml:space="preserve">Total </w:t>
      </w:r>
      <w:r>
        <w:t>s</w:t>
      </w:r>
      <w:r w:rsidRPr="004364C0">
        <w:t xml:space="preserve">creens </w:t>
      </w:r>
      <w:r>
        <w:t>c</w:t>
      </w:r>
      <w:r w:rsidRPr="004364C0">
        <w:t xml:space="preserve">ompleted by </w:t>
      </w:r>
      <w:r>
        <w:t>trimester</w:t>
      </w:r>
      <w:bookmarkEnd w:id="65"/>
      <w:bookmarkEnd w:id="66"/>
    </w:p>
    <w:p w:rsidR="00881810" w:rsidRPr="00C14787" w:rsidRDefault="00881810" w:rsidP="00CE54E2">
      <w:r w:rsidRPr="00803313">
        <w:t>During 201</w:t>
      </w:r>
      <w:r w:rsidR="00803313" w:rsidRPr="00803313">
        <w:t>5</w:t>
      </w:r>
      <w:r w:rsidRPr="00803313">
        <w:t>, a total of 4</w:t>
      </w:r>
      <w:r w:rsidR="00803313" w:rsidRPr="00803313">
        <w:t>2</w:t>
      </w:r>
      <w:r w:rsidRPr="00803313">
        <w:t>,</w:t>
      </w:r>
      <w:r w:rsidR="00803313" w:rsidRPr="00803313">
        <w:t>212</w:t>
      </w:r>
      <w:r w:rsidRPr="00803313">
        <w:t xml:space="preserve"> screens were completed, a rate of 7</w:t>
      </w:r>
      <w:r w:rsidR="00803313" w:rsidRPr="00803313">
        <w:t>2</w:t>
      </w:r>
      <w:r w:rsidRPr="00803313">
        <w:t xml:space="preserve"> per 100 births.</w:t>
      </w:r>
      <w:r w:rsidR="00B63A85" w:rsidRPr="00803313">
        <w:t xml:space="preserve"> </w:t>
      </w:r>
      <w:r w:rsidRPr="00803313">
        <w:t xml:space="preserve">Table 6 and </w:t>
      </w:r>
      <w:r w:rsidR="00CE54E2" w:rsidRPr="00803313">
        <w:t>F</w:t>
      </w:r>
      <w:r w:rsidRPr="00803313">
        <w:t>igure 7 show the total number of screens completed per year and trimester of screen.</w:t>
      </w:r>
      <w:r w:rsidR="00B63A85" w:rsidRPr="00803313">
        <w:t xml:space="preserve"> </w:t>
      </w:r>
      <w:r w:rsidRPr="00803313">
        <w:t xml:space="preserve">Across all years the majority of screens were completed in the first trimester. The total number </w:t>
      </w:r>
      <w:r w:rsidR="00803313" w:rsidRPr="00803313">
        <w:t xml:space="preserve">and rate </w:t>
      </w:r>
      <w:r w:rsidRPr="00803313">
        <w:t>of completed screens has increased annually since 2011.</w:t>
      </w:r>
      <w:r w:rsidR="00B63A85" w:rsidRPr="00803313">
        <w:t xml:space="preserve"> </w:t>
      </w:r>
    </w:p>
    <w:p w:rsidR="00881810" w:rsidRDefault="00881810" w:rsidP="00CE54E2">
      <w:bookmarkStart w:id="67" w:name="_Toc403648332"/>
    </w:p>
    <w:p w:rsidR="00881810" w:rsidRPr="007B287F" w:rsidRDefault="00881810" w:rsidP="00CE54E2">
      <w:pPr>
        <w:pStyle w:val="Table"/>
      </w:pPr>
      <w:bookmarkStart w:id="68" w:name="_Toc411936639"/>
      <w:bookmarkStart w:id="69" w:name="_Toc412035427"/>
      <w:bookmarkStart w:id="70" w:name="_Toc454200239"/>
      <w:bookmarkStart w:id="71" w:name="_Toc475613298"/>
      <w:r w:rsidRPr="00550C4A">
        <w:t xml:space="preserve">Table </w:t>
      </w:r>
      <w:r>
        <w:t>6</w:t>
      </w:r>
      <w:r w:rsidRPr="00550C4A">
        <w:t xml:space="preserve">: Total screens completed by </w:t>
      </w:r>
      <w:r>
        <w:t>trimester</w:t>
      </w:r>
      <w:r w:rsidRPr="00550C4A">
        <w:t xml:space="preserve">, </w:t>
      </w:r>
      <w:bookmarkEnd w:id="67"/>
      <w:bookmarkEnd w:id="68"/>
      <w:bookmarkEnd w:id="69"/>
      <w:r>
        <w:t>Januar</w:t>
      </w:r>
      <w:r w:rsidRPr="007B287F">
        <w:t>y 2011 to December 201</w:t>
      </w:r>
      <w:bookmarkEnd w:id="70"/>
      <w:r w:rsidR="003D08A5">
        <w:t>5</w:t>
      </w:r>
      <w:bookmarkEnd w:id="71"/>
    </w:p>
    <w:tbl>
      <w:tblPr>
        <w:tblW w:w="9299" w:type="dxa"/>
        <w:tblInd w:w="114" w:type="dxa"/>
        <w:tblLayout w:type="fixed"/>
        <w:tblCellMar>
          <w:left w:w="57" w:type="dxa"/>
          <w:right w:w="57" w:type="dxa"/>
        </w:tblCellMar>
        <w:tblLook w:val="04A0" w:firstRow="1" w:lastRow="0" w:firstColumn="1" w:lastColumn="0" w:noHBand="0" w:noVBand="1"/>
      </w:tblPr>
      <w:tblGrid>
        <w:gridCol w:w="2410"/>
        <w:gridCol w:w="1417"/>
        <w:gridCol w:w="1418"/>
        <w:gridCol w:w="1417"/>
        <w:gridCol w:w="1418"/>
        <w:gridCol w:w="1219"/>
      </w:tblGrid>
      <w:tr w:rsidR="003D08A5" w:rsidRPr="007B287F" w:rsidTr="003D08A5">
        <w:trPr>
          <w:cantSplit/>
        </w:trPr>
        <w:tc>
          <w:tcPr>
            <w:tcW w:w="2410" w:type="dxa"/>
            <w:vMerge w:val="restart"/>
            <w:tcBorders>
              <w:top w:val="single" w:sz="4" w:space="0" w:color="auto"/>
            </w:tcBorders>
            <w:shd w:val="clear" w:color="auto" w:fill="auto"/>
            <w:noWrap/>
            <w:hideMark/>
          </w:tcPr>
          <w:p w:rsidR="003D08A5" w:rsidRPr="007B287F" w:rsidRDefault="003D08A5" w:rsidP="00CE54E2">
            <w:pPr>
              <w:pStyle w:val="TableText"/>
              <w:rPr>
                <w:lang w:eastAsia="en-NZ"/>
              </w:rPr>
            </w:pPr>
            <w:r w:rsidRPr="007B287F">
              <w:rPr>
                <w:b/>
                <w:bCs/>
                <w:szCs w:val="18"/>
                <w:lang w:eastAsia="en-NZ"/>
              </w:rPr>
              <w:t>Trimester of screen</w:t>
            </w:r>
          </w:p>
        </w:tc>
        <w:tc>
          <w:tcPr>
            <w:tcW w:w="6889" w:type="dxa"/>
            <w:gridSpan w:val="5"/>
            <w:tcBorders>
              <w:top w:val="single" w:sz="4" w:space="0" w:color="auto"/>
              <w:bottom w:val="single" w:sz="4" w:space="0" w:color="A6A6A6"/>
            </w:tcBorders>
            <w:shd w:val="clear" w:color="auto" w:fill="auto"/>
            <w:hideMark/>
          </w:tcPr>
          <w:p w:rsidR="003D08A5" w:rsidRPr="007B287F" w:rsidRDefault="003D08A5" w:rsidP="00CE54E2">
            <w:pPr>
              <w:pStyle w:val="TableText"/>
              <w:jc w:val="center"/>
              <w:rPr>
                <w:b/>
                <w:bCs/>
                <w:szCs w:val="18"/>
                <w:lang w:eastAsia="en-NZ"/>
              </w:rPr>
            </w:pPr>
            <w:r w:rsidRPr="007B287F">
              <w:rPr>
                <w:b/>
                <w:bCs/>
                <w:szCs w:val="18"/>
                <w:lang w:eastAsia="en-NZ"/>
              </w:rPr>
              <w:t>Number and rate of screens completed</w:t>
            </w:r>
          </w:p>
        </w:tc>
      </w:tr>
      <w:tr w:rsidR="003D08A5" w:rsidRPr="007B287F" w:rsidTr="003D08A5">
        <w:trPr>
          <w:cantSplit/>
        </w:trPr>
        <w:tc>
          <w:tcPr>
            <w:tcW w:w="2410" w:type="dxa"/>
            <w:vMerge/>
            <w:tcBorders>
              <w:bottom w:val="single" w:sz="4" w:space="0" w:color="auto"/>
            </w:tcBorders>
            <w:shd w:val="clear" w:color="auto" w:fill="auto"/>
            <w:hideMark/>
          </w:tcPr>
          <w:p w:rsidR="003D08A5" w:rsidRPr="007B287F" w:rsidRDefault="003D08A5" w:rsidP="003D08A5">
            <w:pPr>
              <w:pStyle w:val="TableText"/>
              <w:rPr>
                <w:b/>
                <w:bCs/>
                <w:szCs w:val="18"/>
                <w:lang w:eastAsia="en-NZ"/>
              </w:rPr>
            </w:pPr>
          </w:p>
        </w:tc>
        <w:tc>
          <w:tcPr>
            <w:tcW w:w="1417" w:type="dxa"/>
            <w:tcBorders>
              <w:top w:val="single" w:sz="4" w:space="0" w:color="A6A6A6"/>
              <w:bottom w:val="single" w:sz="4" w:space="0" w:color="auto"/>
            </w:tcBorders>
            <w:shd w:val="clear" w:color="auto" w:fill="auto"/>
            <w:hideMark/>
          </w:tcPr>
          <w:p w:rsidR="003D08A5" w:rsidRPr="007B287F" w:rsidRDefault="003D08A5" w:rsidP="003D08A5">
            <w:pPr>
              <w:pStyle w:val="TableText"/>
              <w:jc w:val="center"/>
              <w:rPr>
                <w:b/>
                <w:bCs/>
                <w:szCs w:val="18"/>
                <w:lang w:eastAsia="en-NZ"/>
              </w:rPr>
            </w:pPr>
            <w:r w:rsidRPr="007B287F">
              <w:rPr>
                <w:b/>
                <w:bCs/>
                <w:szCs w:val="18"/>
                <w:lang w:eastAsia="en-NZ"/>
              </w:rPr>
              <w:t>2011</w:t>
            </w:r>
          </w:p>
        </w:tc>
        <w:tc>
          <w:tcPr>
            <w:tcW w:w="1418" w:type="dxa"/>
            <w:tcBorders>
              <w:top w:val="single" w:sz="4" w:space="0" w:color="A6A6A6"/>
              <w:bottom w:val="single" w:sz="4" w:space="0" w:color="auto"/>
            </w:tcBorders>
            <w:shd w:val="clear" w:color="auto" w:fill="auto"/>
            <w:hideMark/>
          </w:tcPr>
          <w:p w:rsidR="003D08A5" w:rsidRPr="007B287F" w:rsidRDefault="003D08A5" w:rsidP="003D08A5">
            <w:pPr>
              <w:pStyle w:val="TableText"/>
              <w:jc w:val="center"/>
              <w:rPr>
                <w:b/>
                <w:bCs/>
                <w:szCs w:val="18"/>
                <w:lang w:eastAsia="en-NZ"/>
              </w:rPr>
            </w:pPr>
            <w:r w:rsidRPr="007B287F">
              <w:rPr>
                <w:b/>
                <w:bCs/>
                <w:szCs w:val="18"/>
                <w:lang w:eastAsia="en-NZ"/>
              </w:rPr>
              <w:t>2012</w:t>
            </w:r>
          </w:p>
        </w:tc>
        <w:tc>
          <w:tcPr>
            <w:tcW w:w="1417" w:type="dxa"/>
            <w:tcBorders>
              <w:top w:val="single" w:sz="4" w:space="0" w:color="A6A6A6"/>
              <w:bottom w:val="single" w:sz="4" w:space="0" w:color="auto"/>
            </w:tcBorders>
            <w:shd w:val="clear" w:color="auto" w:fill="auto"/>
            <w:hideMark/>
          </w:tcPr>
          <w:p w:rsidR="003D08A5" w:rsidRPr="007B287F" w:rsidRDefault="003D08A5" w:rsidP="003D08A5">
            <w:pPr>
              <w:pStyle w:val="TableText"/>
              <w:jc w:val="center"/>
              <w:rPr>
                <w:b/>
                <w:bCs/>
                <w:szCs w:val="18"/>
                <w:lang w:eastAsia="en-NZ"/>
              </w:rPr>
            </w:pPr>
            <w:r w:rsidRPr="007B287F">
              <w:rPr>
                <w:b/>
                <w:bCs/>
                <w:szCs w:val="18"/>
                <w:lang w:eastAsia="en-NZ"/>
              </w:rPr>
              <w:t>2013</w:t>
            </w:r>
          </w:p>
        </w:tc>
        <w:tc>
          <w:tcPr>
            <w:tcW w:w="1418" w:type="dxa"/>
            <w:tcBorders>
              <w:top w:val="single" w:sz="4" w:space="0" w:color="A6A6A6"/>
              <w:bottom w:val="single" w:sz="4" w:space="0" w:color="auto"/>
            </w:tcBorders>
            <w:shd w:val="clear" w:color="auto" w:fill="auto"/>
            <w:hideMark/>
          </w:tcPr>
          <w:p w:rsidR="003D08A5" w:rsidRPr="007B287F" w:rsidRDefault="003D08A5" w:rsidP="003D08A5">
            <w:pPr>
              <w:pStyle w:val="TableText"/>
              <w:jc w:val="center"/>
              <w:rPr>
                <w:b/>
                <w:bCs/>
                <w:szCs w:val="18"/>
                <w:lang w:eastAsia="en-NZ"/>
              </w:rPr>
            </w:pPr>
            <w:r w:rsidRPr="007B287F">
              <w:rPr>
                <w:b/>
                <w:bCs/>
                <w:szCs w:val="18"/>
                <w:lang w:eastAsia="en-NZ"/>
              </w:rPr>
              <w:t>2014</w:t>
            </w:r>
          </w:p>
        </w:tc>
        <w:tc>
          <w:tcPr>
            <w:tcW w:w="1219" w:type="dxa"/>
            <w:tcBorders>
              <w:top w:val="single" w:sz="4" w:space="0" w:color="A6A6A6"/>
              <w:bottom w:val="single" w:sz="4" w:space="0" w:color="auto"/>
            </w:tcBorders>
          </w:tcPr>
          <w:p w:rsidR="003D08A5" w:rsidRPr="007B287F" w:rsidRDefault="003D08A5" w:rsidP="003D08A5">
            <w:pPr>
              <w:pStyle w:val="TableText"/>
              <w:jc w:val="center"/>
              <w:rPr>
                <w:b/>
                <w:bCs/>
                <w:szCs w:val="18"/>
                <w:lang w:eastAsia="en-NZ"/>
              </w:rPr>
            </w:pPr>
            <w:r w:rsidRPr="007B287F">
              <w:rPr>
                <w:b/>
                <w:bCs/>
                <w:szCs w:val="18"/>
                <w:lang w:eastAsia="en-NZ"/>
              </w:rPr>
              <w:t>201</w:t>
            </w:r>
            <w:r>
              <w:rPr>
                <w:b/>
                <w:bCs/>
                <w:szCs w:val="18"/>
                <w:lang w:eastAsia="en-NZ"/>
              </w:rPr>
              <w:t>5</w:t>
            </w:r>
          </w:p>
        </w:tc>
      </w:tr>
      <w:tr w:rsidR="003D08A5" w:rsidRPr="007B287F" w:rsidTr="003D08A5">
        <w:trPr>
          <w:cantSplit/>
        </w:trPr>
        <w:tc>
          <w:tcPr>
            <w:tcW w:w="2410" w:type="dxa"/>
            <w:tcBorders>
              <w:top w:val="single" w:sz="4" w:space="0" w:color="auto"/>
              <w:bottom w:val="single" w:sz="4" w:space="0" w:color="A6A6A6"/>
            </w:tcBorders>
            <w:shd w:val="clear" w:color="auto" w:fill="auto"/>
            <w:hideMark/>
          </w:tcPr>
          <w:p w:rsidR="003D08A5" w:rsidRPr="007B287F" w:rsidRDefault="003D08A5" w:rsidP="003D08A5">
            <w:pPr>
              <w:pStyle w:val="TableText"/>
              <w:rPr>
                <w:szCs w:val="18"/>
                <w:lang w:eastAsia="en-NZ"/>
              </w:rPr>
            </w:pPr>
            <w:r w:rsidRPr="007B287F">
              <w:rPr>
                <w:szCs w:val="18"/>
                <w:lang w:eastAsia="en-NZ"/>
              </w:rPr>
              <w:t>T1 screen</w:t>
            </w:r>
          </w:p>
        </w:tc>
        <w:tc>
          <w:tcPr>
            <w:tcW w:w="1417" w:type="dxa"/>
            <w:tcBorders>
              <w:top w:val="single" w:sz="4" w:space="0" w:color="auto"/>
              <w:bottom w:val="single" w:sz="4" w:space="0" w:color="A6A6A6"/>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34,735 </w:t>
            </w:r>
          </w:p>
        </w:tc>
        <w:tc>
          <w:tcPr>
            <w:tcW w:w="1418" w:type="dxa"/>
            <w:tcBorders>
              <w:top w:val="single" w:sz="4" w:space="0" w:color="auto"/>
              <w:bottom w:val="single" w:sz="4" w:space="0" w:color="A6A6A6"/>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35,691 </w:t>
            </w:r>
          </w:p>
        </w:tc>
        <w:tc>
          <w:tcPr>
            <w:tcW w:w="1417" w:type="dxa"/>
            <w:tcBorders>
              <w:top w:val="single" w:sz="4" w:space="0" w:color="auto"/>
              <w:bottom w:val="single" w:sz="4" w:space="0" w:color="A6A6A6"/>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35,464 </w:t>
            </w:r>
          </w:p>
        </w:tc>
        <w:tc>
          <w:tcPr>
            <w:tcW w:w="1418" w:type="dxa"/>
            <w:tcBorders>
              <w:top w:val="single" w:sz="4" w:space="0" w:color="auto"/>
              <w:bottom w:val="single" w:sz="4" w:space="0" w:color="A6A6A6"/>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36,280 </w:t>
            </w:r>
          </w:p>
        </w:tc>
        <w:tc>
          <w:tcPr>
            <w:tcW w:w="1219" w:type="dxa"/>
            <w:tcBorders>
              <w:top w:val="single" w:sz="4" w:space="0" w:color="auto"/>
              <w:bottom w:val="single" w:sz="4" w:space="0" w:color="A6A6A6"/>
            </w:tcBorders>
            <w:vAlign w:val="center"/>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36,704 </w:t>
            </w:r>
          </w:p>
        </w:tc>
      </w:tr>
      <w:tr w:rsidR="003D08A5" w:rsidRPr="007B287F" w:rsidTr="003D08A5">
        <w:trPr>
          <w:cantSplit/>
        </w:trPr>
        <w:tc>
          <w:tcPr>
            <w:tcW w:w="2410" w:type="dxa"/>
            <w:tcBorders>
              <w:top w:val="single" w:sz="4" w:space="0" w:color="A6A6A6"/>
              <w:bottom w:val="single" w:sz="4" w:space="0" w:color="595959"/>
            </w:tcBorders>
            <w:shd w:val="clear" w:color="auto" w:fill="auto"/>
            <w:hideMark/>
          </w:tcPr>
          <w:p w:rsidR="003D08A5" w:rsidRPr="007B287F" w:rsidRDefault="003D08A5" w:rsidP="003D08A5">
            <w:pPr>
              <w:pStyle w:val="TableText"/>
              <w:rPr>
                <w:szCs w:val="18"/>
                <w:lang w:eastAsia="en-NZ"/>
              </w:rPr>
            </w:pPr>
            <w:r w:rsidRPr="007B287F">
              <w:rPr>
                <w:szCs w:val="18"/>
                <w:lang w:eastAsia="en-NZ"/>
              </w:rPr>
              <w:t>T2 screen</w:t>
            </w:r>
          </w:p>
        </w:tc>
        <w:tc>
          <w:tcPr>
            <w:tcW w:w="1417" w:type="dxa"/>
            <w:tcBorders>
              <w:top w:val="single" w:sz="4" w:space="0" w:color="A6A6A6"/>
              <w:bottom w:val="single" w:sz="4" w:space="0" w:color="595959"/>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4,446 </w:t>
            </w:r>
          </w:p>
        </w:tc>
        <w:tc>
          <w:tcPr>
            <w:tcW w:w="1418" w:type="dxa"/>
            <w:tcBorders>
              <w:top w:val="single" w:sz="4" w:space="0" w:color="A6A6A6"/>
              <w:bottom w:val="single" w:sz="4" w:space="0" w:color="595959"/>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4,957 </w:t>
            </w:r>
          </w:p>
        </w:tc>
        <w:tc>
          <w:tcPr>
            <w:tcW w:w="1417" w:type="dxa"/>
            <w:tcBorders>
              <w:top w:val="single" w:sz="4" w:space="0" w:color="A6A6A6"/>
              <w:bottom w:val="single" w:sz="4" w:space="0" w:color="595959"/>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5,269 </w:t>
            </w:r>
          </w:p>
        </w:tc>
        <w:tc>
          <w:tcPr>
            <w:tcW w:w="1418" w:type="dxa"/>
            <w:tcBorders>
              <w:top w:val="single" w:sz="4" w:space="0" w:color="A6A6A6"/>
              <w:bottom w:val="single" w:sz="4" w:space="0" w:color="595959"/>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5,456 </w:t>
            </w:r>
          </w:p>
        </w:tc>
        <w:tc>
          <w:tcPr>
            <w:tcW w:w="1219" w:type="dxa"/>
            <w:tcBorders>
              <w:top w:val="single" w:sz="4" w:space="0" w:color="A6A6A6"/>
              <w:bottom w:val="single" w:sz="4" w:space="0" w:color="595959"/>
            </w:tcBorders>
            <w:vAlign w:val="center"/>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5,508 </w:t>
            </w:r>
          </w:p>
        </w:tc>
      </w:tr>
      <w:tr w:rsidR="003D08A5" w:rsidRPr="007B287F" w:rsidTr="003D08A5">
        <w:trPr>
          <w:cantSplit/>
        </w:trPr>
        <w:tc>
          <w:tcPr>
            <w:tcW w:w="2410" w:type="dxa"/>
            <w:tcBorders>
              <w:top w:val="single" w:sz="4" w:space="0" w:color="595959"/>
              <w:bottom w:val="single" w:sz="4" w:space="0" w:color="595959"/>
            </w:tcBorders>
            <w:shd w:val="clear" w:color="auto" w:fill="auto"/>
          </w:tcPr>
          <w:p w:rsidR="003D08A5" w:rsidRPr="007B287F" w:rsidRDefault="003D08A5" w:rsidP="003D08A5">
            <w:pPr>
              <w:pStyle w:val="TableText"/>
              <w:rPr>
                <w:szCs w:val="18"/>
                <w:lang w:eastAsia="en-NZ"/>
              </w:rPr>
            </w:pPr>
            <w:r w:rsidRPr="007B287F">
              <w:rPr>
                <w:b/>
                <w:bCs/>
                <w:szCs w:val="18"/>
                <w:lang w:eastAsia="en-NZ"/>
              </w:rPr>
              <w:t>Total screens</w:t>
            </w:r>
          </w:p>
        </w:tc>
        <w:tc>
          <w:tcPr>
            <w:tcW w:w="1417" w:type="dxa"/>
            <w:tcBorders>
              <w:top w:val="single" w:sz="4" w:space="0" w:color="595959"/>
              <w:bottom w:val="single" w:sz="4" w:space="0" w:color="595959"/>
            </w:tcBorders>
            <w:shd w:val="clear" w:color="auto" w:fill="auto"/>
            <w:noWrap/>
            <w:vAlign w:val="center"/>
          </w:tcPr>
          <w:p w:rsidR="003D08A5" w:rsidRPr="003D08A5" w:rsidRDefault="003D08A5" w:rsidP="003D08A5">
            <w:pPr>
              <w:jc w:val="right"/>
              <w:rPr>
                <w:rFonts w:ascii="Arial" w:hAnsi="Arial" w:cs="Arial"/>
                <w:b/>
                <w:sz w:val="18"/>
                <w:szCs w:val="18"/>
              </w:rPr>
            </w:pPr>
            <w:r w:rsidRPr="003D08A5">
              <w:rPr>
                <w:rFonts w:ascii="Arial" w:hAnsi="Arial" w:cs="Arial"/>
                <w:b/>
                <w:sz w:val="18"/>
                <w:szCs w:val="18"/>
              </w:rPr>
              <w:t xml:space="preserve"> 39,181 </w:t>
            </w:r>
          </w:p>
        </w:tc>
        <w:tc>
          <w:tcPr>
            <w:tcW w:w="1418" w:type="dxa"/>
            <w:tcBorders>
              <w:top w:val="single" w:sz="4" w:space="0" w:color="595959"/>
              <w:bottom w:val="single" w:sz="4" w:space="0" w:color="595959"/>
            </w:tcBorders>
            <w:shd w:val="clear" w:color="auto" w:fill="auto"/>
            <w:noWrap/>
            <w:vAlign w:val="center"/>
          </w:tcPr>
          <w:p w:rsidR="003D08A5" w:rsidRPr="003D08A5" w:rsidRDefault="003D08A5" w:rsidP="003D08A5">
            <w:pPr>
              <w:jc w:val="right"/>
              <w:rPr>
                <w:rFonts w:ascii="Arial" w:hAnsi="Arial" w:cs="Arial"/>
                <w:b/>
                <w:sz w:val="18"/>
                <w:szCs w:val="18"/>
              </w:rPr>
            </w:pPr>
            <w:r w:rsidRPr="003D08A5">
              <w:rPr>
                <w:rFonts w:ascii="Arial" w:hAnsi="Arial" w:cs="Arial"/>
                <w:b/>
                <w:sz w:val="18"/>
                <w:szCs w:val="18"/>
              </w:rPr>
              <w:t xml:space="preserve"> 40,648 </w:t>
            </w:r>
          </w:p>
        </w:tc>
        <w:tc>
          <w:tcPr>
            <w:tcW w:w="1417" w:type="dxa"/>
            <w:tcBorders>
              <w:top w:val="single" w:sz="4" w:space="0" w:color="595959"/>
              <w:bottom w:val="single" w:sz="4" w:space="0" w:color="595959"/>
            </w:tcBorders>
            <w:shd w:val="clear" w:color="auto" w:fill="auto"/>
            <w:noWrap/>
            <w:vAlign w:val="center"/>
          </w:tcPr>
          <w:p w:rsidR="003D08A5" w:rsidRPr="003D08A5" w:rsidRDefault="003D08A5" w:rsidP="003D08A5">
            <w:pPr>
              <w:jc w:val="right"/>
              <w:rPr>
                <w:rFonts w:ascii="Arial" w:hAnsi="Arial" w:cs="Arial"/>
                <w:b/>
                <w:sz w:val="18"/>
                <w:szCs w:val="18"/>
              </w:rPr>
            </w:pPr>
            <w:r w:rsidRPr="003D08A5">
              <w:rPr>
                <w:rFonts w:ascii="Arial" w:hAnsi="Arial" w:cs="Arial"/>
                <w:b/>
                <w:sz w:val="18"/>
                <w:szCs w:val="18"/>
              </w:rPr>
              <w:t xml:space="preserve"> 40,733 </w:t>
            </w:r>
          </w:p>
        </w:tc>
        <w:tc>
          <w:tcPr>
            <w:tcW w:w="1418" w:type="dxa"/>
            <w:tcBorders>
              <w:top w:val="single" w:sz="4" w:space="0" w:color="595959"/>
              <w:bottom w:val="single" w:sz="4" w:space="0" w:color="595959"/>
            </w:tcBorders>
            <w:shd w:val="clear" w:color="auto" w:fill="auto"/>
            <w:noWrap/>
            <w:vAlign w:val="center"/>
          </w:tcPr>
          <w:p w:rsidR="003D08A5" w:rsidRPr="003D08A5" w:rsidRDefault="003D08A5" w:rsidP="003D08A5">
            <w:pPr>
              <w:jc w:val="right"/>
              <w:rPr>
                <w:rFonts w:ascii="Arial" w:hAnsi="Arial" w:cs="Arial"/>
                <w:b/>
                <w:sz w:val="18"/>
                <w:szCs w:val="18"/>
              </w:rPr>
            </w:pPr>
            <w:r w:rsidRPr="003D08A5">
              <w:rPr>
                <w:rFonts w:ascii="Arial" w:hAnsi="Arial" w:cs="Arial"/>
                <w:b/>
                <w:sz w:val="18"/>
                <w:szCs w:val="18"/>
              </w:rPr>
              <w:t xml:space="preserve"> 41,736 </w:t>
            </w:r>
          </w:p>
        </w:tc>
        <w:tc>
          <w:tcPr>
            <w:tcW w:w="1219" w:type="dxa"/>
            <w:tcBorders>
              <w:top w:val="single" w:sz="4" w:space="0" w:color="595959"/>
              <w:bottom w:val="single" w:sz="4" w:space="0" w:color="595959"/>
            </w:tcBorders>
            <w:vAlign w:val="center"/>
          </w:tcPr>
          <w:p w:rsidR="003D08A5" w:rsidRPr="003D08A5" w:rsidRDefault="003D08A5" w:rsidP="003D08A5">
            <w:pPr>
              <w:jc w:val="right"/>
              <w:rPr>
                <w:rFonts w:ascii="Arial" w:hAnsi="Arial" w:cs="Arial"/>
                <w:b/>
                <w:sz w:val="18"/>
                <w:szCs w:val="18"/>
              </w:rPr>
            </w:pPr>
            <w:r w:rsidRPr="003D08A5">
              <w:rPr>
                <w:rFonts w:ascii="Arial" w:hAnsi="Arial" w:cs="Arial"/>
                <w:b/>
                <w:sz w:val="18"/>
                <w:szCs w:val="18"/>
              </w:rPr>
              <w:t xml:space="preserve"> 42,212 </w:t>
            </w:r>
          </w:p>
        </w:tc>
      </w:tr>
      <w:tr w:rsidR="003D08A5" w:rsidRPr="00AB3D90" w:rsidTr="003D08A5">
        <w:trPr>
          <w:cantSplit/>
        </w:trPr>
        <w:tc>
          <w:tcPr>
            <w:tcW w:w="2410" w:type="dxa"/>
            <w:tcBorders>
              <w:top w:val="single" w:sz="4" w:space="0" w:color="595959"/>
              <w:bottom w:val="single" w:sz="4" w:space="0" w:color="auto"/>
            </w:tcBorders>
            <w:shd w:val="clear" w:color="auto" w:fill="auto"/>
            <w:hideMark/>
          </w:tcPr>
          <w:p w:rsidR="003D08A5" w:rsidRPr="00AB3D90" w:rsidRDefault="003D08A5" w:rsidP="003D08A5">
            <w:pPr>
              <w:pStyle w:val="TableText"/>
              <w:rPr>
                <w:szCs w:val="18"/>
                <w:lang w:eastAsia="en-NZ"/>
              </w:rPr>
            </w:pPr>
            <w:r w:rsidRPr="00AB3D90">
              <w:rPr>
                <w:szCs w:val="18"/>
                <w:lang w:eastAsia="en-NZ"/>
              </w:rPr>
              <w:t>Screens per 100 births</w:t>
            </w:r>
          </w:p>
        </w:tc>
        <w:tc>
          <w:tcPr>
            <w:tcW w:w="1417" w:type="dxa"/>
            <w:tcBorders>
              <w:top w:val="single" w:sz="4" w:space="0" w:color="595959"/>
              <w:bottom w:val="single" w:sz="4" w:space="0" w:color="auto"/>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63.4 </w:t>
            </w:r>
          </w:p>
        </w:tc>
        <w:tc>
          <w:tcPr>
            <w:tcW w:w="1418" w:type="dxa"/>
            <w:tcBorders>
              <w:top w:val="single" w:sz="4" w:space="0" w:color="595959"/>
              <w:bottom w:val="single" w:sz="4" w:space="0" w:color="auto"/>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65.7 </w:t>
            </w:r>
          </w:p>
        </w:tc>
        <w:tc>
          <w:tcPr>
            <w:tcW w:w="1417" w:type="dxa"/>
            <w:tcBorders>
              <w:top w:val="single" w:sz="4" w:space="0" w:color="595959"/>
              <w:bottom w:val="single" w:sz="4" w:space="0" w:color="auto"/>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69.3 </w:t>
            </w:r>
          </w:p>
        </w:tc>
        <w:tc>
          <w:tcPr>
            <w:tcW w:w="1418" w:type="dxa"/>
            <w:tcBorders>
              <w:top w:val="single" w:sz="4" w:space="0" w:color="595959"/>
              <w:bottom w:val="single" w:sz="4" w:space="0" w:color="auto"/>
            </w:tcBorders>
            <w:shd w:val="clear" w:color="auto" w:fill="auto"/>
            <w:noWrap/>
            <w:vAlign w:val="center"/>
            <w:hideMark/>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71.1 </w:t>
            </w:r>
          </w:p>
        </w:tc>
        <w:tc>
          <w:tcPr>
            <w:tcW w:w="1219" w:type="dxa"/>
            <w:tcBorders>
              <w:top w:val="single" w:sz="4" w:space="0" w:color="595959"/>
              <w:bottom w:val="single" w:sz="4" w:space="0" w:color="auto"/>
            </w:tcBorders>
            <w:vAlign w:val="center"/>
          </w:tcPr>
          <w:p w:rsidR="003D08A5" w:rsidRPr="003D08A5" w:rsidRDefault="003D08A5" w:rsidP="003D08A5">
            <w:pPr>
              <w:jc w:val="right"/>
              <w:rPr>
                <w:rFonts w:ascii="Arial" w:hAnsi="Arial" w:cs="Arial"/>
                <w:sz w:val="18"/>
                <w:szCs w:val="18"/>
              </w:rPr>
            </w:pPr>
            <w:r w:rsidRPr="003D08A5">
              <w:rPr>
                <w:rFonts w:ascii="Arial" w:hAnsi="Arial" w:cs="Arial"/>
                <w:sz w:val="18"/>
                <w:szCs w:val="18"/>
              </w:rPr>
              <w:t xml:space="preserve"> 72.0 </w:t>
            </w:r>
          </w:p>
        </w:tc>
      </w:tr>
    </w:tbl>
    <w:p w:rsidR="00881810" w:rsidRDefault="00881810" w:rsidP="00CE54E2"/>
    <w:p w:rsidR="00B63A85" w:rsidRDefault="00881810" w:rsidP="00CE54E2">
      <w:pPr>
        <w:pStyle w:val="Figure"/>
      </w:pPr>
      <w:bookmarkStart w:id="72" w:name="_Toc454268733"/>
      <w:bookmarkStart w:id="73" w:name="_Toc475613367"/>
      <w:r w:rsidRPr="00016F8F">
        <w:t xml:space="preserve">Figure </w:t>
      </w:r>
      <w:r>
        <w:t>7</w:t>
      </w:r>
      <w:r w:rsidRPr="00016F8F">
        <w:t xml:space="preserve">: </w:t>
      </w:r>
      <w:r>
        <w:t>Count and rate of s</w:t>
      </w:r>
      <w:r w:rsidRPr="00016F8F">
        <w:t>creens com</w:t>
      </w:r>
      <w:r>
        <w:t>pleted</w:t>
      </w:r>
      <w:r w:rsidRPr="00016F8F">
        <w:t>, January 201</w:t>
      </w:r>
      <w:r>
        <w:t>1</w:t>
      </w:r>
      <w:r w:rsidRPr="00016F8F">
        <w:t xml:space="preserve"> to December 201</w:t>
      </w:r>
      <w:bookmarkEnd w:id="72"/>
      <w:r w:rsidR="009A1603">
        <w:t>5</w:t>
      </w:r>
      <w:bookmarkEnd w:id="73"/>
    </w:p>
    <w:p w:rsidR="00881810" w:rsidRDefault="009A1603" w:rsidP="00296C12">
      <w:r>
        <w:rPr>
          <w:noProof/>
          <w:lang w:eastAsia="en-NZ"/>
        </w:rPr>
        <w:drawing>
          <wp:inline distT="0" distB="0" distL="0" distR="0" wp14:anchorId="01503F51" wp14:editId="7E99A777">
            <wp:extent cx="5806326" cy="3533696"/>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32895" cy="3549866"/>
                    </a:xfrm>
                    <a:prstGeom prst="rect">
                      <a:avLst/>
                    </a:prstGeom>
                    <a:noFill/>
                  </pic:spPr>
                </pic:pic>
              </a:graphicData>
            </a:graphic>
          </wp:inline>
        </w:drawing>
      </w:r>
    </w:p>
    <w:p w:rsidR="00881810" w:rsidRDefault="00881810" w:rsidP="00CE54E2"/>
    <w:p w:rsidR="00881810" w:rsidRPr="004364C0" w:rsidRDefault="00881810" w:rsidP="00CE54E2">
      <w:pPr>
        <w:pStyle w:val="Heading2"/>
      </w:pPr>
      <w:bookmarkStart w:id="74" w:name="_Toc454271513"/>
      <w:bookmarkStart w:id="75" w:name="_Toc475613239"/>
      <w:r w:rsidRPr="004364C0">
        <w:lastRenderedPageBreak/>
        <w:t>Screens completed by DHB</w:t>
      </w:r>
      <w:bookmarkEnd w:id="74"/>
      <w:bookmarkEnd w:id="75"/>
    </w:p>
    <w:p w:rsidR="00881810" w:rsidRDefault="00881810" w:rsidP="008D345D">
      <w:r w:rsidRPr="00805B2B">
        <w:t>Screening completion rates for 201</w:t>
      </w:r>
      <w:r w:rsidR="00803313" w:rsidRPr="00805B2B">
        <w:t>5</w:t>
      </w:r>
      <w:r w:rsidRPr="00805B2B">
        <w:t xml:space="preserve"> varied across DHBs from </w:t>
      </w:r>
      <w:r w:rsidR="00805B2B" w:rsidRPr="00805B2B">
        <w:t>51</w:t>
      </w:r>
      <w:r w:rsidRPr="00805B2B">
        <w:t xml:space="preserve"> per 100 births in </w:t>
      </w:r>
      <w:r w:rsidR="00805B2B" w:rsidRPr="00805B2B">
        <w:t>Northland to 84 per 100 births in Nel</w:t>
      </w:r>
      <w:r w:rsidRPr="00805B2B">
        <w:t xml:space="preserve">son Marlborough (see </w:t>
      </w:r>
      <w:r w:rsidR="008D345D" w:rsidRPr="00805B2B">
        <w:t>F</w:t>
      </w:r>
      <w:r w:rsidRPr="00805B2B">
        <w:t>igure 8).</w:t>
      </w:r>
      <w:r w:rsidR="00B63A85" w:rsidRPr="00805B2B">
        <w:t xml:space="preserve"> </w:t>
      </w:r>
      <w:r w:rsidRPr="00805B2B">
        <w:t>Table 7 gives a full breakdown by the trimester of the screen.</w:t>
      </w:r>
    </w:p>
    <w:p w:rsidR="00881810" w:rsidRDefault="00881810" w:rsidP="008D345D"/>
    <w:p w:rsidR="00B63A85" w:rsidRDefault="00881810" w:rsidP="008D345D">
      <w:pPr>
        <w:pStyle w:val="Figure"/>
      </w:pPr>
      <w:bookmarkStart w:id="76" w:name="_Toc454268734"/>
      <w:bookmarkStart w:id="77" w:name="_Toc412035428"/>
      <w:bookmarkStart w:id="78" w:name="_Toc475613368"/>
      <w:r w:rsidRPr="00016F8F">
        <w:t xml:space="preserve">Figure </w:t>
      </w:r>
      <w:r>
        <w:t>8</w:t>
      </w:r>
      <w:r w:rsidRPr="00016F8F">
        <w:t>: Screens completed by DHB, January 201</w:t>
      </w:r>
      <w:r w:rsidR="003D08A5">
        <w:t>5</w:t>
      </w:r>
      <w:r w:rsidRPr="00016F8F">
        <w:t xml:space="preserve"> to December 201</w:t>
      </w:r>
      <w:bookmarkEnd w:id="76"/>
      <w:bookmarkEnd w:id="77"/>
      <w:r w:rsidR="003D08A5">
        <w:t>5</w:t>
      </w:r>
      <w:bookmarkEnd w:id="78"/>
    </w:p>
    <w:p w:rsidR="00881810" w:rsidRDefault="003D08A5" w:rsidP="00296C12">
      <w:pPr>
        <w:rPr>
          <w:noProof/>
          <w:lang w:eastAsia="en-NZ"/>
        </w:rPr>
      </w:pPr>
      <w:r>
        <w:rPr>
          <w:noProof/>
          <w:lang w:eastAsia="en-NZ"/>
        </w:rPr>
        <w:drawing>
          <wp:inline distT="0" distB="0" distL="0" distR="0" wp14:anchorId="67BA8467" wp14:editId="797658AD">
            <wp:extent cx="6073775" cy="36964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82780" cy="3701943"/>
                    </a:xfrm>
                    <a:prstGeom prst="rect">
                      <a:avLst/>
                    </a:prstGeom>
                    <a:noFill/>
                  </pic:spPr>
                </pic:pic>
              </a:graphicData>
            </a:graphic>
          </wp:inline>
        </w:drawing>
      </w:r>
    </w:p>
    <w:p w:rsidR="008D345D" w:rsidRPr="004A1736" w:rsidRDefault="008D345D" w:rsidP="008D345D"/>
    <w:p w:rsidR="00881810" w:rsidRDefault="00881810" w:rsidP="008D345D">
      <w:pPr>
        <w:pStyle w:val="Table"/>
      </w:pPr>
      <w:bookmarkStart w:id="79" w:name="_Toc403648334"/>
      <w:bookmarkStart w:id="80" w:name="_Toc411936641"/>
      <w:bookmarkStart w:id="81" w:name="_Toc412035429"/>
      <w:bookmarkStart w:id="82" w:name="_Toc454200240"/>
      <w:bookmarkStart w:id="83" w:name="_Toc475613299"/>
      <w:bookmarkStart w:id="84" w:name="_Toc373923333"/>
      <w:r>
        <w:lastRenderedPageBreak/>
        <w:t>T</w:t>
      </w:r>
      <w:r w:rsidRPr="00550C4A">
        <w:t xml:space="preserve">able </w:t>
      </w:r>
      <w:r>
        <w:t>7</w:t>
      </w:r>
      <w:r w:rsidRPr="00550C4A">
        <w:t xml:space="preserve">: Screening completion by </w:t>
      </w:r>
      <w:r>
        <w:t xml:space="preserve">trimester and </w:t>
      </w:r>
      <w:r w:rsidRPr="00550C4A">
        <w:t xml:space="preserve">DHB, </w:t>
      </w:r>
      <w:bookmarkEnd w:id="79"/>
      <w:bookmarkEnd w:id="80"/>
      <w:bookmarkEnd w:id="81"/>
      <w:r>
        <w:t>January 201</w:t>
      </w:r>
      <w:r w:rsidR="00766193">
        <w:t>5</w:t>
      </w:r>
      <w:r>
        <w:t xml:space="preserve"> to December 201</w:t>
      </w:r>
      <w:bookmarkEnd w:id="82"/>
      <w:r w:rsidR="00766193">
        <w:t>5</w:t>
      </w:r>
      <w:bookmarkEnd w:id="83"/>
    </w:p>
    <w:tbl>
      <w:tblPr>
        <w:tblW w:w="9356" w:type="dxa"/>
        <w:tblInd w:w="57" w:type="dxa"/>
        <w:tblLayout w:type="fixed"/>
        <w:tblCellMar>
          <w:left w:w="57" w:type="dxa"/>
          <w:right w:w="57" w:type="dxa"/>
        </w:tblCellMar>
        <w:tblLook w:val="04A0" w:firstRow="1" w:lastRow="0" w:firstColumn="1" w:lastColumn="0" w:noHBand="0" w:noVBand="1"/>
      </w:tblPr>
      <w:tblGrid>
        <w:gridCol w:w="2268"/>
        <w:gridCol w:w="1181"/>
        <w:gridCol w:w="1181"/>
        <w:gridCol w:w="1182"/>
        <w:gridCol w:w="1181"/>
        <w:gridCol w:w="1181"/>
        <w:gridCol w:w="1182"/>
      </w:tblGrid>
      <w:tr w:rsidR="00881810" w:rsidRPr="008D345D" w:rsidTr="00F05369">
        <w:trPr>
          <w:cantSplit/>
        </w:trPr>
        <w:tc>
          <w:tcPr>
            <w:tcW w:w="2268" w:type="dxa"/>
            <w:vMerge w:val="restart"/>
            <w:tcBorders>
              <w:top w:val="single" w:sz="4" w:space="0" w:color="auto"/>
            </w:tcBorders>
            <w:shd w:val="clear" w:color="auto" w:fill="auto"/>
            <w:hideMark/>
          </w:tcPr>
          <w:p w:rsidR="00881810" w:rsidRPr="008D345D" w:rsidRDefault="00881810" w:rsidP="008D345D">
            <w:pPr>
              <w:pStyle w:val="TableText"/>
              <w:keepNext/>
              <w:rPr>
                <w:b/>
                <w:lang w:eastAsia="en-NZ"/>
              </w:rPr>
            </w:pPr>
            <w:r w:rsidRPr="008D345D">
              <w:rPr>
                <w:b/>
                <w:lang w:eastAsia="en-NZ"/>
              </w:rPr>
              <w:t>DHB</w:t>
            </w:r>
          </w:p>
        </w:tc>
        <w:tc>
          <w:tcPr>
            <w:tcW w:w="3544" w:type="dxa"/>
            <w:gridSpan w:val="3"/>
            <w:tcBorders>
              <w:top w:val="single" w:sz="4" w:space="0" w:color="auto"/>
              <w:bottom w:val="single" w:sz="4" w:space="0" w:color="A6A6A6"/>
              <w:right w:val="single" w:sz="4" w:space="0" w:color="A6A6A6"/>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Number of screens completed</w:t>
            </w:r>
          </w:p>
        </w:tc>
        <w:tc>
          <w:tcPr>
            <w:tcW w:w="3544" w:type="dxa"/>
            <w:gridSpan w:val="3"/>
            <w:tcBorders>
              <w:top w:val="single" w:sz="4" w:space="0" w:color="auto"/>
              <w:left w:val="single" w:sz="4" w:space="0" w:color="A6A6A6"/>
              <w:bottom w:val="single" w:sz="4" w:space="0" w:color="A6A6A6"/>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Screens completed</w:t>
            </w:r>
            <w:r w:rsidR="008D345D" w:rsidRPr="008D345D">
              <w:rPr>
                <w:b/>
                <w:lang w:eastAsia="en-NZ"/>
              </w:rPr>
              <w:t xml:space="preserve"> (per 100 births)</w:t>
            </w:r>
          </w:p>
        </w:tc>
      </w:tr>
      <w:tr w:rsidR="00881810" w:rsidRPr="008D345D" w:rsidTr="00F05369">
        <w:trPr>
          <w:cantSplit/>
        </w:trPr>
        <w:tc>
          <w:tcPr>
            <w:tcW w:w="2268" w:type="dxa"/>
            <w:vMerge/>
            <w:tcBorders>
              <w:bottom w:val="single" w:sz="4" w:space="0" w:color="auto"/>
            </w:tcBorders>
            <w:shd w:val="clear" w:color="auto" w:fill="auto"/>
            <w:hideMark/>
          </w:tcPr>
          <w:p w:rsidR="00881810" w:rsidRPr="008D345D" w:rsidRDefault="00881810" w:rsidP="008D345D">
            <w:pPr>
              <w:pStyle w:val="TableText"/>
              <w:keepNext/>
              <w:rPr>
                <w:b/>
                <w:lang w:eastAsia="en-NZ"/>
              </w:rPr>
            </w:pPr>
          </w:p>
        </w:tc>
        <w:tc>
          <w:tcPr>
            <w:tcW w:w="1181" w:type="dxa"/>
            <w:tcBorders>
              <w:top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First trimester</w:t>
            </w:r>
          </w:p>
        </w:tc>
        <w:tc>
          <w:tcPr>
            <w:tcW w:w="1181" w:type="dxa"/>
            <w:tcBorders>
              <w:top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Second trimester</w:t>
            </w:r>
          </w:p>
        </w:tc>
        <w:tc>
          <w:tcPr>
            <w:tcW w:w="1182" w:type="dxa"/>
            <w:tcBorders>
              <w:top w:val="single" w:sz="4" w:space="0" w:color="A6A6A6"/>
              <w:bottom w:val="single" w:sz="4" w:space="0" w:color="auto"/>
              <w:right w:val="single" w:sz="4" w:space="0" w:color="A6A6A6"/>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Total</w:t>
            </w:r>
          </w:p>
        </w:tc>
        <w:tc>
          <w:tcPr>
            <w:tcW w:w="1181" w:type="dxa"/>
            <w:tcBorders>
              <w:top w:val="single" w:sz="4" w:space="0" w:color="A6A6A6"/>
              <w:left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First trimester</w:t>
            </w:r>
          </w:p>
        </w:tc>
        <w:tc>
          <w:tcPr>
            <w:tcW w:w="1181" w:type="dxa"/>
            <w:tcBorders>
              <w:top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Second trimester</w:t>
            </w:r>
          </w:p>
        </w:tc>
        <w:tc>
          <w:tcPr>
            <w:tcW w:w="1182" w:type="dxa"/>
            <w:tcBorders>
              <w:top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Total</w:t>
            </w:r>
          </w:p>
        </w:tc>
      </w:tr>
      <w:tr w:rsidR="00766193" w:rsidRPr="00800917" w:rsidTr="00766193">
        <w:trPr>
          <w:cantSplit/>
        </w:trPr>
        <w:tc>
          <w:tcPr>
            <w:tcW w:w="2268" w:type="dxa"/>
            <w:tcBorders>
              <w:top w:val="single" w:sz="4" w:space="0" w:color="auto"/>
              <w:bottom w:val="single" w:sz="4" w:space="0" w:color="A6A6A6"/>
            </w:tcBorders>
            <w:shd w:val="clear" w:color="auto" w:fill="auto"/>
            <w:noWrap/>
            <w:hideMark/>
          </w:tcPr>
          <w:p w:rsidR="00766193" w:rsidRPr="00CF7F89" w:rsidRDefault="00766193" w:rsidP="00766193">
            <w:pPr>
              <w:pStyle w:val="TableText"/>
              <w:keepNext/>
              <w:rPr>
                <w:lang w:eastAsia="en-NZ"/>
              </w:rPr>
            </w:pPr>
            <w:r>
              <w:t>Northland</w:t>
            </w:r>
          </w:p>
        </w:tc>
        <w:tc>
          <w:tcPr>
            <w:tcW w:w="1181" w:type="dxa"/>
            <w:tcBorders>
              <w:top w:val="single" w:sz="4" w:space="0" w:color="auto"/>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941</w:t>
            </w:r>
          </w:p>
        </w:tc>
        <w:tc>
          <w:tcPr>
            <w:tcW w:w="1181" w:type="dxa"/>
            <w:tcBorders>
              <w:top w:val="single" w:sz="4" w:space="0" w:color="auto"/>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159</w:t>
            </w:r>
          </w:p>
        </w:tc>
        <w:tc>
          <w:tcPr>
            <w:tcW w:w="1182" w:type="dxa"/>
            <w:tcBorders>
              <w:top w:val="single" w:sz="4" w:space="0" w:color="auto"/>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100</w:t>
            </w:r>
          </w:p>
        </w:tc>
        <w:tc>
          <w:tcPr>
            <w:tcW w:w="1181" w:type="dxa"/>
            <w:tcBorders>
              <w:top w:val="single" w:sz="4" w:space="0" w:color="auto"/>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44.1</w:t>
            </w:r>
          </w:p>
        </w:tc>
        <w:tc>
          <w:tcPr>
            <w:tcW w:w="1181" w:type="dxa"/>
            <w:tcBorders>
              <w:top w:val="single" w:sz="4" w:space="0" w:color="auto"/>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7.4</w:t>
            </w:r>
          </w:p>
        </w:tc>
        <w:tc>
          <w:tcPr>
            <w:tcW w:w="1182" w:type="dxa"/>
            <w:tcBorders>
              <w:top w:val="single" w:sz="4" w:space="0" w:color="auto"/>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51.5</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Waitemata</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w:t>
            </w:r>
            <w:r>
              <w:rPr>
                <w:rFonts w:ascii="Arial" w:hAnsi="Arial" w:cs="Arial"/>
                <w:sz w:val="18"/>
                <w:szCs w:val="18"/>
              </w:rPr>
              <w:t>,</w:t>
            </w:r>
            <w:r w:rsidRPr="00766193">
              <w:rPr>
                <w:rFonts w:ascii="Arial" w:hAnsi="Arial" w:cs="Arial"/>
                <w:sz w:val="18"/>
                <w:szCs w:val="18"/>
              </w:rPr>
              <w:t>473</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710</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w:t>
            </w:r>
            <w:r>
              <w:rPr>
                <w:rFonts w:ascii="Arial" w:hAnsi="Arial" w:cs="Arial"/>
                <w:sz w:val="18"/>
                <w:szCs w:val="18"/>
              </w:rPr>
              <w:t>,</w:t>
            </w:r>
            <w:r w:rsidRPr="00766193">
              <w:rPr>
                <w:rFonts w:ascii="Arial" w:hAnsi="Arial" w:cs="Arial"/>
                <w:sz w:val="18"/>
                <w:szCs w:val="18"/>
              </w:rPr>
              <w:t>183</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72.5</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9.4</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81.9</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Auckland</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w:t>
            </w:r>
            <w:r>
              <w:rPr>
                <w:rFonts w:ascii="Arial" w:hAnsi="Arial" w:cs="Arial"/>
                <w:sz w:val="18"/>
                <w:szCs w:val="18"/>
              </w:rPr>
              <w:t>,</w:t>
            </w:r>
            <w:r w:rsidRPr="00766193">
              <w:rPr>
                <w:rFonts w:ascii="Arial" w:hAnsi="Arial" w:cs="Arial"/>
                <w:sz w:val="18"/>
                <w:szCs w:val="18"/>
              </w:rPr>
              <w:t>081</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587</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w:t>
            </w:r>
            <w:r>
              <w:rPr>
                <w:rFonts w:ascii="Arial" w:hAnsi="Arial" w:cs="Arial"/>
                <w:sz w:val="18"/>
                <w:szCs w:val="18"/>
              </w:rPr>
              <w:t>,</w:t>
            </w:r>
            <w:r w:rsidRPr="00766193">
              <w:rPr>
                <w:rFonts w:ascii="Arial" w:hAnsi="Arial" w:cs="Arial"/>
                <w:sz w:val="18"/>
                <w:szCs w:val="18"/>
              </w:rPr>
              <w:t>668</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69.1</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9.9</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79.1</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Counties Manukau</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w:t>
            </w:r>
            <w:r>
              <w:rPr>
                <w:rFonts w:ascii="Arial" w:hAnsi="Arial" w:cs="Arial"/>
                <w:sz w:val="18"/>
                <w:szCs w:val="18"/>
              </w:rPr>
              <w:t>,</w:t>
            </w:r>
            <w:r w:rsidRPr="00766193">
              <w:rPr>
                <w:rFonts w:ascii="Arial" w:hAnsi="Arial" w:cs="Arial"/>
                <w:sz w:val="18"/>
                <w:szCs w:val="18"/>
              </w:rPr>
              <w:t>153</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132</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w:t>
            </w:r>
            <w:r>
              <w:rPr>
                <w:rFonts w:ascii="Arial" w:hAnsi="Arial" w:cs="Arial"/>
                <w:sz w:val="18"/>
                <w:szCs w:val="18"/>
              </w:rPr>
              <w:t>,</w:t>
            </w:r>
            <w:r w:rsidRPr="00766193">
              <w:rPr>
                <w:rFonts w:ascii="Arial" w:hAnsi="Arial" w:cs="Arial"/>
                <w:sz w:val="18"/>
                <w:szCs w:val="18"/>
              </w:rPr>
              <w:t>285</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50.6</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13.8</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64.4</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Waikato</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3</w:t>
            </w:r>
            <w:r>
              <w:rPr>
                <w:rFonts w:ascii="Arial" w:hAnsi="Arial" w:cs="Arial"/>
                <w:sz w:val="18"/>
                <w:szCs w:val="18"/>
              </w:rPr>
              <w:t>,</w:t>
            </w:r>
            <w:r w:rsidRPr="00766193">
              <w:rPr>
                <w:rFonts w:ascii="Arial" w:hAnsi="Arial" w:cs="Arial"/>
                <w:sz w:val="18"/>
                <w:szCs w:val="18"/>
              </w:rPr>
              <w:t>369</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440</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3</w:t>
            </w:r>
            <w:r>
              <w:rPr>
                <w:rFonts w:ascii="Arial" w:hAnsi="Arial" w:cs="Arial"/>
                <w:sz w:val="18"/>
                <w:szCs w:val="18"/>
              </w:rPr>
              <w:t>,</w:t>
            </w:r>
            <w:r w:rsidRPr="00766193">
              <w:rPr>
                <w:rFonts w:ascii="Arial" w:hAnsi="Arial" w:cs="Arial"/>
                <w:sz w:val="18"/>
                <w:szCs w:val="18"/>
              </w:rPr>
              <w:t>809</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63.7</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8.3</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72.0</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Lakes</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875</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111</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986</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58.0</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7.4</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65.3</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Bay of Plenty</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718</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169</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887</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61.4</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6.0</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67.4</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proofErr w:type="spellStart"/>
            <w:r>
              <w:t>Tairawhiti</w:t>
            </w:r>
            <w:proofErr w:type="spellEnd"/>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329</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68</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397</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44.3</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9.2</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53.5</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Hawke’s Bay</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133</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144</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277</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56.6</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7.2</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63.8</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Taranaki</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819</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182</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001</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54.1</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12.0</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66.1</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proofErr w:type="spellStart"/>
            <w:r>
              <w:t>MidCentral</w:t>
            </w:r>
            <w:proofErr w:type="spellEnd"/>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053</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144</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197</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49.9</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6.8</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56.7</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Whanganui</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396</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82</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478</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48.5</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10.0</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58.6</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Capital and Coast</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2</w:t>
            </w:r>
            <w:r>
              <w:rPr>
                <w:rFonts w:ascii="Arial" w:hAnsi="Arial" w:cs="Arial"/>
                <w:sz w:val="18"/>
                <w:szCs w:val="18"/>
              </w:rPr>
              <w:t>,</w:t>
            </w:r>
            <w:r w:rsidRPr="00766193">
              <w:rPr>
                <w:rFonts w:ascii="Arial" w:hAnsi="Arial" w:cs="Arial"/>
                <w:sz w:val="18"/>
                <w:szCs w:val="18"/>
              </w:rPr>
              <w:t>373</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277</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2</w:t>
            </w:r>
            <w:r>
              <w:rPr>
                <w:rFonts w:ascii="Arial" w:hAnsi="Arial" w:cs="Arial"/>
                <w:sz w:val="18"/>
                <w:szCs w:val="18"/>
              </w:rPr>
              <w:t>,</w:t>
            </w:r>
            <w:r w:rsidRPr="00766193">
              <w:rPr>
                <w:rFonts w:ascii="Arial" w:hAnsi="Arial" w:cs="Arial"/>
                <w:sz w:val="18"/>
                <w:szCs w:val="18"/>
              </w:rPr>
              <w:t>650</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67.1</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7.8</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75.0</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r>
              <w:t>Hutt Valley</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140</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190</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330</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58.0</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9.7</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67.6</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keepNext/>
              <w:rPr>
                <w:lang w:eastAsia="en-NZ"/>
              </w:rPr>
            </w:pPr>
            <w:proofErr w:type="spellStart"/>
            <w:r>
              <w:t>Wairarapa</w:t>
            </w:r>
            <w:proofErr w:type="spellEnd"/>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291</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41</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332</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62.9</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8.9</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71.7</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rPr>
                <w:lang w:eastAsia="en-NZ"/>
              </w:rPr>
            </w:pPr>
            <w:r>
              <w:t>Nelson Marlborough</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087</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106</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w:t>
            </w:r>
            <w:r>
              <w:rPr>
                <w:rFonts w:ascii="Arial" w:hAnsi="Arial" w:cs="Arial"/>
                <w:sz w:val="18"/>
                <w:szCs w:val="18"/>
              </w:rPr>
              <w:t>,</w:t>
            </w:r>
            <w:r w:rsidRPr="00766193">
              <w:rPr>
                <w:rFonts w:ascii="Arial" w:hAnsi="Arial" w:cs="Arial"/>
                <w:sz w:val="18"/>
                <w:szCs w:val="18"/>
              </w:rPr>
              <w:t>193</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76.7</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7.5</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84.2</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rPr>
                <w:lang w:eastAsia="en-NZ"/>
              </w:rPr>
            </w:pPr>
            <w:r>
              <w:t>West Coast</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224</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34</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258</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62.9</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9.6</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72.5</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rPr>
                <w:lang w:eastAsia="en-NZ"/>
              </w:rPr>
            </w:pPr>
            <w:r>
              <w:t>Canterbury</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w:t>
            </w:r>
            <w:r>
              <w:rPr>
                <w:rFonts w:ascii="Arial" w:hAnsi="Arial" w:cs="Arial"/>
                <w:sz w:val="18"/>
                <w:szCs w:val="18"/>
              </w:rPr>
              <w:t>,</w:t>
            </w:r>
            <w:r w:rsidRPr="00766193">
              <w:rPr>
                <w:rFonts w:ascii="Arial" w:hAnsi="Arial" w:cs="Arial"/>
                <w:sz w:val="18"/>
                <w:szCs w:val="18"/>
              </w:rPr>
              <w:t>421</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583</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w:t>
            </w:r>
            <w:r>
              <w:rPr>
                <w:rFonts w:ascii="Arial" w:hAnsi="Arial" w:cs="Arial"/>
                <w:sz w:val="18"/>
                <w:szCs w:val="18"/>
              </w:rPr>
              <w:t>,</w:t>
            </w:r>
            <w:r w:rsidRPr="00766193">
              <w:rPr>
                <w:rFonts w:ascii="Arial" w:hAnsi="Arial" w:cs="Arial"/>
                <w:sz w:val="18"/>
                <w:szCs w:val="18"/>
              </w:rPr>
              <w:t>004</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71.2</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9.4</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80.6</w:t>
            </w:r>
          </w:p>
        </w:tc>
      </w:tr>
      <w:tr w:rsidR="00766193" w:rsidRPr="00800917" w:rsidTr="00766193">
        <w:trPr>
          <w:cantSplit/>
        </w:trPr>
        <w:tc>
          <w:tcPr>
            <w:tcW w:w="2268" w:type="dxa"/>
            <w:tcBorders>
              <w:top w:val="single" w:sz="4" w:space="0" w:color="A6A6A6"/>
              <w:bottom w:val="single" w:sz="4" w:space="0" w:color="A6A6A6"/>
            </w:tcBorders>
            <w:shd w:val="clear" w:color="auto" w:fill="auto"/>
            <w:noWrap/>
            <w:hideMark/>
          </w:tcPr>
          <w:p w:rsidR="00766193" w:rsidRPr="00CF7F89" w:rsidRDefault="00766193" w:rsidP="00766193">
            <w:pPr>
              <w:pStyle w:val="TableText"/>
              <w:rPr>
                <w:lang w:eastAsia="en-NZ"/>
              </w:rPr>
            </w:pPr>
            <w:r>
              <w:t>South Canterbury</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440</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88</w:t>
            </w:r>
          </w:p>
        </w:tc>
        <w:tc>
          <w:tcPr>
            <w:tcW w:w="1182" w:type="dxa"/>
            <w:tcBorders>
              <w:top w:val="single" w:sz="4" w:space="0" w:color="A6A6A6"/>
              <w:bottom w:val="single" w:sz="4" w:space="0" w:color="A6A6A6"/>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528</w:t>
            </w:r>
          </w:p>
        </w:tc>
        <w:tc>
          <w:tcPr>
            <w:tcW w:w="1181" w:type="dxa"/>
            <w:tcBorders>
              <w:top w:val="single" w:sz="4" w:space="0" w:color="A6A6A6"/>
              <w:left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66.8</w:t>
            </w:r>
          </w:p>
        </w:tc>
        <w:tc>
          <w:tcPr>
            <w:tcW w:w="1181"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13.4</w:t>
            </w:r>
          </w:p>
        </w:tc>
        <w:tc>
          <w:tcPr>
            <w:tcW w:w="1182" w:type="dxa"/>
            <w:tcBorders>
              <w:top w:val="single" w:sz="4" w:space="0" w:color="A6A6A6"/>
              <w:bottom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80.1</w:t>
            </w:r>
          </w:p>
        </w:tc>
      </w:tr>
      <w:tr w:rsidR="00766193" w:rsidRPr="00800917" w:rsidTr="00766193">
        <w:trPr>
          <w:cantSplit/>
        </w:trPr>
        <w:tc>
          <w:tcPr>
            <w:tcW w:w="2268" w:type="dxa"/>
            <w:tcBorders>
              <w:top w:val="single" w:sz="4" w:space="0" w:color="A6A6A6"/>
              <w:bottom w:val="single" w:sz="4" w:space="0" w:color="auto"/>
            </w:tcBorders>
            <w:shd w:val="clear" w:color="auto" w:fill="auto"/>
            <w:noWrap/>
            <w:hideMark/>
          </w:tcPr>
          <w:p w:rsidR="00766193" w:rsidRPr="00CF7F89" w:rsidRDefault="00766193" w:rsidP="00766193">
            <w:pPr>
              <w:pStyle w:val="TableText"/>
              <w:rPr>
                <w:lang w:eastAsia="en-NZ"/>
              </w:rPr>
            </w:pPr>
            <w:r>
              <w:t>Southern</w:t>
            </w:r>
          </w:p>
        </w:tc>
        <w:tc>
          <w:tcPr>
            <w:tcW w:w="1181" w:type="dxa"/>
            <w:tcBorders>
              <w:top w:val="single" w:sz="4" w:space="0" w:color="A6A6A6"/>
              <w:bottom w:val="single" w:sz="4" w:space="0" w:color="auto"/>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2</w:t>
            </w:r>
            <w:r>
              <w:rPr>
                <w:rFonts w:ascii="Arial" w:hAnsi="Arial" w:cs="Arial"/>
                <w:sz w:val="18"/>
                <w:szCs w:val="18"/>
              </w:rPr>
              <w:t>,</w:t>
            </w:r>
            <w:r w:rsidRPr="00766193">
              <w:rPr>
                <w:rFonts w:ascii="Arial" w:hAnsi="Arial" w:cs="Arial"/>
                <w:sz w:val="18"/>
                <w:szCs w:val="18"/>
              </w:rPr>
              <w:t>388</w:t>
            </w:r>
          </w:p>
        </w:tc>
        <w:tc>
          <w:tcPr>
            <w:tcW w:w="1181" w:type="dxa"/>
            <w:tcBorders>
              <w:top w:val="single" w:sz="4" w:space="0" w:color="A6A6A6"/>
              <w:bottom w:val="single" w:sz="4" w:space="0" w:color="auto"/>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261</w:t>
            </w:r>
          </w:p>
        </w:tc>
        <w:tc>
          <w:tcPr>
            <w:tcW w:w="1182" w:type="dxa"/>
            <w:tcBorders>
              <w:top w:val="single" w:sz="4" w:space="0" w:color="A6A6A6"/>
              <w:bottom w:val="single" w:sz="4" w:space="0" w:color="auto"/>
              <w:right w:val="single" w:sz="4" w:space="0" w:color="A6A6A6"/>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2</w:t>
            </w:r>
            <w:r>
              <w:rPr>
                <w:rFonts w:ascii="Arial" w:hAnsi="Arial" w:cs="Arial"/>
                <w:sz w:val="18"/>
                <w:szCs w:val="18"/>
              </w:rPr>
              <w:t>,</w:t>
            </w:r>
            <w:r w:rsidRPr="00766193">
              <w:rPr>
                <w:rFonts w:ascii="Arial" w:hAnsi="Arial" w:cs="Arial"/>
                <w:sz w:val="18"/>
                <w:szCs w:val="18"/>
              </w:rPr>
              <w:t>649</w:t>
            </w:r>
          </w:p>
        </w:tc>
        <w:tc>
          <w:tcPr>
            <w:tcW w:w="1181" w:type="dxa"/>
            <w:tcBorders>
              <w:top w:val="single" w:sz="4" w:space="0" w:color="A6A6A6"/>
              <w:left w:val="single" w:sz="4" w:space="0" w:color="A6A6A6"/>
              <w:bottom w:val="single" w:sz="4" w:space="0" w:color="auto"/>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69.9</w:t>
            </w:r>
          </w:p>
        </w:tc>
        <w:tc>
          <w:tcPr>
            <w:tcW w:w="1181" w:type="dxa"/>
            <w:tcBorders>
              <w:top w:val="single" w:sz="4" w:space="0" w:color="A6A6A6"/>
              <w:bottom w:val="single" w:sz="4" w:space="0" w:color="auto"/>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7.6</w:t>
            </w:r>
          </w:p>
        </w:tc>
        <w:tc>
          <w:tcPr>
            <w:tcW w:w="1182" w:type="dxa"/>
            <w:tcBorders>
              <w:top w:val="single" w:sz="4" w:space="0" w:color="A6A6A6"/>
              <w:bottom w:val="single" w:sz="4" w:space="0" w:color="auto"/>
            </w:tcBorders>
            <w:shd w:val="clear" w:color="auto" w:fill="auto"/>
            <w:noWrap/>
            <w:vAlign w:val="center"/>
            <w:hideMark/>
          </w:tcPr>
          <w:p w:rsidR="00766193" w:rsidRPr="00766193" w:rsidRDefault="00766193" w:rsidP="00766193">
            <w:pPr>
              <w:jc w:val="right"/>
              <w:rPr>
                <w:rFonts w:ascii="Arial" w:hAnsi="Arial" w:cs="Arial"/>
                <w:sz w:val="18"/>
                <w:szCs w:val="18"/>
              </w:rPr>
            </w:pPr>
            <w:r w:rsidRPr="00766193">
              <w:rPr>
                <w:rFonts w:ascii="Arial" w:hAnsi="Arial" w:cs="Arial"/>
                <w:sz w:val="18"/>
                <w:szCs w:val="18"/>
              </w:rPr>
              <w:t>77.6</w:t>
            </w:r>
          </w:p>
        </w:tc>
      </w:tr>
      <w:tr w:rsidR="00766193" w:rsidRPr="008D345D" w:rsidTr="00766193">
        <w:trPr>
          <w:cantSplit/>
        </w:trPr>
        <w:tc>
          <w:tcPr>
            <w:tcW w:w="2268" w:type="dxa"/>
            <w:tcBorders>
              <w:top w:val="single" w:sz="4" w:space="0" w:color="auto"/>
              <w:bottom w:val="single" w:sz="4" w:space="0" w:color="auto"/>
            </w:tcBorders>
            <w:shd w:val="clear" w:color="auto" w:fill="auto"/>
            <w:noWrap/>
            <w:hideMark/>
          </w:tcPr>
          <w:p w:rsidR="00766193" w:rsidRPr="008D345D" w:rsidRDefault="00766193" w:rsidP="00766193">
            <w:pPr>
              <w:pStyle w:val="TableText"/>
              <w:rPr>
                <w:b/>
                <w:lang w:eastAsia="en-NZ"/>
              </w:rPr>
            </w:pPr>
            <w:r w:rsidRPr="008D345D">
              <w:rPr>
                <w:b/>
                <w:lang w:eastAsia="en-NZ"/>
              </w:rPr>
              <w:t>Total</w:t>
            </w:r>
          </w:p>
        </w:tc>
        <w:tc>
          <w:tcPr>
            <w:tcW w:w="1181" w:type="dxa"/>
            <w:tcBorders>
              <w:top w:val="single" w:sz="4" w:space="0" w:color="auto"/>
              <w:bottom w:val="single" w:sz="4" w:space="0" w:color="auto"/>
            </w:tcBorders>
            <w:shd w:val="clear" w:color="auto" w:fill="auto"/>
            <w:noWrap/>
            <w:vAlign w:val="center"/>
            <w:hideMark/>
          </w:tcPr>
          <w:p w:rsidR="00766193" w:rsidRPr="003B6114" w:rsidRDefault="00766193" w:rsidP="00766193">
            <w:pPr>
              <w:jc w:val="right"/>
              <w:rPr>
                <w:rFonts w:ascii="Arial" w:hAnsi="Arial" w:cs="Arial"/>
                <w:b/>
                <w:sz w:val="18"/>
                <w:szCs w:val="18"/>
              </w:rPr>
            </w:pPr>
            <w:r w:rsidRPr="003B6114">
              <w:rPr>
                <w:rFonts w:ascii="Arial" w:hAnsi="Arial" w:cs="Arial"/>
                <w:b/>
                <w:sz w:val="18"/>
                <w:szCs w:val="18"/>
              </w:rPr>
              <w:t>36,704</w:t>
            </w:r>
          </w:p>
        </w:tc>
        <w:tc>
          <w:tcPr>
            <w:tcW w:w="1181" w:type="dxa"/>
            <w:tcBorders>
              <w:top w:val="single" w:sz="4" w:space="0" w:color="auto"/>
              <w:bottom w:val="single" w:sz="4" w:space="0" w:color="auto"/>
            </w:tcBorders>
            <w:shd w:val="clear" w:color="auto" w:fill="auto"/>
            <w:noWrap/>
            <w:vAlign w:val="center"/>
            <w:hideMark/>
          </w:tcPr>
          <w:p w:rsidR="00766193" w:rsidRPr="003B6114" w:rsidRDefault="00766193" w:rsidP="00766193">
            <w:pPr>
              <w:jc w:val="right"/>
              <w:rPr>
                <w:rFonts w:ascii="Arial" w:hAnsi="Arial" w:cs="Arial"/>
                <w:b/>
                <w:sz w:val="18"/>
                <w:szCs w:val="18"/>
              </w:rPr>
            </w:pPr>
            <w:r w:rsidRPr="003B6114">
              <w:rPr>
                <w:rFonts w:ascii="Arial" w:hAnsi="Arial" w:cs="Arial"/>
                <w:b/>
                <w:sz w:val="18"/>
                <w:szCs w:val="18"/>
              </w:rPr>
              <w:t>5,508</w:t>
            </w:r>
          </w:p>
        </w:tc>
        <w:tc>
          <w:tcPr>
            <w:tcW w:w="1182" w:type="dxa"/>
            <w:tcBorders>
              <w:top w:val="single" w:sz="4" w:space="0" w:color="auto"/>
              <w:bottom w:val="single" w:sz="4" w:space="0" w:color="auto"/>
              <w:right w:val="single" w:sz="4" w:space="0" w:color="A6A6A6"/>
            </w:tcBorders>
            <w:shd w:val="clear" w:color="auto" w:fill="auto"/>
            <w:noWrap/>
            <w:vAlign w:val="center"/>
            <w:hideMark/>
          </w:tcPr>
          <w:p w:rsidR="00766193" w:rsidRPr="003B6114" w:rsidRDefault="00766193" w:rsidP="00766193">
            <w:pPr>
              <w:jc w:val="right"/>
              <w:rPr>
                <w:rFonts w:ascii="Arial" w:hAnsi="Arial" w:cs="Arial"/>
                <w:b/>
                <w:sz w:val="18"/>
                <w:szCs w:val="18"/>
              </w:rPr>
            </w:pPr>
            <w:r w:rsidRPr="003B6114">
              <w:rPr>
                <w:rFonts w:ascii="Arial" w:hAnsi="Arial" w:cs="Arial"/>
                <w:b/>
                <w:sz w:val="18"/>
                <w:szCs w:val="18"/>
              </w:rPr>
              <w:t>42,212</w:t>
            </w:r>
          </w:p>
        </w:tc>
        <w:tc>
          <w:tcPr>
            <w:tcW w:w="1181" w:type="dxa"/>
            <w:tcBorders>
              <w:top w:val="single" w:sz="4" w:space="0" w:color="auto"/>
              <w:left w:val="single" w:sz="4" w:space="0" w:color="A6A6A6"/>
              <w:bottom w:val="single" w:sz="4" w:space="0" w:color="auto"/>
            </w:tcBorders>
            <w:shd w:val="clear" w:color="auto" w:fill="auto"/>
            <w:noWrap/>
            <w:vAlign w:val="center"/>
            <w:hideMark/>
          </w:tcPr>
          <w:p w:rsidR="00766193" w:rsidRPr="003B6114" w:rsidRDefault="00766193" w:rsidP="00766193">
            <w:pPr>
              <w:jc w:val="right"/>
              <w:rPr>
                <w:rFonts w:ascii="Arial" w:hAnsi="Arial" w:cs="Arial"/>
                <w:b/>
                <w:sz w:val="18"/>
                <w:szCs w:val="18"/>
              </w:rPr>
            </w:pPr>
            <w:r w:rsidRPr="003B6114">
              <w:rPr>
                <w:rFonts w:ascii="Arial" w:hAnsi="Arial" w:cs="Arial"/>
                <w:b/>
                <w:sz w:val="18"/>
                <w:szCs w:val="18"/>
              </w:rPr>
              <w:t>62.6</w:t>
            </w:r>
          </w:p>
        </w:tc>
        <w:tc>
          <w:tcPr>
            <w:tcW w:w="1181" w:type="dxa"/>
            <w:tcBorders>
              <w:top w:val="single" w:sz="4" w:space="0" w:color="auto"/>
              <w:bottom w:val="single" w:sz="4" w:space="0" w:color="auto"/>
            </w:tcBorders>
            <w:shd w:val="clear" w:color="auto" w:fill="auto"/>
            <w:noWrap/>
            <w:vAlign w:val="center"/>
            <w:hideMark/>
          </w:tcPr>
          <w:p w:rsidR="00766193" w:rsidRPr="003B6114" w:rsidRDefault="00766193" w:rsidP="00766193">
            <w:pPr>
              <w:jc w:val="right"/>
              <w:rPr>
                <w:rFonts w:ascii="Arial" w:hAnsi="Arial" w:cs="Arial"/>
                <w:b/>
                <w:sz w:val="18"/>
                <w:szCs w:val="18"/>
              </w:rPr>
            </w:pPr>
            <w:r w:rsidRPr="003B6114">
              <w:rPr>
                <w:rFonts w:ascii="Arial" w:hAnsi="Arial" w:cs="Arial"/>
                <w:b/>
                <w:sz w:val="18"/>
                <w:szCs w:val="18"/>
              </w:rPr>
              <w:t>9.4</w:t>
            </w:r>
          </w:p>
        </w:tc>
        <w:tc>
          <w:tcPr>
            <w:tcW w:w="1182" w:type="dxa"/>
            <w:tcBorders>
              <w:top w:val="single" w:sz="4" w:space="0" w:color="auto"/>
              <w:bottom w:val="single" w:sz="4" w:space="0" w:color="auto"/>
            </w:tcBorders>
            <w:shd w:val="clear" w:color="auto" w:fill="auto"/>
            <w:noWrap/>
            <w:vAlign w:val="center"/>
            <w:hideMark/>
          </w:tcPr>
          <w:p w:rsidR="00766193" w:rsidRPr="003B6114" w:rsidRDefault="00766193" w:rsidP="00766193">
            <w:pPr>
              <w:jc w:val="right"/>
              <w:rPr>
                <w:rFonts w:ascii="Arial" w:hAnsi="Arial" w:cs="Arial"/>
                <w:b/>
                <w:sz w:val="18"/>
                <w:szCs w:val="18"/>
              </w:rPr>
            </w:pPr>
            <w:r w:rsidRPr="003B6114">
              <w:rPr>
                <w:rFonts w:ascii="Arial" w:hAnsi="Arial" w:cs="Arial"/>
                <w:b/>
                <w:sz w:val="18"/>
                <w:szCs w:val="18"/>
              </w:rPr>
              <w:t>72.0</w:t>
            </w:r>
          </w:p>
        </w:tc>
      </w:tr>
    </w:tbl>
    <w:p w:rsidR="00881810" w:rsidRDefault="00881810" w:rsidP="008D345D">
      <w:bookmarkStart w:id="85" w:name="_Toc403648313"/>
    </w:p>
    <w:p w:rsidR="00881810" w:rsidRDefault="00805B2B" w:rsidP="008D345D">
      <w:r w:rsidRPr="007C0EC0">
        <w:t xml:space="preserve">Similar to </w:t>
      </w:r>
      <w:r w:rsidR="00881810" w:rsidRPr="007C0EC0">
        <w:t xml:space="preserve">screens commenced, most DHBs showed a trend of increasing rates of screening completion over the </w:t>
      </w:r>
      <w:r w:rsidRPr="007C0EC0">
        <w:t>five</w:t>
      </w:r>
      <w:r w:rsidR="00881810" w:rsidRPr="007C0EC0">
        <w:t xml:space="preserve"> years covered in this report.</w:t>
      </w:r>
      <w:r w:rsidR="007C0EC0" w:rsidRPr="007C0EC0">
        <w:t xml:space="preserve"> </w:t>
      </w:r>
      <w:r w:rsidR="00881810" w:rsidRPr="007C0EC0">
        <w:t xml:space="preserve"> </w:t>
      </w:r>
      <w:r w:rsidR="007C0EC0" w:rsidRPr="007C0EC0">
        <w:t xml:space="preserve">West Coast </w:t>
      </w:r>
      <w:r w:rsidR="00881810" w:rsidRPr="007C0EC0">
        <w:t>was an exception to this with</w:t>
      </w:r>
      <w:r w:rsidR="007C0EC0" w:rsidRPr="007C0EC0">
        <w:t xml:space="preserve"> a decrease in</w:t>
      </w:r>
      <w:r w:rsidR="00881810" w:rsidRPr="007C0EC0">
        <w:t xml:space="preserve"> completion rates </w:t>
      </w:r>
      <w:r w:rsidR="007C0EC0" w:rsidRPr="007C0EC0">
        <w:t>2015</w:t>
      </w:r>
      <w:r w:rsidR="00881810" w:rsidRPr="007C0EC0">
        <w:t xml:space="preserve">. </w:t>
      </w:r>
      <w:r w:rsidR="007C0EC0" w:rsidRPr="007C0EC0">
        <w:t xml:space="preserve">South Canterbury’s rate showed an increase in 2015 after a decrease in 2014 </w:t>
      </w:r>
      <w:r w:rsidR="00881810" w:rsidRPr="007C0EC0">
        <w:t xml:space="preserve">(see </w:t>
      </w:r>
      <w:r w:rsidR="008D345D" w:rsidRPr="007C0EC0">
        <w:t>T</w:t>
      </w:r>
      <w:r w:rsidR="00881810" w:rsidRPr="007C0EC0">
        <w:t>able 8).</w:t>
      </w:r>
    </w:p>
    <w:p w:rsidR="00881810" w:rsidRDefault="00881810" w:rsidP="008D345D">
      <w:bookmarkStart w:id="86" w:name="_Toc403648336"/>
      <w:bookmarkStart w:id="87" w:name="_Toc411936643"/>
      <w:bookmarkStart w:id="88" w:name="_Toc412035431"/>
      <w:bookmarkEnd w:id="85"/>
    </w:p>
    <w:p w:rsidR="00881810" w:rsidRDefault="00881810" w:rsidP="008D345D">
      <w:pPr>
        <w:pStyle w:val="Table"/>
      </w:pPr>
      <w:bookmarkStart w:id="89" w:name="_Toc454200241"/>
      <w:bookmarkStart w:id="90" w:name="_Toc475613300"/>
      <w:r w:rsidRPr="00550C4A">
        <w:lastRenderedPageBreak/>
        <w:t xml:space="preserve">Table </w:t>
      </w:r>
      <w:r>
        <w:t>8</w:t>
      </w:r>
      <w:r w:rsidRPr="00550C4A">
        <w:t xml:space="preserve">: Screening completion by DHB, </w:t>
      </w:r>
      <w:bookmarkEnd w:id="86"/>
      <w:bookmarkEnd w:id="87"/>
      <w:bookmarkEnd w:id="88"/>
      <w:r>
        <w:t>January 2011 to December 201</w:t>
      </w:r>
      <w:bookmarkEnd w:id="89"/>
      <w:r w:rsidR="003B6114">
        <w:t>5</w:t>
      </w:r>
      <w:bookmarkEnd w:id="90"/>
    </w:p>
    <w:tbl>
      <w:tblPr>
        <w:tblW w:w="0" w:type="auto"/>
        <w:tblInd w:w="114" w:type="dxa"/>
        <w:tblLayout w:type="fixed"/>
        <w:tblCellMar>
          <w:left w:w="57" w:type="dxa"/>
          <w:right w:w="57" w:type="dxa"/>
        </w:tblCellMar>
        <w:tblLook w:val="04A0" w:firstRow="1" w:lastRow="0" w:firstColumn="1" w:lastColumn="0" w:noHBand="0" w:noVBand="1"/>
      </w:tblPr>
      <w:tblGrid>
        <w:gridCol w:w="1871"/>
        <w:gridCol w:w="1134"/>
        <w:gridCol w:w="1276"/>
        <w:gridCol w:w="1275"/>
        <w:gridCol w:w="1276"/>
        <w:gridCol w:w="1134"/>
      </w:tblGrid>
      <w:tr w:rsidR="003B6114" w:rsidRPr="00800917" w:rsidTr="003B6114">
        <w:trPr>
          <w:cantSplit/>
        </w:trPr>
        <w:tc>
          <w:tcPr>
            <w:tcW w:w="1871" w:type="dxa"/>
            <w:vMerge w:val="restart"/>
            <w:tcBorders>
              <w:top w:val="single" w:sz="4" w:space="0" w:color="auto"/>
            </w:tcBorders>
            <w:shd w:val="clear" w:color="auto" w:fill="auto"/>
            <w:noWrap/>
            <w:hideMark/>
          </w:tcPr>
          <w:p w:rsidR="003B6114" w:rsidRPr="00800917" w:rsidRDefault="003B6114" w:rsidP="008D345D">
            <w:pPr>
              <w:pStyle w:val="TableText"/>
              <w:keepNext/>
              <w:rPr>
                <w:lang w:eastAsia="en-NZ"/>
              </w:rPr>
            </w:pPr>
            <w:r w:rsidRPr="00800917">
              <w:rPr>
                <w:b/>
                <w:bCs/>
                <w:szCs w:val="18"/>
                <w:lang w:eastAsia="en-NZ"/>
              </w:rPr>
              <w:t>DHB</w:t>
            </w:r>
          </w:p>
        </w:tc>
        <w:tc>
          <w:tcPr>
            <w:tcW w:w="6095" w:type="dxa"/>
            <w:gridSpan w:val="5"/>
            <w:tcBorders>
              <w:top w:val="single" w:sz="4" w:space="0" w:color="auto"/>
              <w:bottom w:val="single" w:sz="4" w:space="0" w:color="A6A6A6"/>
            </w:tcBorders>
            <w:shd w:val="clear" w:color="auto" w:fill="auto"/>
            <w:hideMark/>
          </w:tcPr>
          <w:p w:rsidR="003B6114" w:rsidRPr="00395884" w:rsidRDefault="003B6114" w:rsidP="008D345D">
            <w:pPr>
              <w:pStyle w:val="TableText"/>
              <w:jc w:val="center"/>
              <w:rPr>
                <w:b/>
                <w:bCs/>
                <w:szCs w:val="18"/>
                <w:lang w:eastAsia="en-NZ"/>
              </w:rPr>
            </w:pPr>
            <w:r w:rsidRPr="00395884">
              <w:rPr>
                <w:b/>
                <w:bCs/>
                <w:szCs w:val="18"/>
                <w:lang w:eastAsia="en-NZ"/>
              </w:rPr>
              <w:t>Screens completed</w:t>
            </w:r>
            <w:r>
              <w:rPr>
                <w:b/>
                <w:bCs/>
                <w:szCs w:val="18"/>
                <w:lang w:eastAsia="en-NZ"/>
              </w:rPr>
              <w:t xml:space="preserve"> </w:t>
            </w:r>
            <w:r w:rsidRPr="00395884">
              <w:rPr>
                <w:b/>
                <w:bCs/>
                <w:szCs w:val="18"/>
                <w:lang w:eastAsia="en-NZ"/>
              </w:rPr>
              <w:t>(per 100 births)</w:t>
            </w:r>
          </w:p>
        </w:tc>
      </w:tr>
      <w:tr w:rsidR="003B6114" w:rsidRPr="00800917" w:rsidTr="003B6114">
        <w:trPr>
          <w:cantSplit/>
        </w:trPr>
        <w:tc>
          <w:tcPr>
            <w:tcW w:w="1871" w:type="dxa"/>
            <w:vMerge/>
            <w:tcBorders>
              <w:bottom w:val="single" w:sz="4" w:space="0" w:color="auto"/>
            </w:tcBorders>
            <w:shd w:val="clear" w:color="auto" w:fill="auto"/>
            <w:hideMark/>
          </w:tcPr>
          <w:p w:rsidR="003B6114" w:rsidRPr="00800917" w:rsidRDefault="003B6114" w:rsidP="003B6114">
            <w:pPr>
              <w:pStyle w:val="TableText"/>
              <w:keepNext/>
              <w:rPr>
                <w:b/>
                <w:bCs/>
                <w:szCs w:val="18"/>
                <w:lang w:eastAsia="en-NZ"/>
              </w:rPr>
            </w:pPr>
          </w:p>
        </w:tc>
        <w:tc>
          <w:tcPr>
            <w:tcW w:w="1134" w:type="dxa"/>
            <w:tcBorders>
              <w:top w:val="single" w:sz="4" w:space="0" w:color="A6A6A6"/>
              <w:bottom w:val="single" w:sz="4" w:space="0" w:color="auto"/>
            </w:tcBorders>
            <w:shd w:val="clear" w:color="auto" w:fill="auto"/>
            <w:hideMark/>
          </w:tcPr>
          <w:p w:rsidR="003B6114" w:rsidRPr="00395884" w:rsidRDefault="003B6114" w:rsidP="003B6114">
            <w:pPr>
              <w:pStyle w:val="TableText"/>
              <w:jc w:val="center"/>
              <w:rPr>
                <w:b/>
                <w:bCs/>
                <w:szCs w:val="18"/>
                <w:lang w:eastAsia="en-NZ"/>
              </w:rPr>
            </w:pPr>
            <w:r w:rsidRPr="00395884">
              <w:rPr>
                <w:b/>
                <w:bCs/>
                <w:szCs w:val="18"/>
                <w:lang w:eastAsia="en-NZ"/>
              </w:rPr>
              <w:t>2011</w:t>
            </w:r>
          </w:p>
        </w:tc>
        <w:tc>
          <w:tcPr>
            <w:tcW w:w="1276" w:type="dxa"/>
            <w:tcBorders>
              <w:top w:val="single" w:sz="4" w:space="0" w:color="A6A6A6"/>
              <w:bottom w:val="single" w:sz="4" w:space="0" w:color="auto"/>
            </w:tcBorders>
            <w:shd w:val="clear" w:color="auto" w:fill="auto"/>
            <w:hideMark/>
          </w:tcPr>
          <w:p w:rsidR="003B6114" w:rsidRPr="00395884" w:rsidRDefault="003B6114" w:rsidP="003B6114">
            <w:pPr>
              <w:pStyle w:val="TableText"/>
              <w:jc w:val="center"/>
              <w:rPr>
                <w:b/>
                <w:bCs/>
                <w:szCs w:val="18"/>
                <w:lang w:eastAsia="en-NZ"/>
              </w:rPr>
            </w:pPr>
            <w:r w:rsidRPr="00395884">
              <w:rPr>
                <w:b/>
                <w:bCs/>
                <w:szCs w:val="18"/>
                <w:lang w:eastAsia="en-NZ"/>
              </w:rPr>
              <w:t>2012</w:t>
            </w:r>
          </w:p>
        </w:tc>
        <w:tc>
          <w:tcPr>
            <w:tcW w:w="1275" w:type="dxa"/>
            <w:tcBorders>
              <w:top w:val="single" w:sz="4" w:space="0" w:color="A6A6A6"/>
              <w:bottom w:val="single" w:sz="4" w:space="0" w:color="auto"/>
            </w:tcBorders>
            <w:shd w:val="clear" w:color="auto" w:fill="auto"/>
            <w:hideMark/>
          </w:tcPr>
          <w:p w:rsidR="003B6114" w:rsidRPr="00395884" w:rsidRDefault="003B6114" w:rsidP="003B6114">
            <w:pPr>
              <w:pStyle w:val="TableText"/>
              <w:jc w:val="center"/>
              <w:rPr>
                <w:b/>
                <w:bCs/>
                <w:szCs w:val="18"/>
                <w:lang w:eastAsia="en-NZ"/>
              </w:rPr>
            </w:pPr>
            <w:r w:rsidRPr="00395884">
              <w:rPr>
                <w:b/>
                <w:bCs/>
                <w:szCs w:val="18"/>
                <w:lang w:eastAsia="en-NZ"/>
              </w:rPr>
              <w:t>2013</w:t>
            </w:r>
          </w:p>
        </w:tc>
        <w:tc>
          <w:tcPr>
            <w:tcW w:w="1276" w:type="dxa"/>
            <w:tcBorders>
              <w:top w:val="single" w:sz="4" w:space="0" w:color="A6A6A6"/>
              <w:bottom w:val="single" w:sz="4" w:space="0" w:color="auto"/>
            </w:tcBorders>
            <w:shd w:val="clear" w:color="auto" w:fill="auto"/>
            <w:hideMark/>
          </w:tcPr>
          <w:p w:rsidR="003B6114" w:rsidRPr="00395884" w:rsidRDefault="003B6114" w:rsidP="003B6114">
            <w:pPr>
              <w:pStyle w:val="TableText"/>
              <w:jc w:val="center"/>
              <w:rPr>
                <w:b/>
                <w:bCs/>
                <w:szCs w:val="18"/>
                <w:lang w:eastAsia="en-NZ"/>
              </w:rPr>
            </w:pPr>
            <w:r w:rsidRPr="00395884">
              <w:rPr>
                <w:b/>
                <w:bCs/>
                <w:szCs w:val="18"/>
                <w:lang w:eastAsia="en-NZ"/>
              </w:rPr>
              <w:t>2014</w:t>
            </w:r>
          </w:p>
        </w:tc>
        <w:tc>
          <w:tcPr>
            <w:tcW w:w="1134" w:type="dxa"/>
            <w:tcBorders>
              <w:top w:val="single" w:sz="4" w:space="0" w:color="A6A6A6"/>
              <w:bottom w:val="single" w:sz="4" w:space="0" w:color="auto"/>
            </w:tcBorders>
          </w:tcPr>
          <w:p w:rsidR="003B6114" w:rsidRPr="00395884" w:rsidRDefault="003B6114" w:rsidP="003B6114">
            <w:pPr>
              <w:pStyle w:val="TableText"/>
              <w:jc w:val="center"/>
              <w:rPr>
                <w:b/>
                <w:bCs/>
                <w:szCs w:val="18"/>
                <w:lang w:eastAsia="en-NZ"/>
              </w:rPr>
            </w:pPr>
            <w:r w:rsidRPr="00395884">
              <w:rPr>
                <w:b/>
                <w:bCs/>
                <w:szCs w:val="18"/>
                <w:lang w:eastAsia="en-NZ"/>
              </w:rPr>
              <w:t>201</w:t>
            </w:r>
            <w:r>
              <w:rPr>
                <w:b/>
                <w:bCs/>
                <w:szCs w:val="18"/>
                <w:lang w:eastAsia="en-NZ"/>
              </w:rPr>
              <w:t>5</w:t>
            </w:r>
          </w:p>
        </w:tc>
      </w:tr>
      <w:tr w:rsidR="003B6114" w:rsidRPr="00800917" w:rsidTr="003B6114">
        <w:trPr>
          <w:cantSplit/>
        </w:trPr>
        <w:tc>
          <w:tcPr>
            <w:tcW w:w="1871" w:type="dxa"/>
            <w:tcBorders>
              <w:top w:val="single" w:sz="4" w:space="0" w:color="auto"/>
              <w:bottom w:val="single" w:sz="4" w:space="0" w:color="A6A6A6"/>
            </w:tcBorders>
            <w:shd w:val="clear" w:color="auto" w:fill="auto"/>
            <w:noWrap/>
            <w:hideMark/>
          </w:tcPr>
          <w:p w:rsidR="003B6114" w:rsidRPr="00CF7F89" w:rsidRDefault="003B6114" w:rsidP="003B6114">
            <w:pPr>
              <w:pStyle w:val="TableText"/>
              <w:keepNext/>
              <w:rPr>
                <w:lang w:eastAsia="en-NZ"/>
              </w:rPr>
            </w:pPr>
            <w:r>
              <w:t>Northland</w:t>
            </w:r>
          </w:p>
        </w:tc>
        <w:tc>
          <w:tcPr>
            <w:tcW w:w="1134" w:type="dxa"/>
            <w:tcBorders>
              <w:top w:val="single" w:sz="4" w:space="0" w:color="auto"/>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41.1</w:t>
            </w:r>
          </w:p>
        </w:tc>
        <w:tc>
          <w:tcPr>
            <w:tcW w:w="1276" w:type="dxa"/>
            <w:tcBorders>
              <w:top w:val="single" w:sz="4" w:space="0" w:color="auto"/>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44.4</w:t>
            </w:r>
          </w:p>
        </w:tc>
        <w:tc>
          <w:tcPr>
            <w:tcW w:w="1275" w:type="dxa"/>
            <w:tcBorders>
              <w:top w:val="single" w:sz="4" w:space="0" w:color="auto"/>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47.0</w:t>
            </w:r>
          </w:p>
        </w:tc>
        <w:tc>
          <w:tcPr>
            <w:tcW w:w="1276" w:type="dxa"/>
            <w:tcBorders>
              <w:top w:val="single" w:sz="4" w:space="0" w:color="auto"/>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48.0</w:t>
            </w:r>
          </w:p>
        </w:tc>
        <w:tc>
          <w:tcPr>
            <w:tcW w:w="1134" w:type="dxa"/>
            <w:tcBorders>
              <w:top w:val="single" w:sz="4" w:space="0" w:color="auto"/>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51.5</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Waitemata</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78.0</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77.9</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82.1</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81.0</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81.9</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Auckland</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70.4</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69.4</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77.6</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78.9</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79.1</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Counties Manukau</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53.8</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57.3</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59.7</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63.3</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64.4</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Waikato</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65.1</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64.2</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69.0</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72.5</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72.0</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Lakes</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53.1</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59.1</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62.7</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69.8</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65.3</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Bay of Plenty</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58.3</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61.7</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62.1</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64.5</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67.4</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proofErr w:type="spellStart"/>
            <w:r>
              <w:t>Tairawhiti</w:t>
            </w:r>
            <w:proofErr w:type="spellEnd"/>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39.4</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44.3</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46.7</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50.7</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53.5</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Hawke’s Bay</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50.2</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55.9</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59.7</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59.5</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63.8</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Taranaki</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58.2</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55.5</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55.0</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61.3</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66.1</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proofErr w:type="spellStart"/>
            <w:r>
              <w:t>MidCentral</w:t>
            </w:r>
            <w:proofErr w:type="spellEnd"/>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45.2</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49.5</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53.8</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53.9</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56.7</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Whanganui</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40.3</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41.8</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45.2</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53.1</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58.6</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Capital and Coast</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67.8</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71.9</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70.9</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72.6</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75.0</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r>
              <w:t>Hutt Valley</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59.0</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62.6</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64.6</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68.9</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67.6</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keepNext/>
              <w:rPr>
                <w:lang w:eastAsia="en-NZ"/>
              </w:rPr>
            </w:pPr>
            <w:proofErr w:type="spellStart"/>
            <w:r>
              <w:t>Wairarapa</w:t>
            </w:r>
            <w:proofErr w:type="spellEnd"/>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62.8</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59.6</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66.7</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70.6</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71.7</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rPr>
                <w:lang w:eastAsia="en-NZ"/>
              </w:rPr>
            </w:pPr>
            <w:r>
              <w:t>Nelson Marlborough</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78.7</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81.4</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78.0</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87.6</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84.2</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rPr>
                <w:lang w:eastAsia="en-NZ"/>
              </w:rPr>
            </w:pPr>
            <w:r>
              <w:t>West Coast</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55.6</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68.6</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72.5</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78.6</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72.5</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rPr>
                <w:lang w:eastAsia="en-NZ"/>
              </w:rPr>
            </w:pPr>
            <w:r>
              <w:t>Canterbury</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72.3</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75.8</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81.9</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81.1</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80.6</w:t>
            </w:r>
          </w:p>
        </w:tc>
      </w:tr>
      <w:tr w:rsidR="003B6114" w:rsidRPr="00800917" w:rsidTr="003B6114">
        <w:trPr>
          <w:cantSplit/>
        </w:trPr>
        <w:tc>
          <w:tcPr>
            <w:tcW w:w="1871" w:type="dxa"/>
            <w:tcBorders>
              <w:top w:val="single" w:sz="4" w:space="0" w:color="A6A6A6"/>
              <w:bottom w:val="single" w:sz="4" w:space="0" w:color="A6A6A6"/>
            </w:tcBorders>
            <w:shd w:val="clear" w:color="auto" w:fill="auto"/>
            <w:noWrap/>
            <w:hideMark/>
          </w:tcPr>
          <w:p w:rsidR="003B6114" w:rsidRPr="00CF7F89" w:rsidRDefault="003B6114" w:rsidP="003B6114">
            <w:pPr>
              <w:pStyle w:val="TableText"/>
              <w:rPr>
                <w:lang w:eastAsia="en-NZ"/>
              </w:rPr>
            </w:pPr>
            <w:r>
              <w:t>South Canterbury</w:t>
            </w:r>
          </w:p>
        </w:tc>
        <w:tc>
          <w:tcPr>
            <w:tcW w:w="1134"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87.0</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82.6</w:t>
            </w:r>
          </w:p>
        </w:tc>
        <w:tc>
          <w:tcPr>
            <w:tcW w:w="1275"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85.6</w:t>
            </w:r>
          </w:p>
        </w:tc>
        <w:tc>
          <w:tcPr>
            <w:tcW w:w="1276" w:type="dxa"/>
            <w:tcBorders>
              <w:top w:val="single" w:sz="4" w:space="0" w:color="A6A6A6"/>
              <w:bottom w:val="single" w:sz="4" w:space="0" w:color="A6A6A6"/>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75.2</w:t>
            </w:r>
          </w:p>
        </w:tc>
        <w:tc>
          <w:tcPr>
            <w:tcW w:w="1134" w:type="dxa"/>
            <w:tcBorders>
              <w:top w:val="single" w:sz="4" w:space="0" w:color="A6A6A6"/>
              <w:bottom w:val="single" w:sz="4" w:space="0" w:color="A6A6A6"/>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80.1</w:t>
            </w:r>
          </w:p>
        </w:tc>
      </w:tr>
      <w:tr w:rsidR="003B6114" w:rsidRPr="00800917" w:rsidTr="003B6114">
        <w:trPr>
          <w:cantSplit/>
        </w:trPr>
        <w:tc>
          <w:tcPr>
            <w:tcW w:w="1871" w:type="dxa"/>
            <w:tcBorders>
              <w:top w:val="single" w:sz="4" w:space="0" w:color="A6A6A6"/>
              <w:bottom w:val="single" w:sz="4" w:space="0" w:color="auto"/>
            </w:tcBorders>
            <w:shd w:val="clear" w:color="auto" w:fill="auto"/>
            <w:noWrap/>
            <w:hideMark/>
          </w:tcPr>
          <w:p w:rsidR="003B6114" w:rsidRPr="00CF7F89" w:rsidRDefault="003B6114" w:rsidP="003B6114">
            <w:pPr>
              <w:pStyle w:val="TableText"/>
              <w:rPr>
                <w:lang w:eastAsia="en-NZ"/>
              </w:rPr>
            </w:pPr>
            <w:r>
              <w:t>Southern</w:t>
            </w:r>
          </w:p>
        </w:tc>
        <w:tc>
          <w:tcPr>
            <w:tcW w:w="1134" w:type="dxa"/>
            <w:tcBorders>
              <w:top w:val="single" w:sz="4" w:space="0" w:color="A6A6A6"/>
              <w:bottom w:val="single" w:sz="4" w:space="0" w:color="auto"/>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67.3</w:t>
            </w:r>
          </w:p>
        </w:tc>
        <w:tc>
          <w:tcPr>
            <w:tcW w:w="1276" w:type="dxa"/>
            <w:tcBorders>
              <w:top w:val="single" w:sz="4" w:space="0" w:color="A6A6A6"/>
              <w:bottom w:val="single" w:sz="4" w:space="0" w:color="auto"/>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73.6</w:t>
            </w:r>
          </w:p>
        </w:tc>
        <w:tc>
          <w:tcPr>
            <w:tcW w:w="1275" w:type="dxa"/>
            <w:tcBorders>
              <w:top w:val="single" w:sz="4" w:space="0" w:color="A6A6A6"/>
              <w:bottom w:val="single" w:sz="4" w:space="0" w:color="auto"/>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75.6</w:t>
            </w:r>
          </w:p>
        </w:tc>
        <w:tc>
          <w:tcPr>
            <w:tcW w:w="1276" w:type="dxa"/>
            <w:tcBorders>
              <w:top w:val="single" w:sz="4" w:space="0" w:color="A6A6A6"/>
              <w:bottom w:val="single" w:sz="4" w:space="0" w:color="auto"/>
            </w:tcBorders>
            <w:shd w:val="clear" w:color="auto" w:fill="auto"/>
            <w:noWrap/>
            <w:vAlign w:val="center"/>
            <w:hideMark/>
          </w:tcPr>
          <w:p w:rsidR="003B6114" w:rsidRPr="003B6114" w:rsidRDefault="003B6114" w:rsidP="003B6114">
            <w:pPr>
              <w:jc w:val="right"/>
              <w:rPr>
                <w:rFonts w:ascii="Arial" w:hAnsi="Arial" w:cs="Arial"/>
                <w:sz w:val="18"/>
                <w:szCs w:val="18"/>
              </w:rPr>
            </w:pPr>
            <w:r w:rsidRPr="003B6114">
              <w:rPr>
                <w:rFonts w:ascii="Arial" w:hAnsi="Arial" w:cs="Arial"/>
                <w:sz w:val="18"/>
                <w:szCs w:val="18"/>
              </w:rPr>
              <w:t>74.9</w:t>
            </w:r>
          </w:p>
        </w:tc>
        <w:tc>
          <w:tcPr>
            <w:tcW w:w="1134" w:type="dxa"/>
            <w:tcBorders>
              <w:top w:val="single" w:sz="4" w:space="0" w:color="A6A6A6"/>
              <w:bottom w:val="single" w:sz="4" w:space="0" w:color="auto"/>
            </w:tcBorders>
            <w:vAlign w:val="center"/>
          </w:tcPr>
          <w:p w:rsidR="003B6114" w:rsidRPr="003B6114" w:rsidRDefault="003B6114" w:rsidP="003B6114">
            <w:pPr>
              <w:jc w:val="right"/>
              <w:rPr>
                <w:rFonts w:ascii="Arial" w:hAnsi="Arial" w:cs="Arial"/>
                <w:sz w:val="18"/>
                <w:szCs w:val="18"/>
              </w:rPr>
            </w:pPr>
            <w:r w:rsidRPr="003B6114">
              <w:rPr>
                <w:rFonts w:ascii="Arial" w:hAnsi="Arial" w:cs="Arial"/>
                <w:sz w:val="18"/>
                <w:szCs w:val="18"/>
              </w:rPr>
              <w:t>77.6</w:t>
            </w:r>
          </w:p>
        </w:tc>
      </w:tr>
      <w:tr w:rsidR="003B6114" w:rsidRPr="00395884" w:rsidTr="003B6114">
        <w:trPr>
          <w:cantSplit/>
        </w:trPr>
        <w:tc>
          <w:tcPr>
            <w:tcW w:w="1871" w:type="dxa"/>
            <w:tcBorders>
              <w:top w:val="single" w:sz="4" w:space="0" w:color="auto"/>
              <w:bottom w:val="single" w:sz="4" w:space="0" w:color="auto"/>
            </w:tcBorders>
            <w:shd w:val="clear" w:color="auto" w:fill="auto"/>
            <w:noWrap/>
            <w:hideMark/>
          </w:tcPr>
          <w:p w:rsidR="003B6114" w:rsidRPr="00395884" w:rsidRDefault="003B6114" w:rsidP="003B6114">
            <w:pPr>
              <w:pStyle w:val="TableText"/>
              <w:rPr>
                <w:b/>
                <w:szCs w:val="18"/>
                <w:lang w:eastAsia="en-NZ"/>
              </w:rPr>
            </w:pPr>
            <w:r w:rsidRPr="00395884">
              <w:rPr>
                <w:b/>
                <w:szCs w:val="18"/>
                <w:lang w:eastAsia="en-NZ"/>
              </w:rPr>
              <w:t>Total</w:t>
            </w:r>
          </w:p>
        </w:tc>
        <w:tc>
          <w:tcPr>
            <w:tcW w:w="1134" w:type="dxa"/>
            <w:tcBorders>
              <w:top w:val="single" w:sz="4" w:space="0" w:color="auto"/>
              <w:bottom w:val="single" w:sz="4" w:space="0" w:color="auto"/>
            </w:tcBorders>
            <w:shd w:val="clear" w:color="auto" w:fill="auto"/>
            <w:noWrap/>
            <w:vAlign w:val="center"/>
            <w:hideMark/>
          </w:tcPr>
          <w:p w:rsidR="003B6114" w:rsidRPr="003B6114" w:rsidRDefault="003B6114" w:rsidP="003B6114">
            <w:pPr>
              <w:jc w:val="right"/>
              <w:rPr>
                <w:rFonts w:ascii="Arial" w:hAnsi="Arial" w:cs="Arial"/>
                <w:b/>
                <w:sz w:val="18"/>
                <w:szCs w:val="18"/>
              </w:rPr>
            </w:pPr>
            <w:r w:rsidRPr="003B6114">
              <w:rPr>
                <w:rFonts w:ascii="Arial" w:hAnsi="Arial" w:cs="Arial"/>
                <w:b/>
                <w:sz w:val="18"/>
                <w:szCs w:val="18"/>
              </w:rPr>
              <w:t>63.4</w:t>
            </w:r>
          </w:p>
        </w:tc>
        <w:tc>
          <w:tcPr>
            <w:tcW w:w="1276" w:type="dxa"/>
            <w:tcBorders>
              <w:top w:val="single" w:sz="4" w:space="0" w:color="auto"/>
              <w:bottom w:val="single" w:sz="4" w:space="0" w:color="auto"/>
            </w:tcBorders>
            <w:shd w:val="clear" w:color="auto" w:fill="auto"/>
            <w:noWrap/>
            <w:vAlign w:val="center"/>
            <w:hideMark/>
          </w:tcPr>
          <w:p w:rsidR="003B6114" w:rsidRPr="003B6114" w:rsidRDefault="003B6114" w:rsidP="003B6114">
            <w:pPr>
              <w:jc w:val="right"/>
              <w:rPr>
                <w:rFonts w:ascii="Arial" w:hAnsi="Arial" w:cs="Arial"/>
                <w:b/>
                <w:sz w:val="18"/>
                <w:szCs w:val="18"/>
              </w:rPr>
            </w:pPr>
            <w:r w:rsidRPr="003B6114">
              <w:rPr>
                <w:rFonts w:ascii="Arial" w:hAnsi="Arial" w:cs="Arial"/>
                <w:b/>
                <w:sz w:val="18"/>
                <w:szCs w:val="18"/>
              </w:rPr>
              <w:t>65.7</w:t>
            </w:r>
          </w:p>
        </w:tc>
        <w:tc>
          <w:tcPr>
            <w:tcW w:w="1275" w:type="dxa"/>
            <w:tcBorders>
              <w:top w:val="single" w:sz="4" w:space="0" w:color="auto"/>
              <w:bottom w:val="single" w:sz="4" w:space="0" w:color="auto"/>
            </w:tcBorders>
            <w:shd w:val="clear" w:color="auto" w:fill="auto"/>
            <w:noWrap/>
            <w:vAlign w:val="center"/>
            <w:hideMark/>
          </w:tcPr>
          <w:p w:rsidR="003B6114" w:rsidRPr="003B6114" w:rsidRDefault="003B6114" w:rsidP="003B6114">
            <w:pPr>
              <w:jc w:val="right"/>
              <w:rPr>
                <w:rFonts w:ascii="Arial" w:hAnsi="Arial" w:cs="Arial"/>
                <w:b/>
                <w:sz w:val="18"/>
                <w:szCs w:val="18"/>
              </w:rPr>
            </w:pPr>
            <w:r w:rsidRPr="003B6114">
              <w:rPr>
                <w:rFonts w:ascii="Arial" w:hAnsi="Arial" w:cs="Arial"/>
                <w:b/>
                <w:sz w:val="18"/>
                <w:szCs w:val="18"/>
              </w:rPr>
              <w:t>69.3</w:t>
            </w:r>
          </w:p>
        </w:tc>
        <w:tc>
          <w:tcPr>
            <w:tcW w:w="1276" w:type="dxa"/>
            <w:tcBorders>
              <w:top w:val="single" w:sz="4" w:space="0" w:color="auto"/>
              <w:bottom w:val="single" w:sz="4" w:space="0" w:color="auto"/>
            </w:tcBorders>
            <w:shd w:val="clear" w:color="auto" w:fill="auto"/>
            <w:noWrap/>
            <w:vAlign w:val="center"/>
            <w:hideMark/>
          </w:tcPr>
          <w:p w:rsidR="003B6114" w:rsidRPr="003B6114" w:rsidRDefault="003B6114" w:rsidP="003B6114">
            <w:pPr>
              <w:jc w:val="right"/>
              <w:rPr>
                <w:rFonts w:ascii="Arial" w:hAnsi="Arial" w:cs="Arial"/>
                <w:b/>
                <w:sz w:val="18"/>
                <w:szCs w:val="18"/>
              </w:rPr>
            </w:pPr>
            <w:r w:rsidRPr="003B6114">
              <w:rPr>
                <w:rFonts w:ascii="Arial" w:hAnsi="Arial" w:cs="Arial"/>
                <w:b/>
                <w:sz w:val="18"/>
                <w:szCs w:val="18"/>
              </w:rPr>
              <w:t>71.1</w:t>
            </w:r>
          </w:p>
        </w:tc>
        <w:tc>
          <w:tcPr>
            <w:tcW w:w="1134" w:type="dxa"/>
            <w:tcBorders>
              <w:top w:val="single" w:sz="4" w:space="0" w:color="auto"/>
              <w:bottom w:val="single" w:sz="4" w:space="0" w:color="auto"/>
            </w:tcBorders>
            <w:vAlign w:val="center"/>
          </w:tcPr>
          <w:p w:rsidR="003B6114" w:rsidRPr="003B6114" w:rsidRDefault="003B6114" w:rsidP="003B6114">
            <w:pPr>
              <w:jc w:val="right"/>
              <w:rPr>
                <w:rFonts w:ascii="Arial" w:hAnsi="Arial" w:cs="Arial"/>
                <w:b/>
                <w:sz w:val="18"/>
                <w:szCs w:val="18"/>
              </w:rPr>
            </w:pPr>
            <w:r w:rsidRPr="003B6114">
              <w:rPr>
                <w:rFonts w:ascii="Arial" w:hAnsi="Arial" w:cs="Arial"/>
                <w:b/>
                <w:sz w:val="18"/>
                <w:szCs w:val="18"/>
              </w:rPr>
              <w:t>72.0</w:t>
            </w:r>
          </w:p>
        </w:tc>
      </w:tr>
    </w:tbl>
    <w:p w:rsidR="003D2F5F" w:rsidRDefault="003D2F5F" w:rsidP="003D2F5F">
      <w:bookmarkStart w:id="91" w:name="_Toc454271514"/>
      <w:bookmarkEnd w:id="84"/>
    </w:p>
    <w:p w:rsidR="00B63A85" w:rsidRDefault="00881810" w:rsidP="003D2F5F">
      <w:pPr>
        <w:pStyle w:val="Heading2"/>
      </w:pPr>
      <w:bookmarkStart w:id="92" w:name="_Toc475613240"/>
      <w:r w:rsidRPr="00550C4A">
        <w:t>Screens completed by age, ethnicity and deprivation</w:t>
      </w:r>
      <w:bookmarkEnd w:id="91"/>
      <w:bookmarkEnd w:id="92"/>
    </w:p>
    <w:p w:rsidR="00881810" w:rsidRPr="006E47F1" w:rsidRDefault="00881810" w:rsidP="003D2F5F">
      <w:r w:rsidRPr="006E47F1">
        <w:t>Table 9 provides an overall view of screens completed by age, ethnicity and NZ deprivation quintile for January 2011 to December 201</w:t>
      </w:r>
      <w:r w:rsidR="00652195" w:rsidRPr="006E47F1">
        <w:t>5</w:t>
      </w:r>
      <w:r w:rsidRPr="006E47F1">
        <w:t>, with similar trends shown as for screening commencement. Screening completion rates were highest in the 30</w:t>
      </w:r>
      <w:r w:rsidR="003D2F5F" w:rsidRPr="006E47F1">
        <w:t>–</w:t>
      </w:r>
      <w:r w:rsidRPr="006E47F1">
        <w:t>34 year age group with 78</w:t>
      </w:r>
      <w:r w:rsidR="003D2F5F" w:rsidRPr="006E47F1">
        <w:t> </w:t>
      </w:r>
      <w:r w:rsidRPr="006E47F1">
        <w:t>women completing screening per 100 births in 201</w:t>
      </w:r>
      <w:r w:rsidR="00CE249F">
        <w:t>5</w:t>
      </w:r>
      <w:r w:rsidRPr="006E47F1">
        <w:t>.</w:t>
      </w:r>
      <w:r w:rsidR="00B63A85" w:rsidRPr="006E47F1">
        <w:t xml:space="preserve"> </w:t>
      </w:r>
      <w:r w:rsidRPr="006E47F1">
        <w:t xml:space="preserve">This was followed by the </w:t>
      </w:r>
      <w:r w:rsidR="006E47F1" w:rsidRPr="006E47F1">
        <w:t>3</w:t>
      </w:r>
      <w:r w:rsidRPr="006E47F1">
        <w:t>5</w:t>
      </w:r>
      <w:r w:rsidR="003D2F5F" w:rsidRPr="006E47F1">
        <w:t>–</w:t>
      </w:r>
      <w:r w:rsidRPr="006E47F1">
        <w:t>39 years</w:t>
      </w:r>
      <w:r w:rsidR="006E47F1" w:rsidRPr="006E47F1">
        <w:t xml:space="preserve"> and 25-29 years</w:t>
      </w:r>
      <w:r w:rsidRPr="006E47F1">
        <w:t xml:space="preserve"> age group</w:t>
      </w:r>
      <w:r w:rsidR="006E47F1" w:rsidRPr="006E47F1">
        <w:t>s</w:t>
      </w:r>
      <w:r w:rsidRPr="006E47F1">
        <w:t xml:space="preserve"> with 7</w:t>
      </w:r>
      <w:r w:rsidR="006E47F1" w:rsidRPr="006E47F1">
        <w:t>6</w:t>
      </w:r>
      <w:r w:rsidRPr="006E47F1">
        <w:t xml:space="preserve"> per 100 births</w:t>
      </w:r>
      <w:r w:rsidR="006E47F1" w:rsidRPr="006E47F1">
        <w:t xml:space="preserve"> and 75 per 100 births respectively</w:t>
      </w:r>
      <w:r w:rsidRPr="006E47F1">
        <w:t xml:space="preserve"> (see </w:t>
      </w:r>
      <w:r w:rsidR="003D2F5F" w:rsidRPr="006E47F1">
        <w:t>F</w:t>
      </w:r>
      <w:r w:rsidRPr="006E47F1">
        <w:t>igure 9).</w:t>
      </w:r>
    </w:p>
    <w:p w:rsidR="00881810" w:rsidRPr="006E47F1" w:rsidRDefault="00881810" w:rsidP="003D2F5F"/>
    <w:p w:rsidR="00881810" w:rsidRPr="006E47F1" w:rsidRDefault="00881810" w:rsidP="003D2F5F">
      <w:r w:rsidRPr="006E47F1">
        <w:t xml:space="preserve">Screening completion rates were highest among women of </w:t>
      </w:r>
      <w:proofErr w:type="gramStart"/>
      <w:r w:rsidRPr="006E47F1">
        <w:t>Other</w:t>
      </w:r>
      <w:proofErr w:type="gramEnd"/>
      <w:r w:rsidRPr="006E47F1">
        <w:t xml:space="preserve"> ethnicity at </w:t>
      </w:r>
      <w:r w:rsidR="006E47F1" w:rsidRPr="006E47F1">
        <w:t>92</w:t>
      </w:r>
      <w:r w:rsidRPr="006E47F1">
        <w:t xml:space="preserve"> per 100 births for 201</w:t>
      </w:r>
      <w:r w:rsidR="006E47F1" w:rsidRPr="006E47F1">
        <w:t>5</w:t>
      </w:r>
      <w:r w:rsidRPr="006E47F1">
        <w:t>.</w:t>
      </w:r>
      <w:r w:rsidR="00B63A85" w:rsidRPr="006E47F1">
        <w:t xml:space="preserve"> </w:t>
      </w:r>
      <w:r w:rsidRPr="006E47F1">
        <w:t xml:space="preserve">This was followed closely by Asian women at </w:t>
      </w:r>
      <w:r w:rsidR="006E47F1" w:rsidRPr="006E47F1">
        <w:t>88 per 100 births</w:t>
      </w:r>
      <w:r w:rsidRPr="006E47F1">
        <w:t>.</w:t>
      </w:r>
      <w:r w:rsidR="00B63A85" w:rsidRPr="006E47F1">
        <w:t xml:space="preserve"> </w:t>
      </w:r>
      <w:r w:rsidRPr="006E47F1">
        <w:t>The rate of completed screens for Pacific and M</w:t>
      </w:r>
      <w:r w:rsidR="003D2F5F" w:rsidRPr="006E47F1">
        <w:t>ā</w:t>
      </w:r>
      <w:r w:rsidRPr="006E47F1">
        <w:t xml:space="preserve">ori women remains lower at </w:t>
      </w:r>
      <w:r w:rsidR="006E47F1" w:rsidRPr="006E47F1">
        <w:t>43</w:t>
      </w:r>
      <w:r w:rsidRPr="006E47F1">
        <w:t xml:space="preserve"> per 100 births and </w:t>
      </w:r>
      <w:r w:rsidR="006E47F1" w:rsidRPr="006E47F1">
        <w:t>34</w:t>
      </w:r>
      <w:r w:rsidRPr="006E47F1">
        <w:t xml:space="preserve"> per 100 births respectively (see </w:t>
      </w:r>
      <w:r w:rsidR="003D2F5F" w:rsidRPr="006E47F1">
        <w:t>F</w:t>
      </w:r>
      <w:r w:rsidRPr="006E47F1">
        <w:t>igure 10).</w:t>
      </w:r>
      <w:r w:rsidR="00B63A85" w:rsidRPr="006E47F1">
        <w:t xml:space="preserve"> </w:t>
      </w:r>
      <w:r w:rsidR="006E47F1" w:rsidRPr="006E47F1">
        <w:t>The rate for Māori is a decrease on the previous year</w:t>
      </w:r>
      <w:r w:rsidRPr="006E47F1">
        <w:t xml:space="preserve"> (see </w:t>
      </w:r>
      <w:r w:rsidR="003D2F5F" w:rsidRPr="006E47F1">
        <w:t>T</w:t>
      </w:r>
      <w:r w:rsidRPr="006E47F1">
        <w:t>able 9).</w:t>
      </w:r>
    </w:p>
    <w:p w:rsidR="00881810" w:rsidRPr="006E47F1" w:rsidRDefault="00881810" w:rsidP="003D2F5F"/>
    <w:p w:rsidR="00B63A85" w:rsidRDefault="00881810" w:rsidP="003D2F5F">
      <w:r w:rsidRPr="006E47F1">
        <w:t xml:space="preserve">Screening completion rates were highest among women in less deprived areas with </w:t>
      </w:r>
      <w:r w:rsidR="006E47F1" w:rsidRPr="006E47F1">
        <w:t xml:space="preserve">a </w:t>
      </w:r>
      <w:r w:rsidRPr="006E47F1">
        <w:t>rate</w:t>
      </w:r>
      <w:r w:rsidR="006E47F1" w:rsidRPr="006E47F1">
        <w:t xml:space="preserve"> of </w:t>
      </w:r>
      <w:r w:rsidRPr="006E47F1">
        <w:t>8</w:t>
      </w:r>
      <w:r w:rsidR="006E47F1" w:rsidRPr="006E47F1">
        <w:t>9</w:t>
      </w:r>
      <w:r w:rsidRPr="006E47F1">
        <w:t xml:space="preserve"> per 100 per births for quintile 1 in 201</w:t>
      </w:r>
      <w:r w:rsidR="006E47F1" w:rsidRPr="006E47F1">
        <w:t>5</w:t>
      </w:r>
      <w:r w:rsidRPr="006E47F1">
        <w:t xml:space="preserve"> compared </w:t>
      </w:r>
      <w:r w:rsidR="00113436" w:rsidRPr="006E47F1">
        <w:t>with</w:t>
      </w:r>
      <w:r w:rsidRPr="006E47F1">
        <w:t xml:space="preserve"> 5</w:t>
      </w:r>
      <w:r w:rsidR="006E47F1" w:rsidRPr="006E47F1">
        <w:t>4</w:t>
      </w:r>
      <w:r w:rsidRPr="006E47F1">
        <w:t xml:space="preserve"> per 100 births for quintile 5 (see </w:t>
      </w:r>
      <w:r w:rsidR="003D2F5F" w:rsidRPr="006E47F1">
        <w:t>F</w:t>
      </w:r>
      <w:r w:rsidRPr="006E47F1">
        <w:t>igure 11).</w:t>
      </w:r>
    </w:p>
    <w:p w:rsidR="00881810" w:rsidRDefault="00881810" w:rsidP="003D2F5F"/>
    <w:p w:rsidR="00881810" w:rsidRDefault="00881810" w:rsidP="003D2F5F">
      <w:pPr>
        <w:pStyle w:val="Table"/>
      </w:pPr>
      <w:bookmarkStart w:id="93" w:name="_Toc411936644"/>
      <w:bookmarkStart w:id="94" w:name="_Toc412035432"/>
      <w:bookmarkStart w:id="95" w:name="_Toc454200242"/>
      <w:bookmarkStart w:id="96" w:name="_Toc475613301"/>
      <w:r w:rsidRPr="00A66A9E">
        <w:lastRenderedPageBreak/>
        <w:t xml:space="preserve">Table </w:t>
      </w:r>
      <w:r>
        <w:t>9</w:t>
      </w:r>
      <w:r w:rsidRPr="00A66A9E">
        <w:t xml:space="preserve">: Screens completed by age of mother, ethnicity and NZ deprivation quintile, January 2011 to </w:t>
      </w:r>
      <w:bookmarkEnd w:id="93"/>
      <w:bookmarkEnd w:id="94"/>
      <w:r w:rsidRPr="00A66A9E">
        <w:t>December 201</w:t>
      </w:r>
      <w:bookmarkEnd w:id="95"/>
      <w:r w:rsidR="00254E2E">
        <w:t>5</w:t>
      </w:r>
      <w:bookmarkEnd w:id="96"/>
    </w:p>
    <w:tbl>
      <w:tblPr>
        <w:tblW w:w="10291" w:type="dxa"/>
        <w:tblInd w:w="-510" w:type="dxa"/>
        <w:tblLayout w:type="fixed"/>
        <w:tblCellMar>
          <w:left w:w="57" w:type="dxa"/>
          <w:right w:w="113" w:type="dxa"/>
        </w:tblCellMar>
        <w:tblLook w:val="04A0" w:firstRow="1" w:lastRow="0" w:firstColumn="1" w:lastColumn="0" w:noHBand="0" w:noVBand="1"/>
      </w:tblPr>
      <w:tblGrid>
        <w:gridCol w:w="1644"/>
        <w:gridCol w:w="851"/>
        <w:gridCol w:w="992"/>
        <w:gridCol w:w="851"/>
        <w:gridCol w:w="850"/>
        <w:gridCol w:w="851"/>
        <w:gridCol w:w="850"/>
        <w:gridCol w:w="851"/>
        <w:gridCol w:w="850"/>
        <w:gridCol w:w="851"/>
        <w:gridCol w:w="850"/>
      </w:tblGrid>
      <w:tr w:rsidR="00254E2E" w:rsidRPr="00800917" w:rsidTr="00E90F9F">
        <w:trPr>
          <w:cantSplit/>
        </w:trPr>
        <w:tc>
          <w:tcPr>
            <w:tcW w:w="1644" w:type="dxa"/>
            <w:vMerge w:val="restart"/>
            <w:tcBorders>
              <w:top w:val="single" w:sz="4" w:space="0" w:color="auto"/>
              <w:left w:val="nil"/>
            </w:tcBorders>
            <w:shd w:val="clear" w:color="auto" w:fill="auto"/>
            <w:noWrap/>
          </w:tcPr>
          <w:p w:rsidR="00254E2E" w:rsidRPr="00800917" w:rsidRDefault="00254E2E" w:rsidP="003D2F5F">
            <w:pPr>
              <w:pStyle w:val="TableText"/>
              <w:rPr>
                <w:lang w:eastAsia="en-NZ"/>
              </w:rPr>
            </w:pPr>
          </w:p>
        </w:tc>
        <w:tc>
          <w:tcPr>
            <w:tcW w:w="4395" w:type="dxa"/>
            <w:gridSpan w:val="5"/>
            <w:tcBorders>
              <w:top w:val="single" w:sz="4" w:space="0" w:color="auto"/>
              <w:bottom w:val="single" w:sz="4" w:space="0" w:color="A6A6A6"/>
              <w:right w:val="single" w:sz="4" w:space="0" w:color="A6A6A6"/>
            </w:tcBorders>
            <w:shd w:val="clear" w:color="auto" w:fill="auto"/>
            <w:hideMark/>
          </w:tcPr>
          <w:p w:rsidR="00254E2E" w:rsidRPr="00CF7F89" w:rsidRDefault="00254E2E" w:rsidP="003D2F5F">
            <w:pPr>
              <w:pStyle w:val="TableText"/>
              <w:jc w:val="center"/>
              <w:rPr>
                <w:b/>
                <w:bCs/>
                <w:lang w:eastAsia="en-NZ"/>
              </w:rPr>
            </w:pPr>
            <w:r w:rsidRPr="00CF7F89">
              <w:rPr>
                <w:b/>
                <w:bCs/>
                <w:lang w:eastAsia="en-NZ"/>
              </w:rPr>
              <w:t>Number of screens completed</w:t>
            </w:r>
          </w:p>
        </w:tc>
        <w:tc>
          <w:tcPr>
            <w:tcW w:w="4252" w:type="dxa"/>
            <w:gridSpan w:val="5"/>
            <w:tcBorders>
              <w:top w:val="single" w:sz="4" w:space="0" w:color="auto"/>
              <w:left w:val="single" w:sz="4" w:space="0" w:color="A6A6A6"/>
              <w:bottom w:val="single" w:sz="4" w:space="0" w:color="A6A6A6"/>
            </w:tcBorders>
            <w:shd w:val="clear" w:color="auto" w:fill="auto"/>
            <w:hideMark/>
          </w:tcPr>
          <w:p w:rsidR="00254E2E" w:rsidRPr="00CF7F89" w:rsidRDefault="00254E2E" w:rsidP="003D2F5F">
            <w:pPr>
              <w:pStyle w:val="TableText"/>
              <w:jc w:val="center"/>
              <w:rPr>
                <w:b/>
                <w:bCs/>
                <w:lang w:eastAsia="en-NZ"/>
              </w:rPr>
            </w:pPr>
            <w:r w:rsidRPr="00CF7F89">
              <w:rPr>
                <w:b/>
                <w:bCs/>
                <w:lang w:eastAsia="en-NZ"/>
              </w:rPr>
              <w:t>Screens completed</w:t>
            </w:r>
            <w:r>
              <w:rPr>
                <w:b/>
                <w:bCs/>
                <w:lang w:eastAsia="en-NZ"/>
              </w:rPr>
              <w:t xml:space="preserve"> </w:t>
            </w:r>
            <w:r w:rsidRPr="00CF7F89">
              <w:rPr>
                <w:b/>
                <w:bCs/>
                <w:lang w:eastAsia="en-NZ"/>
              </w:rPr>
              <w:t>(per 100 births)</w:t>
            </w:r>
            <w:r w:rsidRPr="003D2F5F">
              <w:rPr>
                <w:b/>
                <w:bCs/>
                <w:sz w:val="16"/>
                <w:vertAlign w:val="superscript"/>
                <w:lang w:eastAsia="en-NZ"/>
              </w:rPr>
              <w:t>#</w:t>
            </w:r>
          </w:p>
        </w:tc>
      </w:tr>
      <w:tr w:rsidR="00254E2E" w:rsidRPr="00800917" w:rsidTr="00E90F9F">
        <w:trPr>
          <w:cantSplit/>
        </w:trPr>
        <w:tc>
          <w:tcPr>
            <w:tcW w:w="1644" w:type="dxa"/>
            <w:vMerge/>
            <w:tcBorders>
              <w:left w:val="nil"/>
              <w:bottom w:val="single" w:sz="4" w:space="0" w:color="auto"/>
            </w:tcBorders>
            <w:shd w:val="clear" w:color="auto" w:fill="auto"/>
            <w:noWrap/>
          </w:tcPr>
          <w:p w:rsidR="00254E2E" w:rsidRPr="00800917" w:rsidRDefault="00254E2E" w:rsidP="00254E2E">
            <w:pPr>
              <w:pStyle w:val="TableText"/>
              <w:rPr>
                <w:lang w:eastAsia="en-NZ"/>
              </w:rPr>
            </w:pPr>
          </w:p>
        </w:tc>
        <w:tc>
          <w:tcPr>
            <w:tcW w:w="851" w:type="dxa"/>
            <w:tcBorders>
              <w:top w:val="single" w:sz="4" w:space="0" w:color="A6A6A6"/>
              <w:bottom w:val="single" w:sz="4" w:space="0" w:color="auto"/>
            </w:tcBorders>
            <w:shd w:val="clear" w:color="auto" w:fill="auto"/>
            <w:hideMark/>
          </w:tcPr>
          <w:p w:rsidR="00254E2E" w:rsidRPr="00CF7F89" w:rsidRDefault="00254E2E" w:rsidP="00254E2E">
            <w:pPr>
              <w:pStyle w:val="TableText"/>
              <w:jc w:val="center"/>
              <w:rPr>
                <w:b/>
                <w:bCs/>
                <w:lang w:eastAsia="en-NZ"/>
              </w:rPr>
            </w:pPr>
            <w:r w:rsidRPr="00CF7F89">
              <w:rPr>
                <w:b/>
                <w:bCs/>
                <w:lang w:eastAsia="en-NZ"/>
              </w:rPr>
              <w:t>2011</w:t>
            </w:r>
          </w:p>
        </w:tc>
        <w:tc>
          <w:tcPr>
            <w:tcW w:w="992" w:type="dxa"/>
            <w:tcBorders>
              <w:top w:val="single" w:sz="4" w:space="0" w:color="A6A6A6"/>
              <w:bottom w:val="single" w:sz="4" w:space="0" w:color="auto"/>
            </w:tcBorders>
            <w:shd w:val="clear" w:color="auto" w:fill="auto"/>
            <w:hideMark/>
          </w:tcPr>
          <w:p w:rsidR="00254E2E" w:rsidRPr="00CF7F89" w:rsidRDefault="00254E2E" w:rsidP="00254E2E">
            <w:pPr>
              <w:pStyle w:val="TableText"/>
              <w:jc w:val="center"/>
              <w:rPr>
                <w:b/>
                <w:bCs/>
                <w:lang w:eastAsia="en-NZ"/>
              </w:rPr>
            </w:pPr>
            <w:r w:rsidRPr="00CF7F89">
              <w:rPr>
                <w:b/>
                <w:bCs/>
                <w:lang w:eastAsia="en-NZ"/>
              </w:rPr>
              <w:t>2012</w:t>
            </w:r>
          </w:p>
        </w:tc>
        <w:tc>
          <w:tcPr>
            <w:tcW w:w="851" w:type="dxa"/>
            <w:tcBorders>
              <w:top w:val="single" w:sz="4" w:space="0" w:color="A6A6A6"/>
              <w:bottom w:val="single" w:sz="4" w:space="0" w:color="auto"/>
            </w:tcBorders>
            <w:shd w:val="clear" w:color="auto" w:fill="auto"/>
            <w:hideMark/>
          </w:tcPr>
          <w:p w:rsidR="00254E2E" w:rsidRPr="00CF7F89" w:rsidRDefault="00254E2E" w:rsidP="00254E2E">
            <w:pPr>
              <w:pStyle w:val="TableText"/>
              <w:jc w:val="center"/>
              <w:rPr>
                <w:b/>
                <w:bCs/>
                <w:lang w:eastAsia="en-NZ"/>
              </w:rPr>
            </w:pPr>
            <w:r w:rsidRPr="00CF7F89">
              <w:rPr>
                <w:b/>
                <w:bCs/>
                <w:lang w:eastAsia="en-NZ"/>
              </w:rPr>
              <w:t>2013</w:t>
            </w:r>
          </w:p>
        </w:tc>
        <w:tc>
          <w:tcPr>
            <w:tcW w:w="850" w:type="dxa"/>
            <w:tcBorders>
              <w:top w:val="single" w:sz="4" w:space="0" w:color="A6A6A6"/>
              <w:bottom w:val="single" w:sz="4" w:space="0" w:color="auto"/>
            </w:tcBorders>
            <w:shd w:val="clear" w:color="auto" w:fill="auto"/>
            <w:hideMark/>
          </w:tcPr>
          <w:p w:rsidR="00254E2E" w:rsidRPr="00CF7F89" w:rsidRDefault="00254E2E" w:rsidP="00254E2E">
            <w:pPr>
              <w:pStyle w:val="TableText"/>
              <w:jc w:val="center"/>
              <w:rPr>
                <w:b/>
                <w:bCs/>
                <w:lang w:eastAsia="en-NZ"/>
              </w:rPr>
            </w:pPr>
            <w:r w:rsidRPr="00CF7F89">
              <w:rPr>
                <w:b/>
                <w:bCs/>
                <w:lang w:eastAsia="en-NZ"/>
              </w:rPr>
              <w:t>2014</w:t>
            </w:r>
          </w:p>
        </w:tc>
        <w:tc>
          <w:tcPr>
            <w:tcW w:w="851" w:type="dxa"/>
            <w:tcBorders>
              <w:top w:val="single" w:sz="4" w:space="0" w:color="A6A6A6"/>
              <w:bottom w:val="single" w:sz="4" w:space="0" w:color="auto"/>
              <w:right w:val="single" w:sz="4" w:space="0" w:color="A6A6A6"/>
            </w:tcBorders>
          </w:tcPr>
          <w:p w:rsidR="00254E2E" w:rsidRPr="00CF7F89" w:rsidRDefault="00254E2E" w:rsidP="00254E2E">
            <w:pPr>
              <w:pStyle w:val="TableText"/>
              <w:jc w:val="center"/>
              <w:rPr>
                <w:b/>
                <w:bCs/>
                <w:lang w:eastAsia="en-NZ"/>
              </w:rPr>
            </w:pPr>
            <w:r>
              <w:rPr>
                <w:b/>
                <w:bCs/>
                <w:lang w:eastAsia="en-NZ"/>
              </w:rPr>
              <w:t>2015</w:t>
            </w:r>
          </w:p>
        </w:tc>
        <w:tc>
          <w:tcPr>
            <w:tcW w:w="850" w:type="dxa"/>
            <w:tcBorders>
              <w:top w:val="single" w:sz="4" w:space="0" w:color="A6A6A6"/>
              <w:left w:val="single" w:sz="4" w:space="0" w:color="A6A6A6"/>
              <w:bottom w:val="single" w:sz="4" w:space="0" w:color="auto"/>
            </w:tcBorders>
            <w:shd w:val="clear" w:color="auto" w:fill="auto"/>
            <w:hideMark/>
          </w:tcPr>
          <w:p w:rsidR="00254E2E" w:rsidRPr="00CF7F89" w:rsidRDefault="00254E2E" w:rsidP="00254E2E">
            <w:pPr>
              <w:pStyle w:val="TableText"/>
              <w:jc w:val="center"/>
              <w:rPr>
                <w:b/>
                <w:bCs/>
                <w:lang w:eastAsia="en-NZ"/>
              </w:rPr>
            </w:pPr>
            <w:r w:rsidRPr="00CF7F89">
              <w:rPr>
                <w:b/>
                <w:bCs/>
                <w:lang w:eastAsia="en-NZ"/>
              </w:rPr>
              <w:t>2011</w:t>
            </w:r>
          </w:p>
        </w:tc>
        <w:tc>
          <w:tcPr>
            <w:tcW w:w="851" w:type="dxa"/>
            <w:tcBorders>
              <w:top w:val="single" w:sz="4" w:space="0" w:color="A6A6A6"/>
              <w:bottom w:val="single" w:sz="4" w:space="0" w:color="auto"/>
            </w:tcBorders>
            <w:shd w:val="clear" w:color="auto" w:fill="auto"/>
            <w:hideMark/>
          </w:tcPr>
          <w:p w:rsidR="00254E2E" w:rsidRPr="00CF7F89" w:rsidRDefault="00254E2E" w:rsidP="00254E2E">
            <w:pPr>
              <w:pStyle w:val="TableText"/>
              <w:jc w:val="center"/>
              <w:rPr>
                <w:b/>
                <w:bCs/>
                <w:lang w:eastAsia="en-NZ"/>
              </w:rPr>
            </w:pPr>
            <w:r w:rsidRPr="00CF7F89">
              <w:rPr>
                <w:b/>
                <w:bCs/>
                <w:lang w:eastAsia="en-NZ"/>
              </w:rPr>
              <w:t>2012</w:t>
            </w:r>
          </w:p>
        </w:tc>
        <w:tc>
          <w:tcPr>
            <w:tcW w:w="850" w:type="dxa"/>
            <w:tcBorders>
              <w:top w:val="single" w:sz="4" w:space="0" w:color="A6A6A6"/>
              <w:bottom w:val="single" w:sz="4" w:space="0" w:color="auto"/>
            </w:tcBorders>
            <w:shd w:val="clear" w:color="auto" w:fill="auto"/>
            <w:hideMark/>
          </w:tcPr>
          <w:p w:rsidR="00254E2E" w:rsidRPr="00CF7F89" w:rsidRDefault="00254E2E" w:rsidP="00254E2E">
            <w:pPr>
              <w:pStyle w:val="TableText"/>
              <w:jc w:val="center"/>
              <w:rPr>
                <w:b/>
                <w:bCs/>
                <w:lang w:eastAsia="en-NZ"/>
              </w:rPr>
            </w:pPr>
            <w:r w:rsidRPr="00CF7F89">
              <w:rPr>
                <w:b/>
                <w:bCs/>
                <w:lang w:eastAsia="en-NZ"/>
              </w:rPr>
              <w:t>2013</w:t>
            </w:r>
          </w:p>
        </w:tc>
        <w:tc>
          <w:tcPr>
            <w:tcW w:w="851" w:type="dxa"/>
            <w:tcBorders>
              <w:top w:val="single" w:sz="4" w:space="0" w:color="A6A6A6"/>
              <w:bottom w:val="single" w:sz="4" w:space="0" w:color="auto"/>
            </w:tcBorders>
            <w:shd w:val="clear" w:color="auto" w:fill="auto"/>
            <w:hideMark/>
          </w:tcPr>
          <w:p w:rsidR="00254E2E" w:rsidRPr="00CF7F89" w:rsidRDefault="00254E2E" w:rsidP="00254E2E">
            <w:pPr>
              <w:pStyle w:val="TableText"/>
              <w:jc w:val="center"/>
              <w:rPr>
                <w:b/>
                <w:bCs/>
                <w:lang w:eastAsia="en-NZ"/>
              </w:rPr>
            </w:pPr>
            <w:r w:rsidRPr="00CF7F89">
              <w:rPr>
                <w:b/>
                <w:bCs/>
                <w:lang w:eastAsia="en-NZ"/>
              </w:rPr>
              <w:t>2014</w:t>
            </w:r>
          </w:p>
        </w:tc>
        <w:tc>
          <w:tcPr>
            <w:tcW w:w="850" w:type="dxa"/>
            <w:tcBorders>
              <w:top w:val="single" w:sz="4" w:space="0" w:color="A6A6A6"/>
              <w:bottom w:val="single" w:sz="4" w:space="0" w:color="auto"/>
            </w:tcBorders>
          </w:tcPr>
          <w:p w:rsidR="00254E2E" w:rsidRPr="00CF7F89" w:rsidRDefault="00254E2E" w:rsidP="00254E2E">
            <w:pPr>
              <w:pStyle w:val="TableText"/>
              <w:jc w:val="center"/>
              <w:rPr>
                <w:b/>
                <w:bCs/>
                <w:lang w:eastAsia="en-NZ"/>
              </w:rPr>
            </w:pPr>
            <w:r w:rsidRPr="00CF7F89">
              <w:rPr>
                <w:b/>
                <w:bCs/>
                <w:lang w:eastAsia="en-NZ"/>
              </w:rPr>
              <w:t>201</w:t>
            </w:r>
            <w:r>
              <w:rPr>
                <w:b/>
                <w:bCs/>
                <w:lang w:eastAsia="en-NZ"/>
              </w:rPr>
              <w:t>5</w:t>
            </w:r>
          </w:p>
        </w:tc>
      </w:tr>
      <w:tr w:rsidR="00254E2E" w:rsidRPr="004D4FEC" w:rsidTr="00E90F9F">
        <w:trPr>
          <w:cantSplit/>
        </w:trPr>
        <w:tc>
          <w:tcPr>
            <w:tcW w:w="1644" w:type="dxa"/>
            <w:tcBorders>
              <w:top w:val="single" w:sz="4" w:space="0" w:color="auto"/>
              <w:bottom w:val="single" w:sz="4" w:space="0" w:color="A6A6A6"/>
            </w:tcBorders>
            <w:shd w:val="clear" w:color="auto" w:fill="auto"/>
            <w:hideMark/>
          </w:tcPr>
          <w:p w:rsidR="00254E2E" w:rsidRPr="00CF7F89" w:rsidRDefault="00254E2E" w:rsidP="00254E2E">
            <w:pPr>
              <w:pStyle w:val="TableText"/>
              <w:rPr>
                <w:b/>
                <w:bCs/>
                <w:lang w:eastAsia="en-NZ"/>
              </w:rPr>
            </w:pPr>
            <w:r w:rsidRPr="00CF7F89">
              <w:rPr>
                <w:b/>
                <w:bCs/>
                <w:lang w:eastAsia="en-NZ"/>
              </w:rPr>
              <w:t>Age at screen</w:t>
            </w:r>
          </w:p>
        </w:tc>
        <w:tc>
          <w:tcPr>
            <w:tcW w:w="851" w:type="dxa"/>
            <w:tcBorders>
              <w:top w:val="single" w:sz="4" w:space="0" w:color="auto"/>
              <w:bottom w:val="single" w:sz="4" w:space="0" w:color="A6A6A6"/>
            </w:tcBorders>
            <w:shd w:val="clear" w:color="auto" w:fill="auto"/>
            <w:noWrap/>
            <w:hideMark/>
          </w:tcPr>
          <w:p w:rsidR="00254E2E" w:rsidRPr="00CF7F89" w:rsidRDefault="00254E2E" w:rsidP="00254E2E">
            <w:pPr>
              <w:pStyle w:val="TableText"/>
              <w:tabs>
                <w:tab w:val="decimal" w:pos="618"/>
              </w:tabs>
              <w:rPr>
                <w:lang w:eastAsia="en-NZ"/>
              </w:rPr>
            </w:pPr>
          </w:p>
        </w:tc>
        <w:tc>
          <w:tcPr>
            <w:tcW w:w="992" w:type="dxa"/>
            <w:tcBorders>
              <w:top w:val="single" w:sz="4" w:space="0" w:color="auto"/>
              <w:bottom w:val="single" w:sz="4" w:space="0" w:color="A6A6A6"/>
            </w:tcBorders>
            <w:shd w:val="clear" w:color="auto" w:fill="auto"/>
            <w:noWrap/>
            <w:hideMark/>
          </w:tcPr>
          <w:p w:rsidR="00254E2E" w:rsidRPr="00CF7F89" w:rsidRDefault="00254E2E" w:rsidP="00254E2E">
            <w:pPr>
              <w:pStyle w:val="TableText"/>
              <w:tabs>
                <w:tab w:val="decimal" w:pos="618"/>
              </w:tabs>
              <w:rPr>
                <w:lang w:eastAsia="en-NZ"/>
              </w:rPr>
            </w:pPr>
          </w:p>
        </w:tc>
        <w:tc>
          <w:tcPr>
            <w:tcW w:w="851" w:type="dxa"/>
            <w:tcBorders>
              <w:top w:val="single" w:sz="4" w:space="0" w:color="auto"/>
              <w:bottom w:val="single" w:sz="4" w:space="0" w:color="A6A6A6"/>
            </w:tcBorders>
            <w:shd w:val="clear" w:color="auto" w:fill="auto"/>
            <w:noWrap/>
            <w:hideMark/>
          </w:tcPr>
          <w:p w:rsidR="00254E2E" w:rsidRPr="00CF7F89" w:rsidRDefault="00254E2E" w:rsidP="00254E2E">
            <w:pPr>
              <w:pStyle w:val="TableText"/>
              <w:tabs>
                <w:tab w:val="decimal" w:pos="618"/>
              </w:tabs>
              <w:rPr>
                <w:lang w:eastAsia="en-NZ"/>
              </w:rPr>
            </w:pPr>
          </w:p>
        </w:tc>
        <w:tc>
          <w:tcPr>
            <w:tcW w:w="850" w:type="dxa"/>
            <w:tcBorders>
              <w:top w:val="single" w:sz="4" w:space="0" w:color="auto"/>
              <w:bottom w:val="single" w:sz="4" w:space="0" w:color="A6A6A6"/>
            </w:tcBorders>
            <w:shd w:val="clear" w:color="auto" w:fill="auto"/>
            <w:noWrap/>
            <w:hideMark/>
          </w:tcPr>
          <w:p w:rsidR="00254E2E" w:rsidRPr="00CF7F89" w:rsidRDefault="00254E2E" w:rsidP="00254E2E">
            <w:pPr>
              <w:pStyle w:val="TableText"/>
              <w:tabs>
                <w:tab w:val="decimal" w:pos="618"/>
              </w:tabs>
              <w:rPr>
                <w:lang w:eastAsia="en-NZ"/>
              </w:rPr>
            </w:pPr>
          </w:p>
        </w:tc>
        <w:tc>
          <w:tcPr>
            <w:tcW w:w="851" w:type="dxa"/>
            <w:tcBorders>
              <w:top w:val="single" w:sz="4" w:space="0" w:color="auto"/>
              <w:bottom w:val="single" w:sz="4" w:space="0" w:color="A6A6A6"/>
              <w:right w:val="single" w:sz="4" w:space="0" w:color="A6A6A6"/>
            </w:tcBorders>
          </w:tcPr>
          <w:p w:rsidR="00254E2E" w:rsidRPr="00CF7F89" w:rsidRDefault="00254E2E" w:rsidP="00254E2E">
            <w:pPr>
              <w:pStyle w:val="TableText"/>
              <w:jc w:val="center"/>
              <w:rPr>
                <w:lang w:eastAsia="en-NZ"/>
              </w:rPr>
            </w:pPr>
          </w:p>
        </w:tc>
        <w:tc>
          <w:tcPr>
            <w:tcW w:w="850" w:type="dxa"/>
            <w:tcBorders>
              <w:top w:val="single" w:sz="4" w:space="0" w:color="auto"/>
              <w:left w:val="single" w:sz="4" w:space="0" w:color="A6A6A6"/>
              <w:bottom w:val="single" w:sz="4" w:space="0" w:color="A6A6A6"/>
            </w:tcBorders>
            <w:shd w:val="clear" w:color="auto" w:fill="auto"/>
            <w:noWrap/>
            <w:hideMark/>
          </w:tcPr>
          <w:p w:rsidR="00254E2E" w:rsidRPr="00CF7F89" w:rsidRDefault="00254E2E" w:rsidP="00254E2E">
            <w:pPr>
              <w:pStyle w:val="TableText"/>
              <w:jc w:val="center"/>
              <w:rPr>
                <w:lang w:eastAsia="en-NZ"/>
              </w:rPr>
            </w:pPr>
          </w:p>
        </w:tc>
        <w:tc>
          <w:tcPr>
            <w:tcW w:w="851" w:type="dxa"/>
            <w:tcBorders>
              <w:top w:val="single" w:sz="4" w:space="0" w:color="auto"/>
              <w:bottom w:val="single" w:sz="4" w:space="0" w:color="A6A6A6"/>
            </w:tcBorders>
            <w:shd w:val="clear" w:color="auto" w:fill="auto"/>
            <w:noWrap/>
            <w:hideMark/>
          </w:tcPr>
          <w:p w:rsidR="00254E2E" w:rsidRPr="00CF7F89" w:rsidRDefault="00254E2E" w:rsidP="00254E2E">
            <w:pPr>
              <w:pStyle w:val="TableText"/>
              <w:jc w:val="center"/>
              <w:rPr>
                <w:lang w:eastAsia="en-NZ"/>
              </w:rPr>
            </w:pPr>
          </w:p>
        </w:tc>
        <w:tc>
          <w:tcPr>
            <w:tcW w:w="850" w:type="dxa"/>
            <w:tcBorders>
              <w:top w:val="single" w:sz="4" w:space="0" w:color="auto"/>
              <w:bottom w:val="single" w:sz="4" w:space="0" w:color="A6A6A6"/>
            </w:tcBorders>
            <w:shd w:val="clear" w:color="auto" w:fill="auto"/>
            <w:noWrap/>
            <w:hideMark/>
          </w:tcPr>
          <w:p w:rsidR="00254E2E" w:rsidRPr="00CF7F89" w:rsidRDefault="00254E2E" w:rsidP="00254E2E">
            <w:pPr>
              <w:pStyle w:val="TableText"/>
              <w:jc w:val="center"/>
              <w:rPr>
                <w:lang w:eastAsia="en-NZ"/>
              </w:rPr>
            </w:pPr>
          </w:p>
        </w:tc>
        <w:tc>
          <w:tcPr>
            <w:tcW w:w="851" w:type="dxa"/>
            <w:tcBorders>
              <w:top w:val="single" w:sz="4" w:space="0" w:color="auto"/>
              <w:bottom w:val="single" w:sz="4" w:space="0" w:color="A6A6A6"/>
            </w:tcBorders>
            <w:shd w:val="clear" w:color="auto" w:fill="auto"/>
            <w:noWrap/>
            <w:hideMark/>
          </w:tcPr>
          <w:p w:rsidR="00254E2E" w:rsidRPr="00CF7F89" w:rsidRDefault="00254E2E" w:rsidP="00254E2E">
            <w:pPr>
              <w:pStyle w:val="TableText"/>
              <w:jc w:val="center"/>
              <w:rPr>
                <w:lang w:eastAsia="en-NZ"/>
              </w:rPr>
            </w:pPr>
          </w:p>
        </w:tc>
        <w:tc>
          <w:tcPr>
            <w:tcW w:w="850" w:type="dxa"/>
            <w:tcBorders>
              <w:top w:val="single" w:sz="4" w:space="0" w:color="auto"/>
              <w:bottom w:val="single" w:sz="4" w:space="0" w:color="A6A6A6"/>
            </w:tcBorders>
          </w:tcPr>
          <w:p w:rsidR="00254E2E" w:rsidRPr="00CF7F89" w:rsidRDefault="00254E2E" w:rsidP="00254E2E">
            <w:pPr>
              <w:pStyle w:val="TableText"/>
              <w:jc w:val="center"/>
              <w:rPr>
                <w:lang w:eastAsia="en-NZ"/>
              </w:rPr>
            </w:pPr>
          </w:p>
        </w:tc>
      </w:tr>
      <w:tr w:rsidR="00254E2E" w:rsidRPr="004D4FEC" w:rsidTr="00E90F9F">
        <w:trPr>
          <w:cantSplit/>
        </w:trPr>
        <w:tc>
          <w:tcPr>
            <w:tcW w:w="1644" w:type="dxa"/>
            <w:tcBorders>
              <w:top w:val="single" w:sz="4" w:space="0" w:color="A6A6A6"/>
              <w:bottom w:val="single" w:sz="4" w:space="0" w:color="A6A6A6"/>
            </w:tcBorders>
            <w:shd w:val="clear" w:color="auto" w:fill="auto"/>
            <w:hideMark/>
          </w:tcPr>
          <w:p w:rsidR="00254E2E" w:rsidRPr="00CF7F89" w:rsidRDefault="00254E2E" w:rsidP="00254E2E">
            <w:pPr>
              <w:pStyle w:val="TableText"/>
              <w:rPr>
                <w:lang w:eastAsia="en-NZ"/>
              </w:rPr>
            </w:pPr>
            <w:r w:rsidRPr="00CF7F89">
              <w:rPr>
                <w:lang w:eastAsia="en-NZ"/>
              </w:rPr>
              <w:t>Under 20 years</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1,808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1,699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1,610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1,604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1,507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44.6</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43.5</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48.4</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53.5</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54.1</w:t>
            </w:r>
          </w:p>
        </w:tc>
      </w:tr>
      <w:tr w:rsidR="00254E2E" w:rsidRPr="004D4FEC" w:rsidTr="00E90F9F">
        <w:trPr>
          <w:cantSplit/>
        </w:trPr>
        <w:tc>
          <w:tcPr>
            <w:tcW w:w="1644" w:type="dxa"/>
            <w:tcBorders>
              <w:top w:val="single" w:sz="4" w:space="0" w:color="A6A6A6"/>
              <w:bottom w:val="single" w:sz="4" w:space="0" w:color="A6A6A6"/>
            </w:tcBorders>
            <w:shd w:val="clear" w:color="auto" w:fill="auto"/>
            <w:hideMark/>
          </w:tcPr>
          <w:p w:rsidR="00254E2E" w:rsidRPr="00CF7F89" w:rsidRDefault="00254E2E" w:rsidP="00254E2E">
            <w:pPr>
              <w:pStyle w:val="TableText"/>
              <w:rPr>
                <w:lang w:eastAsia="en-NZ"/>
              </w:rPr>
            </w:pPr>
            <w:r w:rsidRPr="00CF7F89">
              <w:rPr>
                <w:lang w:eastAsia="en-NZ"/>
              </w:rPr>
              <w:t>20–24 years</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5,754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5,890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6,010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6,070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5,988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49.2</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51.4</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55.6</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59.1</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60.2</w:t>
            </w:r>
          </w:p>
        </w:tc>
      </w:tr>
      <w:tr w:rsidR="00254E2E" w:rsidRPr="004D4FEC" w:rsidTr="00E90F9F">
        <w:trPr>
          <w:cantSplit/>
        </w:trPr>
        <w:tc>
          <w:tcPr>
            <w:tcW w:w="1644" w:type="dxa"/>
            <w:tcBorders>
              <w:top w:val="single" w:sz="4" w:space="0" w:color="A6A6A6"/>
              <w:bottom w:val="single" w:sz="4" w:space="0" w:color="A6A6A6"/>
            </w:tcBorders>
            <w:shd w:val="clear" w:color="auto" w:fill="auto"/>
            <w:hideMark/>
          </w:tcPr>
          <w:p w:rsidR="00254E2E" w:rsidRPr="00CF7F89" w:rsidRDefault="00254E2E" w:rsidP="00254E2E">
            <w:pPr>
              <w:pStyle w:val="TableText"/>
              <w:rPr>
                <w:lang w:eastAsia="en-NZ"/>
              </w:rPr>
            </w:pPr>
            <w:r w:rsidRPr="00CF7F89">
              <w:rPr>
                <w:lang w:eastAsia="en-NZ"/>
              </w:rPr>
              <w:t>25–29 years</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10,276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10,997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11,097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11,685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11,811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66.1</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69.0</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72.6</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74.4</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75.1</w:t>
            </w:r>
          </w:p>
        </w:tc>
      </w:tr>
      <w:tr w:rsidR="00254E2E" w:rsidRPr="004D4FEC" w:rsidTr="00E90F9F">
        <w:trPr>
          <w:cantSplit/>
        </w:trPr>
        <w:tc>
          <w:tcPr>
            <w:tcW w:w="1644" w:type="dxa"/>
            <w:tcBorders>
              <w:top w:val="single" w:sz="4" w:space="0" w:color="A6A6A6"/>
              <w:bottom w:val="single" w:sz="4" w:space="0" w:color="A6A6A6"/>
            </w:tcBorders>
            <w:shd w:val="clear" w:color="auto" w:fill="auto"/>
            <w:hideMark/>
          </w:tcPr>
          <w:p w:rsidR="00254E2E" w:rsidRPr="00CF7F89" w:rsidRDefault="00254E2E" w:rsidP="00254E2E">
            <w:pPr>
              <w:pStyle w:val="TableText"/>
              <w:rPr>
                <w:lang w:eastAsia="en-NZ"/>
              </w:rPr>
            </w:pPr>
            <w:r w:rsidRPr="00CF7F89">
              <w:rPr>
                <w:lang w:eastAsia="en-NZ"/>
              </w:rPr>
              <w:t>30–34 years</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12,353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12,859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13,089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13,675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14,018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71.7</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73.6</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78.1</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77.8</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78.3</w:t>
            </w:r>
          </w:p>
        </w:tc>
      </w:tr>
      <w:tr w:rsidR="00254E2E" w:rsidRPr="004D4FEC" w:rsidTr="00E90F9F">
        <w:trPr>
          <w:cantSplit/>
        </w:trPr>
        <w:tc>
          <w:tcPr>
            <w:tcW w:w="1644" w:type="dxa"/>
            <w:tcBorders>
              <w:top w:val="single" w:sz="4" w:space="0" w:color="A6A6A6"/>
              <w:bottom w:val="single" w:sz="4" w:space="0" w:color="A6A6A6"/>
            </w:tcBorders>
            <w:shd w:val="clear" w:color="auto" w:fill="auto"/>
            <w:hideMark/>
          </w:tcPr>
          <w:p w:rsidR="00254E2E" w:rsidRPr="00CF7F89" w:rsidRDefault="00254E2E" w:rsidP="00254E2E">
            <w:pPr>
              <w:pStyle w:val="TableText"/>
              <w:rPr>
                <w:lang w:eastAsia="en-NZ"/>
              </w:rPr>
            </w:pPr>
            <w:r w:rsidRPr="00CF7F89">
              <w:rPr>
                <w:lang w:eastAsia="en-NZ"/>
              </w:rPr>
              <w:t>35–39 years</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7,453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7,543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7,214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7,144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7,418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69.5</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72.5</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71.9</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73.8</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76.0</w:t>
            </w:r>
          </w:p>
        </w:tc>
      </w:tr>
      <w:tr w:rsidR="00254E2E" w:rsidRPr="004D4FEC" w:rsidTr="00E90F9F">
        <w:trPr>
          <w:cantSplit/>
        </w:trPr>
        <w:tc>
          <w:tcPr>
            <w:tcW w:w="1644" w:type="dxa"/>
            <w:tcBorders>
              <w:top w:val="single" w:sz="4" w:space="0" w:color="A6A6A6"/>
              <w:bottom w:val="single" w:sz="4" w:space="0" w:color="A6A6A6"/>
            </w:tcBorders>
            <w:shd w:val="clear" w:color="auto" w:fill="auto"/>
            <w:hideMark/>
          </w:tcPr>
          <w:p w:rsidR="00254E2E" w:rsidRPr="00CF7F89" w:rsidRDefault="00254E2E" w:rsidP="00254E2E">
            <w:pPr>
              <w:pStyle w:val="TableText"/>
              <w:rPr>
                <w:lang w:eastAsia="en-NZ"/>
              </w:rPr>
            </w:pPr>
            <w:r w:rsidRPr="00CF7F89">
              <w:rPr>
                <w:lang w:eastAsia="en-NZ"/>
              </w:rPr>
              <w:t>40–44 years</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1,474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1,588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1,643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1,486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1,406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61.3</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61.6</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67.4</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63.4</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61.1</w:t>
            </w:r>
          </w:p>
        </w:tc>
      </w:tr>
      <w:tr w:rsidR="00254E2E" w:rsidRPr="00800917" w:rsidTr="00E90F9F">
        <w:trPr>
          <w:cantSplit/>
        </w:trPr>
        <w:tc>
          <w:tcPr>
            <w:tcW w:w="1644" w:type="dxa"/>
            <w:tcBorders>
              <w:top w:val="single" w:sz="4" w:space="0" w:color="A6A6A6"/>
              <w:bottom w:val="single" w:sz="4" w:space="0" w:color="595959"/>
            </w:tcBorders>
            <w:shd w:val="clear" w:color="auto" w:fill="auto"/>
            <w:hideMark/>
          </w:tcPr>
          <w:p w:rsidR="00254E2E" w:rsidRPr="00CF7F89" w:rsidRDefault="00254E2E" w:rsidP="00254E2E">
            <w:pPr>
              <w:pStyle w:val="TableText"/>
              <w:rPr>
                <w:lang w:eastAsia="en-NZ"/>
              </w:rPr>
            </w:pPr>
            <w:r w:rsidRPr="00CF7F89">
              <w:rPr>
                <w:lang w:eastAsia="en-NZ"/>
              </w:rPr>
              <w:t>45 years and over</w:t>
            </w:r>
          </w:p>
        </w:tc>
        <w:tc>
          <w:tcPr>
            <w:tcW w:w="851"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63 </w:t>
            </w:r>
          </w:p>
        </w:tc>
        <w:tc>
          <w:tcPr>
            <w:tcW w:w="992"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72 </w:t>
            </w:r>
          </w:p>
        </w:tc>
        <w:tc>
          <w:tcPr>
            <w:tcW w:w="851"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70 </w:t>
            </w:r>
          </w:p>
        </w:tc>
        <w:tc>
          <w:tcPr>
            <w:tcW w:w="850"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72 </w:t>
            </w:r>
          </w:p>
        </w:tc>
        <w:tc>
          <w:tcPr>
            <w:tcW w:w="851" w:type="dxa"/>
            <w:tcBorders>
              <w:top w:val="single" w:sz="4" w:space="0" w:color="A6A6A6"/>
              <w:bottom w:val="single" w:sz="4" w:space="0" w:color="595959"/>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64 </w:t>
            </w:r>
          </w:p>
        </w:tc>
        <w:tc>
          <w:tcPr>
            <w:tcW w:w="850" w:type="dxa"/>
            <w:tcBorders>
              <w:top w:val="single" w:sz="4" w:space="0" w:color="A6A6A6"/>
              <w:left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50.0</w:t>
            </w:r>
          </w:p>
        </w:tc>
        <w:tc>
          <w:tcPr>
            <w:tcW w:w="851"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60.0</w:t>
            </w:r>
          </w:p>
        </w:tc>
        <w:tc>
          <w:tcPr>
            <w:tcW w:w="850"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49.0</w:t>
            </w:r>
          </w:p>
        </w:tc>
        <w:tc>
          <w:tcPr>
            <w:tcW w:w="851"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54.5</w:t>
            </w:r>
          </w:p>
        </w:tc>
        <w:tc>
          <w:tcPr>
            <w:tcW w:w="850" w:type="dxa"/>
            <w:tcBorders>
              <w:top w:val="single" w:sz="4" w:space="0" w:color="A6A6A6"/>
              <w:bottom w:val="single" w:sz="4" w:space="0" w:color="595959"/>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46.0</w:t>
            </w:r>
          </w:p>
        </w:tc>
      </w:tr>
      <w:tr w:rsidR="00254E2E" w:rsidRPr="00800917" w:rsidTr="00E90F9F">
        <w:trPr>
          <w:cantSplit/>
        </w:trPr>
        <w:tc>
          <w:tcPr>
            <w:tcW w:w="1644" w:type="dxa"/>
            <w:tcBorders>
              <w:top w:val="single" w:sz="4" w:space="0" w:color="595959"/>
              <w:bottom w:val="single" w:sz="4" w:space="0" w:color="A6A6A6"/>
            </w:tcBorders>
            <w:shd w:val="clear" w:color="auto" w:fill="auto"/>
            <w:hideMark/>
          </w:tcPr>
          <w:p w:rsidR="00254E2E" w:rsidRPr="00CF7F89" w:rsidRDefault="00254E2E" w:rsidP="00254E2E">
            <w:pPr>
              <w:pStyle w:val="TableText"/>
              <w:rPr>
                <w:b/>
                <w:bCs/>
                <w:lang w:eastAsia="en-NZ"/>
              </w:rPr>
            </w:pPr>
            <w:r w:rsidRPr="00CF7F89">
              <w:rPr>
                <w:b/>
                <w:bCs/>
                <w:lang w:eastAsia="en-NZ"/>
              </w:rPr>
              <w:t>Ethnicity</w:t>
            </w:r>
          </w:p>
        </w:tc>
        <w:tc>
          <w:tcPr>
            <w:tcW w:w="851"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992"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1"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0"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1" w:type="dxa"/>
            <w:tcBorders>
              <w:top w:val="single" w:sz="4" w:space="0" w:color="595959"/>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p>
        </w:tc>
        <w:tc>
          <w:tcPr>
            <w:tcW w:w="850" w:type="dxa"/>
            <w:tcBorders>
              <w:top w:val="single" w:sz="4" w:space="0" w:color="595959"/>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1"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0"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1"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0" w:type="dxa"/>
            <w:tcBorders>
              <w:top w:val="single" w:sz="4" w:space="0" w:color="595959"/>
              <w:bottom w:val="single" w:sz="4" w:space="0" w:color="A6A6A6"/>
            </w:tcBorders>
            <w:vAlign w:val="center"/>
          </w:tcPr>
          <w:p w:rsidR="00254E2E" w:rsidRPr="00254E2E" w:rsidRDefault="00254E2E" w:rsidP="00254E2E">
            <w:pPr>
              <w:jc w:val="right"/>
              <w:rPr>
                <w:rFonts w:ascii="Arial" w:hAnsi="Arial" w:cs="Arial"/>
                <w:sz w:val="18"/>
                <w:szCs w:val="18"/>
              </w:rPr>
            </w:pPr>
          </w:p>
        </w:tc>
      </w:tr>
      <w:tr w:rsidR="00254E2E" w:rsidRPr="00800917" w:rsidTr="00E90F9F">
        <w:trPr>
          <w:cantSplit/>
        </w:trPr>
        <w:tc>
          <w:tcPr>
            <w:tcW w:w="1644" w:type="dxa"/>
            <w:tcBorders>
              <w:top w:val="single" w:sz="4" w:space="0" w:color="A6A6A6"/>
              <w:bottom w:val="single" w:sz="4" w:space="0" w:color="A6A6A6"/>
            </w:tcBorders>
            <w:shd w:val="clear" w:color="auto" w:fill="auto"/>
            <w:hideMark/>
          </w:tcPr>
          <w:p w:rsidR="00254E2E" w:rsidRPr="00CF7F89" w:rsidRDefault="00254E2E" w:rsidP="00254E2E">
            <w:pPr>
              <w:pStyle w:val="TableText"/>
              <w:rPr>
                <w:lang w:eastAsia="en-NZ"/>
              </w:rPr>
            </w:pPr>
            <w:r w:rsidRPr="00CF7F89">
              <w:rPr>
                <w:lang w:eastAsia="en-NZ"/>
              </w:rPr>
              <w:t>Māori</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4,561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4,880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4,893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5,178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4,902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28.8</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31.1</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33.6</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36.4</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33.7</w:t>
            </w:r>
          </w:p>
        </w:tc>
      </w:tr>
      <w:tr w:rsidR="00254E2E" w:rsidRPr="00800917" w:rsidTr="00E90F9F">
        <w:trPr>
          <w:cantSplit/>
        </w:trPr>
        <w:tc>
          <w:tcPr>
            <w:tcW w:w="1644" w:type="dxa"/>
            <w:tcBorders>
              <w:top w:val="single" w:sz="4" w:space="0" w:color="A6A6A6"/>
              <w:bottom w:val="single" w:sz="4" w:space="0" w:color="A6A6A6"/>
            </w:tcBorders>
            <w:shd w:val="clear" w:color="auto" w:fill="auto"/>
            <w:hideMark/>
          </w:tcPr>
          <w:p w:rsidR="00254E2E" w:rsidRPr="00CF7F89" w:rsidRDefault="00254E2E" w:rsidP="00254E2E">
            <w:pPr>
              <w:pStyle w:val="TableText"/>
              <w:rPr>
                <w:lang w:eastAsia="en-NZ"/>
              </w:rPr>
            </w:pPr>
            <w:r w:rsidRPr="00CF7F89">
              <w:rPr>
                <w:lang w:eastAsia="en-NZ"/>
              </w:rPr>
              <w:t>Pacific</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2,479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2,591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2,606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2,598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2,623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35.1</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37.7</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41.1</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42.2</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43.3</w:t>
            </w:r>
          </w:p>
        </w:tc>
      </w:tr>
      <w:tr w:rsidR="00254E2E" w:rsidRPr="00800917" w:rsidTr="00E90F9F">
        <w:trPr>
          <w:cantSplit/>
        </w:trPr>
        <w:tc>
          <w:tcPr>
            <w:tcW w:w="1644" w:type="dxa"/>
            <w:tcBorders>
              <w:top w:val="single" w:sz="4" w:space="0" w:color="A6A6A6"/>
              <w:bottom w:val="single" w:sz="4" w:space="0" w:color="A6A6A6"/>
            </w:tcBorders>
            <w:shd w:val="clear" w:color="auto" w:fill="auto"/>
            <w:hideMark/>
          </w:tcPr>
          <w:p w:rsidR="00254E2E" w:rsidRPr="00CF7F89" w:rsidRDefault="00254E2E" w:rsidP="00254E2E">
            <w:pPr>
              <w:pStyle w:val="TableText"/>
              <w:rPr>
                <w:lang w:eastAsia="en-NZ"/>
              </w:rPr>
            </w:pPr>
            <w:r w:rsidRPr="00CF7F89">
              <w:rPr>
                <w:lang w:eastAsia="en-NZ"/>
              </w:rPr>
              <w:t>Asian</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6,024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6,990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7,091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8,034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8,114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84.4</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82.7</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87.0</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87.3</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88.1</w:t>
            </w:r>
          </w:p>
        </w:tc>
      </w:tr>
      <w:tr w:rsidR="00254E2E" w:rsidRPr="00800917" w:rsidTr="00E90F9F">
        <w:trPr>
          <w:cantSplit/>
        </w:trPr>
        <w:tc>
          <w:tcPr>
            <w:tcW w:w="1644" w:type="dxa"/>
            <w:tcBorders>
              <w:top w:val="single" w:sz="4" w:space="0" w:color="A6A6A6"/>
              <w:bottom w:val="single" w:sz="4" w:space="0" w:color="595959"/>
            </w:tcBorders>
            <w:shd w:val="clear" w:color="auto" w:fill="auto"/>
            <w:hideMark/>
          </w:tcPr>
          <w:p w:rsidR="00254E2E" w:rsidRPr="00CF7F89" w:rsidRDefault="00254E2E" w:rsidP="00254E2E">
            <w:pPr>
              <w:pStyle w:val="TableText"/>
              <w:rPr>
                <w:lang w:eastAsia="en-NZ"/>
              </w:rPr>
            </w:pPr>
            <w:r w:rsidRPr="00CF7F89">
              <w:rPr>
                <w:lang w:eastAsia="en-NZ"/>
              </w:rPr>
              <w:t>Other</w:t>
            </w:r>
          </w:p>
        </w:tc>
        <w:tc>
          <w:tcPr>
            <w:tcW w:w="851"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26,117 </w:t>
            </w:r>
          </w:p>
        </w:tc>
        <w:tc>
          <w:tcPr>
            <w:tcW w:w="992"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26,187 </w:t>
            </w:r>
          </w:p>
        </w:tc>
        <w:tc>
          <w:tcPr>
            <w:tcW w:w="851"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26,143 </w:t>
            </w:r>
          </w:p>
        </w:tc>
        <w:tc>
          <w:tcPr>
            <w:tcW w:w="850"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25,926 </w:t>
            </w:r>
          </w:p>
        </w:tc>
        <w:tc>
          <w:tcPr>
            <w:tcW w:w="851" w:type="dxa"/>
            <w:tcBorders>
              <w:top w:val="single" w:sz="4" w:space="0" w:color="A6A6A6"/>
              <w:bottom w:val="single" w:sz="4" w:space="0" w:color="595959"/>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26,573 </w:t>
            </w:r>
          </w:p>
        </w:tc>
        <w:tc>
          <w:tcPr>
            <w:tcW w:w="850" w:type="dxa"/>
            <w:tcBorders>
              <w:top w:val="single" w:sz="4" w:space="0" w:color="A6A6A6"/>
              <w:left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82.2</w:t>
            </w:r>
          </w:p>
        </w:tc>
        <w:tc>
          <w:tcPr>
            <w:tcW w:w="851"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84.8</w:t>
            </w:r>
          </w:p>
        </w:tc>
        <w:tc>
          <w:tcPr>
            <w:tcW w:w="850"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87.9</w:t>
            </w:r>
          </w:p>
        </w:tc>
        <w:tc>
          <w:tcPr>
            <w:tcW w:w="851" w:type="dxa"/>
            <w:tcBorders>
              <w:top w:val="single" w:sz="4" w:space="0" w:color="A6A6A6"/>
              <w:bottom w:val="single" w:sz="4" w:space="0" w:color="595959"/>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89.0</w:t>
            </w:r>
          </w:p>
        </w:tc>
        <w:tc>
          <w:tcPr>
            <w:tcW w:w="850" w:type="dxa"/>
            <w:tcBorders>
              <w:top w:val="single" w:sz="4" w:space="0" w:color="A6A6A6"/>
              <w:bottom w:val="single" w:sz="4" w:space="0" w:color="595959"/>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92.3</w:t>
            </w:r>
          </w:p>
        </w:tc>
      </w:tr>
      <w:tr w:rsidR="00254E2E" w:rsidRPr="00800917" w:rsidTr="00E90F9F">
        <w:trPr>
          <w:cantSplit/>
        </w:trPr>
        <w:tc>
          <w:tcPr>
            <w:tcW w:w="1644" w:type="dxa"/>
            <w:tcBorders>
              <w:top w:val="single" w:sz="4" w:space="0" w:color="595959"/>
              <w:bottom w:val="single" w:sz="4" w:space="0" w:color="A6A6A6"/>
            </w:tcBorders>
            <w:shd w:val="clear" w:color="auto" w:fill="auto"/>
            <w:noWrap/>
            <w:hideMark/>
          </w:tcPr>
          <w:p w:rsidR="00254E2E" w:rsidRPr="00D915AA" w:rsidRDefault="00254E2E" w:rsidP="00254E2E">
            <w:pPr>
              <w:pStyle w:val="TableText"/>
              <w:rPr>
                <w:b/>
                <w:bCs/>
                <w:lang w:eastAsia="en-NZ"/>
              </w:rPr>
            </w:pPr>
            <w:r w:rsidRPr="00D915AA">
              <w:rPr>
                <w:b/>
                <w:bCs/>
                <w:lang w:eastAsia="en-NZ"/>
              </w:rPr>
              <w:t>NZ Deprivation Quintile</w:t>
            </w:r>
          </w:p>
        </w:tc>
        <w:tc>
          <w:tcPr>
            <w:tcW w:w="851"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992"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1"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0"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1" w:type="dxa"/>
            <w:tcBorders>
              <w:top w:val="single" w:sz="4" w:space="0" w:color="595959"/>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p>
        </w:tc>
        <w:tc>
          <w:tcPr>
            <w:tcW w:w="850" w:type="dxa"/>
            <w:tcBorders>
              <w:top w:val="single" w:sz="4" w:space="0" w:color="595959"/>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1"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0"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1" w:type="dxa"/>
            <w:tcBorders>
              <w:top w:val="single" w:sz="4" w:space="0" w:color="595959"/>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p>
        </w:tc>
        <w:tc>
          <w:tcPr>
            <w:tcW w:w="850" w:type="dxa"/>
            <w:tcBorders>
              <w:top w:val="single" w:sz="4" w:space="0" w:color="595959"/>
              <w:bottom w:val="single" w:sz="4" w:space="0" w:color="A6A6A6"/>
            </w:tcBorders>
            <w:vAlign w:val="center"/>
          </w:tcPr>
          <w:p w:rsidR="00254E2E" w:rsidRPr="00254E2E" w:rsidRDefault="00254E2E" w:rsidP="00254E2E">
            <w:pPr>
              <w:jc w:val="right"/>
              <w:rPr>
                <w:rFonts w:ascii="Arial" w:hAnsi="Arial" w:cs="Arial"/>
                <w:sz w:val="18"/>
                <w:szCs w:val="18"/>
              </w:rPr>
            </w:pPr>
          </w:p>
        </w:tc>
      </w:tr>
      <w:tr w:rsidR="00254E2E" w:rsidRPr="00800917" w:rsidTr="00E90F9F">
        <w:trPr>
          <w:cantSplit/>
        </w:trPr>
        <w:tc>
          <w:tcPr>
            <w:tcW w:w="1644" w:type="dxa"/>
            <w:tcBorders>
              <w:top w:val="single" w:sz="4" w:space="0" w:color="A6A6A6"/>
              <w:bottom w:val="single" w:sz="4" w:space="0" w:color="A6A6A6"/>
            </w:tcBorders>
            <w:shd w:val="clear" w:color="auto" w:fill="auto"/>
            <w:hideMark/>
          </w:tcPr>
          <w:p w:rsidR="00254E2E" w:rsidRPr="00D915AA" w:rsidRDefault="00254E2E" w:rsidP="00254E2E">
            <w:pPr>
              <w:pStyle w:val="TableText"/>
              <w:rPr>
                <w:lang w:eastAsia="en-NZ"/>
              </w:rPr>
            </w:pPr>
            <w:r w:rsidRPr="00D915AA">
              <w:rPr>
                <w:lang w:eastAsia="en-NZ"/>
              </w:rPr>
              <w:t>Quintile 1</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7,519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7,520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7,255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7,242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7,329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88.4</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86.6</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88.7</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85.5</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88.9</w:t>
            </w:r>
          </w:p>
        </w:tc>
      </w:tr>
      <w:tr w:rsidR="00254E2E" w:rsidRPr="00800917" w:rsidTr="00E90F9F">
        <w:trPr>
          <w:cantSplit/>
        </w:trPr>
        <w:tc>
          <w:tcPr>
            <w:tcW w:w="1644" w:type="dxa"/>
            <w:tcBorders>
              <w:top w:val="single" w:sz="4" w:space="0" w:color="A6A6A6"/>
              <w:bottom w:val="single" w:sz="4" w:space="0" w:color="A6A6A6"/>
            </w:tcBorders>
            <w:shd w:val="clear" w:color="auto" w:fill="auto"/>
            <w:hideMark/>
          </w:tcPr>
          <w:p w:rsidR="00254E2E" w:rsidRPr="00D915AA" w:rsidRDefault="00254E2E" w:rsidP="00254E2E">
            <w:pPr>
              <w:pStyle w:val="TableText"/>
              <w:rPr>
                <w:lang w:eastAsia="en-NZ"/>
              </w:rPr>
            </w:pPr>
            <w:r w:rsidRPr="00D915AA">
              <w:rPr>
                <w:lang w:eastAsia="en-NZ"/>
              </w:rPr>
              <w:t>Quintile 2</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7,480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7,805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7,749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7,867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8,025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78.7</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81.3</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83.8</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85.9</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85.9</w:t>
            </w:r>
          </w:p>
        </w:tc>
      </w:tr>
      <w:tr w:rsidR="00254E2E" w:rsidRPr="00800917" w:rsidTr="00E90F9F">
        <w:trPr>
          <w:cantSplit/>
        </w:trPr>
        <w:tc>
          <w:tcPr>
            <w:tcW w:w="1644" w:type="dxa"/>
            <w:tcBorders>
              <w:top w:val="single" w:sz="4" w:space="0" w:color="A6A6A6"/>
              <w:bottom w:val="single" w:sz="4" w:space="0" w:color="A6A6A6"/>
            </w:tcBorders>
            <w:shd w:val="clear" w:color="auto" w:fill="auto"/>
            <w:hideMark/>
          </w:tcPr>
          <w:p w:rsidR="00254E2E" w:rsidRPr="00D915AA" w:rsidRDefault="00254E2E" w:rsidP="00254E2E">
            <w:pPr>
              <w:pStyle w:val="TableText"/>
              <w:rPr>
                <w:lang w:eastAsia="en-NZ"/>
              </w:rPr>
            </w:pPr>
            <w:r w:rsidRPr="00D915AA">
              <w:rPr>
                <w:lang w:eastAsia="en-NZ"/>
              </w:rPr>
              <w:t>Quintile 3</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7,748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8,028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8,102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8,195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8,318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69.5</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71.9</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76.2</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77.6</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78.5</w:t>
            </w:r>
          </w:p>
        </w:tc>
      </w:tr>
      <w:tr w:rsidR="00254E2E" w:rsidRPr="00800917" w:rsidTr="00E90F9F">
        <w:trPr>
          <w:cantSplit/>
        </w:trPr>
        <w:tc>
          <w:tcPr>
            <w:tcW w:w="1644" w:type="dxa"/>
            <w:tcBorders>
              <w:top w:val="single" w:sz="4" w:space="0" w:color="A6A6A6"/>
              <w:bottom w:val="single" w:sz="4" w:space="0" w:color="A6A6A6"/>
            </w:tcBorders>
            <w:shd w:val="clear" w:color="auto" w:fill="auto"/>
            <w:hideMark/>
          </w:tcPr>
          <w:p w:rsidR="00254E2E" w:rsidRPr="00D915AA" w:rsidRDefault="00254E2E" w:rsidP="00254E2E">
            <w:pPr>
              <w:pStyle w:val="TableText"/>
              <w:rPr>
                <w:lang w:eastAsia="en-NZ"/>
              </w:rPr>
            </w:pPr>
            <w:r w:rsidRPr="00D915AA">
              <w:rPr>
                <w:lang w:eastAsia="en-NZ"/>
              </w:rPr>
              <w:t>Quintile 4</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8,401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8,851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9,001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9,325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9,293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60.8</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64.8</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67.1</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70.2</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70.2</w:t>
            </w:r>
          </w:p>
        </w:tc>
      </w:tr>
      <w:tr w:rsidR="00254E2E" w:rsidRPr="00800917" w:rsidTr="00E90F9F">
        <w:trPr>
          <w:cantSplit/>
        </w:trPr>
        <w:tc>
          <w:tcPr>
            <w:tcW w:w="1644" w:type="dxa"/>
            <w:tcBorders>
              <w:top w:val="single" w:sz="4" w:space="0" w:color="A6A6A6"/>
              <w:bottom w:val="single" w:sz="4" w:space="0" w:color="A6A6A6"/>
            </w:tcBorders>
            <w:shd w:val="clear" w:color="auto" w:fill="auto"/>
            <w:hideMark/>
          </w:tcPr>
          <w:p w:rsidR="00254E2E" w:rsidRPr="00D915AA" w:rsidRDefault="00254E2E" w:rsidP="00254E2E">
            <w:pPr>
              <w:pStyle w:val="TableText"/>
              <w:rPr>
                <w:lang w:eastAsia="en-NZ"/>
              </w:rPr>
            </w:pPr>
            <w:r w:rsidRPr="00D915AA">
              <w:rPr>
                <w:lang w:eastAsia="en-NZ"/>
              </w:rPr>
              <w:t>Quintile 5</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8,027 </w:t>
            </w:r>
          </w:p>
        </w:tc>
        <w:tc>
          <w:tcPr>
            <w:tcW w:w="992"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8,441 </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8,622 </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9,106 </w:t>
            </w:r>
          </w:p>
        </w:tc>
        <w:tc>
          <w:tcPr>
            <w:tcW w:w="851" w:type="dxa"/>
            <w:tcBorders>
              <w:top w:val="single" w:sz="4" w:space="0" w:color="A6A6A6"/>
              <w:bottom w:val="single" w:sz="4" w:space="0" w:color="A6A6A6"/>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9,241 </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42.7</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45.0</w:t>
            </w:r>
          </w:p>
        </w:tc>
        <w:tc>
          <w:tcPr>
            <w:tcW w:w="850"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49.8</w:t>
            </w:r>
          </w:p>
        </w:tc>
        <w:tc>
          <w:tcPr>
            <w:tcW w:w="851" w:type="dxa"/>
            <w:tcBorders>
              <w:top w:val="single" w:sz="4" w:space="0" w:color="A6A6A6"/>
              <w:bottom w:val="single" w:sz="4" w:space="0" w:color="A6A6A6"/>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52.9</w:t>
            </w:r>
          </w:p>
        </w:tc>
        <w:tc>
          <w:tcPr>
            <w:tcW w:w="850" w:type="dxa"/>
            <w:tcBorders>
              <w:top w:val="single" w:sz="4" w:space="0" w:color="A6A6A6"/>
              <w:bottom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54.2</w:t>
            </w:r>
          </w:p>
        </w:tc>
      </w:tr>
      <w:tr w:rsidR="00254E2E" w:rsidRPr="00800917" w:rsidTr="00E90F9F">
        <w:trPr>
          <w:cantSplit/>
        </w:trPr>
        <w:tc>
          <w:tcPr>
            <w:tcW w:w="1644" w:type="dxa"/>
            <w:tcBorders>
              <w:top w:val="single" w:sz="4" w:space="0" w:color="A6A6A6"/>
              <w:bottom w:val="single" w:sz="4" w:space="0" w:color="auto"/>
            </w:tcBorders>
            <w:shd w:val="clear" w:color="auto" w:fill="auto"/>
            <w:hideMark/>
          </w:tcPr>
          <w:p w:rsidR="00254E2E" w:rsidRPr="00D915AA" w:rsidRDefault="00254E2E" w:rsidP="00254E2E">
            <w:pPr>
              <w:pStyle w:val="TableText"/>
              <w:rPr>
                <w:lang w:eastAsia="en-NZ"/>
              </w:rPr>
            </w:pPr>
            <w:r w:rsidRPr="00D915AA">
              <w:rPr>
                <w:lang w:eastAsia="en-NZ"/>
              </w:rPr>
              <w:t>Unknown</w:t>
            </w:r>
          </w:p>
        </w:tc>
        <w:tc>
          <w:tcPr>
            <w:tcW w:w="851" w:type="dxa"/>
            <w:tcBorders>
              <w:top w:val="single" w:sz="4" w:space="0" w:color="A6A6A6"/>
              <w:bottom w:val="single" w:sz="4" w:space="0" w:color="auto"/>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6 </w:t>
            </w:r>
          </w:p>
        </w:tc>
        <w:tc>
          <w:tcPr>
            <w:tcW w:w="992" w:type="dxa"/>
            <w:tcBorders>
              <w:top w:val="single" w:sz="4" w:space="0" w:color="A6A6A6"/>
              <w:bottom w:val="single" w:sz="4" w:space="0" w:color="auto"/>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3 </w:t>
            </w:r>
          </w:p>
        </w:tc>
        <w:tc>
          <w:tcPr>
            <w:tcW w:w="851" w:type="dxa"/>
            <w:tcBorders>
              <w:top w:val="single" w:sz="4" w:space="0" w:color="A6A6A6"/>
              <w:bottom w:val="single" w:sz="4" w:space="0" w:color="auto"/>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4 </w:t>
            </w:r>
          </w:p>
        </w:tc>
        <w:tc>
          <w:tcPr>
            <w:tcW w:w="850" w:type="dxa"/>
            <w:tcBorders>
              <w:top w:val="single" w:sz="4" w:space="0" w:color="A6A6A6"/>
              <w:bottom w:val="single" w:sz="4" w:space="0" w:color="auto"/>
            </w:tcBorders>
            <w:shd w:val="clear" w:color="auto" w:fill="auto"/>
            <w:noWrap/>
            <w:vAlign w:val="center"/>
            <w:hideMark/>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1 </w:t>
            </w:r>
          </w:p>
        </w:tc>
        <w:tc>
          <w:tcPr>
            <w:tcW w:w="851" w:type="dxa"/>
            <w:tcBorders>
              <w:top w:val="single" w:sz="4" w:space="0" w:color="A6A6A6"/>
              <w:bottom w:val="single" w:sz="4" w:space="0" w:color="auto"/>
              <w:right w:val="single" w:sz="4" w:space="0" w:color="A6A6A6"/>
            </w:tcBorders>
            <w:vAlign w:val="center"/>
          </w:tcPr>
          <w:p w:rsidR="00254E2E" w:rsidRPr="00254E2E" w:rsidRDefault="00254E2E" w:rsidP="00254E2E">
            <w:pPr>
              <w:jc w:val="right"/>
              <w:rPr>
                <w:rFonts w:ascii="Arial" w:hAnsi="Arial" w:cs="Arial"/>
                <w:sz w:val="18"/>
                <w:szCs w:val="18"/>
              </w:rPr>
            </w:pPr>
            <w:r w:rsidRPr="00254E2E">
              <w:rPr>
                <w:rFonts w:ascii="Arial" w:hAnsi="Arial" w:cs="Arial"/>
                <w:sz w:val="18"/>
                <w:szCs w:val="18"/>
              </w:rPr>
              <w:t xml:space="preserve"> 6 </w:t>
            </w:r>
          </w:p>
        </w:tc>
        <w:tc>
          <w:tcPr>
            <w:tcW w:w="850" w:type="dxa"/>
            <w:tcBorders>
              <w:top w:val="single" w:sz="4" w:space="0" w:color="A6A6A6"/>
              <w:left w:val="single" w:sz="4" w:space="0" w:color="A6A6A6"/>
              <w:bottom w:val="single" w:sz="4" w:space="0" w:color="auto"/>
            </w:tcBorders>
            <w:shd w:val="clear" w:color="auto" w:fill="auto"/>
            <w:noWrap/>
            <w:vAlign w:val="center"/>
          </w:tcPr>
          <w:p w:rsidR="00254E2E" w:rsidRPr="00254E2E" w:rsidRDefault="00254E2E" w:rsidP="00254E2E">
            <w:pPr>
              <w:jc w:val="right"/>
              <w:rPr>
                <w:rFonts w:ascii="Arial" w:hAnsi="Arial" w:cs="Arial"/>
                <w:sz w:val="18"/>
                <w:szCs w:val="18"/>
              </w:rPr>
            </w:pPr>
          </w:p>
        </w:tc>
        <w:tc>
          <w:tcPr>
            <w:tcW w:w="851" w:type="dxa"/>
            <w:tcBorders>
              <w:top w:val="single" w:sz="4" w:space="0" w:color="A6A6A6"/>
              <w:bottom w:val="single" w:sz="4" w:space="0" w:color="auto"/>
            </w:tcBorders>
            <w:shd w:val="clear" w:color="auto" w:fill="auto"/>
            <w:noWrap/>
            <w:vAlign w:val="center"/>
          </w:tcPr>
          <w:p w:rsidR="00254E2E" w:rsidRPr="00254E2E" w:rsidRDefault="00254E2E" w:rsidP="00254E2E">
            <w:pPr>
              <w:jc w:val="right"/>
              <w:rPr>
                <w:rFonts w:ascii="Arial" w:hAnsi="Arial" w:cs="Arial"/>
                <w:sz w:val="18"/>
                <w:szCs w:val="18"/>
              </w:rPr>
            </w:pPr>
          </w:p>
        </w:tc>
        <w:tc>
          <w:tcPr>
            <w:tcW w:w="850" w:type="dxa"/>
            <w:tcBorders>
              <w:top w:val="single" w:sz="4" w:space="0" w:color="A6A6A6"/>
              <w:bottom w:val="single" w:sz="4" w:space="0" w:color="auto"/>
            </w:tcBorders>
            <w:shd w:val="clear" w:color="auto" w:fill="auto"/>
            <w:noWrap/>
            <w:vAlign w:val="center"/>
          </w:tcPr>
          <w:p w:rsidR="00254E2E" w:rsidRPr="00254E2E" w:rsidRDefault="00254E2E" w:rsidP="00254E2E">
            <w:pPr>
              <w:jc w:val="right"/>
              <w:rPr>
                <w:rFonts w:ascii="Arial" w:hAnsi="Arial" w:cs="Arial"/>
                <w:sz w:val="18"/>
                <w:szCs w:val="18"/>
              </w:rPr>
            </w:pPr>
          </w:p>
        </w:tc>
        <w:tc>
          <w:tcPr>
            <w:tcW w:w="851" w:type="dxa"/>
            <w:tcBorders>
              <w:top w:val="single" w:sz="4" w:space="0" w:color="A6A6A6"/>
              <w:bottom w:val="single" w:sz="4" w:space="0" w:color="auto"/>
            </w:tcBorders>
            <w:shd w:val="clear" w:color="auto" w:fill="auto"/>
            <w:noWrap/>
            <w:vAlign w:val="center"/>
          </w:tcPr>
          <w:p w:rsidR="00254E2E" w:rsidRPr="00254E2E" w:rsidRDefault="00254E2E" w:rsidP="00254E2E">
            <w:pPr>
              <w:jc w:val="right"/>
              <w:rPr>
                <w:rFonts w:ascii="Arial" w:hAnsi="Arial" w:cs="Arial"/>
                <w:sz w:val="18"/>
                <w:szCs w:val="18"/>
              </w:rPr>
            </w:pPr>
          </w:p>
        </w:tc>
        <w:tc>
          <w:tcPr>
            <w:tcW w:w="850" w:type="dxa"/>
            <w:tcBorders>
              <w:top w:val="single" w:sz="4" w:space="0" w:color="A6A6A6"/>
              <w:bottom w:val="single" w:sz="4" w:space="0" w:color="auto"/>
            </w:tcBorders>
            <w:vAlign w:val="center"/>
          </w:tcPr>
          <w:p w:rsidR="00254E2E" w:rsidRPr="00254E2E" w:rsidRDefault="00254E2E" w:rsidP="00254E2E">
            <w:pPr>
              <w:jc w:val="right"/>
              <w:rPr>
                <w:rFonts w:ascii="Arial" w:hAnsi="Arial" w:cs="Arial"/>
                <w:sz w:val="18"/>
                <w:szCs w:val="18"/>
              </w:rPr>
            </w:pPr>
          </w:p>
        </w:tc>
      </w:tr>
      <w:tr w:rsidR="00254E2E" w:rsidRPr="004D4FEC" w:rsidTr="00E90F9F">
        <w:trPr>
          <w:cantSplit/>
        </w:trPr>
        <w:tc>
          <w:tcPr>
            <w:tcW w:w="1644" w:type="dxa"/>
            <w:tcBorders>
              <w:top w:val="single" w:sz="4" w:space="0" w:color="auto"/>
              <w:bottom w:val="single" w:sz="4" w:space="0" w:color="auto"/>
            </w:tcBorders>
            <w:shd w:val="clear" w:color="auto" w:fill="auto"/>
            <w:hideMark/>
          </w:tcPr>
          <w:p w:rsidR="00254E2E" w:rsidRPr="00CF7F89" w:rsidRDefault="00254E2E" w:rsidP="00254E2E">
            <w:pPr>
              <w:pStyle w:val="TableText"/>
              <w:rPr>
                <w:b/>
                <w:bCs/>
                <w:lang w:eastAsia="en-NZ"/>
              </w:rPr>
            </w:pPr>
            <w:r w:rsidRPr="00CF7F89">
              <w:rPr>
                <w:b/>
                <w:bCs/>
                <w:lang w:eastAsia="en-NZ"/>
              </w:rPr>
              <w:t>Total</w:t>
            </w:r>
          </w:p>
        </w:tc>
        <w:tc>
          <w:tcPr>
            <w:tcW w:w="851" w:type="dxa"/>
            <w:tcBorders>
              <w:top w:val="single" w:sz="4" w:space="0" w:color="auto"/>
              <w:bottom w:val="single" w:sz="4" w:space="0" w:color="auto"/>
            </w:tcBorders>
            <w:shd w:val="clear" w:color="auto" w:fill="auto"/>
            <w:noWrap/>
            <w:vAlign w:val="center"/>
            <w:hideMark/>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39,181</w:t>
            </w:r>
          </w:p>
        </w:tc>
        <w:tc>
          <w:tcPr>
            <w:tcW w:w="992" w:type="dxa"/>
            <w:tcBorders>
              <w:top w:val="single" w:sz="4" w:space="0" w:color="auto"/>
              <w:bottom w:val="single" w:sz="4" w:space="0" w:color="auto"/>
            </w:tcBorders>
            <w:shd w:val="clear" w:color="auto" w:fill="auto"/>
            <w:noWrap/>
            <w:vAlign w:val="center"/>
            <w:hideMark/>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40,648</w:t>
            </w:r>
          </w:p>
        </w:tc>
        <w:tc>
          <w:tcPr>
            <w:tcW w:w="851" w:type="dxa"/>
            <w:tcBorders>
              <w:top w:val="single" w:sz="4" w:space="0" w:color="auto"/>
              <w:bottom w:val="single" w:sz="4" w:space="0" w:color="auto"/>
            </w:tcBorders>
            <w:shd w:val="clear" w:color="auto" w:fill="auto"/>
            <w:noWrap/>
            <w:vAlign w:val="center"/>
            <w:hideMark/>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40,733</w:t>
            </w:r>
          </w:p>
        </w:tc>
        <w:tc>
          <w:tcPr>
            <w:tcW w:w="850" w:type="dxa"/>
            <w:tcBorders>
              <w:top w:val="single" w:sz="4" w:space="0" w:color="auto"/>
              <w:bottom w:val="single" w:sz="4" w:space="0" w:color="auto"/>
            </w:tcBorders>
            <w:shd w:val="clear" w:color="auto" w:fill="auto"/>
            <w:noWrap/>
            <w:vAlign w:val="center"/>
            <w:hideMark/>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41,736</w:t>
            </w:r>
          </w:p>
        </w:tc>
        <w:tc>
          <w:tcPr>
            <w:tcW w:w="851" w:type="dxa"/>
            <w:tcBorders>
              <w:top w:val="single" w:sz="4" w:space="0" w:color="auto"/>
              <w:bottom w:val="single" w:sz="4" w:space="0" w:color="auto"/>
              <w:right w:val="single" w:sz="4" w:space="0" w:color="A6A6A6"/>
            </w:tcBorders>
            <w:vAlign w:val="center"/>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42,212</w:t>
            </w:r>
          </w:p>
        </w:tc>
        <w:tc>
          <w:tcPr>
            <w:tcW w:w="850" w:type="dxa"/>
            <w:tcBorders>
              <w:top w:val="single" w:sz="4" w:space="0" w:color="auto"/>
              <w:left w:val="single" w:sz="4" w:space="0" w:color="A6A6A6"/>
              <w:bottom w:val="single" w:sz="4" w:space="0" w:color="auto"/>
            </w:tcBorders>
            <w:shd w:val="clear" w:color="auto" w:fill="auto"/>
            <w:noWrap/>
            <w:vAlign w:val="center"/>
            <w:hideMark/>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63.4</w:t>
            </w:r>
          </w:p>
        </w:tc>
        <w:tc>
          <w:tcPr>
            <w:tcW w:w="851" w:type="dxa"/>
            <w:tcBorders>
              <w:top w:val="single" w:sz="4" w:space="0" w:color="auto"/>
              <w:bottom w:val="single" w:sz="4" w:space="0" w:color="auto"/>
            </w:tcBorders>
            <w:shd w:val="clear" w:color="auto" w:fill="auto"/>
            <w:noWrap/>
            <w:vAlign w:val="center"/>
            <w:hideMark/>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65.7</w:t>
            </w:r>
          </w:p>
        </w:tc>
        <w:tc>
          <w:tcPr>
            <w:tcW w:w="850" w:type="dxa"/>
            <w:tcBorders>
              <w:top w:val="single" w:sz="4" w:space="0" w:color="auto"/>
              <w:bottom w:val="single" w:sz="4" w:space="0" w:color="auto"/>
            </w:tcBorders>
            <w:shd w:val="clear" w:color="auto" w:fill="auto"/>
            <w:noWrap/>
            <w:vAlign w:val="center"/>
            <w:hideMark/>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69.3</w:t>
            </w:r>
          </w:p>
        </w:tc>
        <w:tc>
          <w:tcPr>
            <w:tcW w:w="851" w:type="dxa"/>
            <w:tcBorders>
              <w:top w:val="single" w:sz="4" w:space="0" w:color="auto"/>
              <w:bottom w:val="single" w:sz="4" w:space="0" w:color="auto"/>
            </w:tcBorders>
            <w:shd w:val="clear" w:color="auto" w:fill="auto"/>
            <w:noWrap/>
            <w:vAlign w:val="center"/>
            <w:hideMark/>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71.1</w:t>
            </w:r>
          </w:p>
        </w:tc>
        <w:tc>
          <w:tcPr>
            <w:tcW w:w="850" w:type="dxa"/>
            <w:tcBorders>
              <w:top w:val="single" w:sz="4" w:space="0" w:color="auto"/>
              <w:bottom w:val="single" w:sz="4" w:space="0" w:color="auto"/>
            </w:tcBorders>
            <w:vAlign w:val="center"/>
          </w:tcPr>
          <w:p w:rsidR="00254E2E" w:rsidRPr="00254E2E" w:rsidRDefault="00254E2E" w:rsidP="00254E2E">
            <w:pPr>
              <w:jc w:val="right"/>
              <w:rPr>
                <w:rFonts w:ascii="Arial" w:hAnsi="Arial" w:cs="Arial"/>
                <w:b/>
                <w:sz w:val="18"/>
                <w:szCs w:val="18"/>
              </w:rPr>
            </w:pPr>
            <w:r w:rsidRPr="00254E2E">
              <w:rPr>
                <w:rFonts w:ascii="Arial" w:hAnsi="Arial" w:cs="Arial"/>
                <w:b/>
                <w:sz w:val="18"/>
                <w:szCs w:val="18"/>
              </w:rPr>
              <w:t>72.0</w:t>
            </w:r>
          </w:p>
        </w:tc>
      </w:tr>
    </w:tbl>
    <w:p w:rsidR="003D2F5F" w:rsidRPr="003D2F5F" w:rsidRDefault="003D2F5F" w:rsidP="003D2F5F">
      <w:pPr>
        <w:pStyle w:val="Note"/>
      </w:pPr>
      <w:r w:rsidRPr="00FB35FE">
        <w:t>#</w:t>
      </w:r>
      <w:r>
        <w:tab/>
        <w:t>R</w:t>
      </w:r>
      <w:r w:rsidRPr="00FB35FE">
        <w:t>ate suppressed if the number of screens was &lt;10</w:t>
      </w:r>
      <w:r>
        <w:t>.</w:t>
      </w:r>
    </w:p>
    <w:p w:rsidR="003D2F5F" w:rsidRDefault="003D2F5F" w:rsidP="00C2542A">
      <w:bookmarkStart w:id="97" w:name="_Toc412035433"/>
      <w:bookmarkStart w:id="98" w:name="_Toc454268735"/>
    </w:p>
    <w:p w:rsidR="00881810" w:rsidRPr="00550C4A" w:rsidRDefault="00881810" w:rsidP="00C2542A">
      <w:pPr>
        <w:pStyle w:val="Figure"/>
      </w:pPr>
      <w:bookmarkStart w:id="99" w:name="_Toc475613369"/>
      <w:r w:rsidRPr="00191C8A">
        <w:lastRenderedPageBreak/>
        <w:t xml:space="preserve">Figure </w:t>
      </w:r>
      <w:r>
        <w:t>9</w:t>
      </w:r>
      <w:r w:rsidRPr="00191C8A">
        <w:t xml:space="preserve">: Screens completed by age of mother at screen, </w:t>
      </w:r>
      <w:bookmarkEnd w:id="97"/>
      <w:r w:rsidRPr="00191C8A">
        <w:t>January 201</w:t>
      </w:r>
      <w:r w:rsidR="00254E2E">
        <w:t>5</w:t>
      </w:r>
      <w:r w:rsidRPr="00191C8A">
        <w:t xml:space="preserve"> to December 201</w:t>
      </w:r>
      <w:bookmarkEnd w:id="98"/>
      <w:r w:rsidR="00254E2E">
        <w:t>5</w:t>
      </w:r>
      <w:bookmarkEnd w:id="99"/>
    </w:p>
    <w:p w:rsidR="00881810" w:rsidRDefault="00254E2E" w:rsidP="00296C12">
      <w:pPr>
        <w:keepNext/>
        <w:rPr>
          <w:highlight w:val="cyan"/>
        </w:rPr>
      </w:pPr>
      <w:r w:rsidRPr="00254E2E">
        <w:rPr>
          <w:noProof/>
          <w:lang w:eastAsia="en-NZ"/>
        </w:rPr>
        <w:drawing>
          <wp:inline distT="0" distB="0" distL="0" distR="0" wp14:anchorId="4C34EF51" wp14:editId="25CDC3AE">
            <wp:extent cx="5445125" cy="3313871"/>
            <wp:effectExtent l="0" t="0" r="317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58365" cy="3321929"/>
                    </a:xfrm>
                    <a:prstGeom prst="rect">
                      <a:avLst/>
                    </a:prstGeom>
                    <a:noFill/>
                  </pic:spPr>
                </pic:pic>
              </a:graphicData>
            </a:graphic>
          </wp:inline>
        </w:drawing>
      </w:r>
    </w:p>
    <w:p w:rsidR="00B63A85" w:rsidRDefault="00B63A85" w:rsidP="00296C12">
      <w:pPr>
        <w:keepNext/>
      </w:pPr>
    </w:p>
    <w:p w:rsidR="00881810" w:rsidRPr="00550C4A" w:rsidRDefault="00881810" w:rsidP="00C2542A">
      <w:pPr>
        <w:pStyle w:val="Figure"/>
      </w:pPr>
      <w:bookmarkStart w:id="100" w:name="_Toc412035434"/>
      <w:bookmarkStart w:id="101" w:name="_Toc454268736"/>
      <w:bookmarkStart w:id="102" w:name="_Toc475613370"/>
      <w:r w:rsidRPr="00191C8A">
        <w:t xml:space="preserve">Figure </w:t>
      </w:r>
      <w:r>
        <w:t>10</w:t>
      </w:r>
      <w:r w:rsidRPr="00191C8A">
        <w:t xml:space="preserve">: Screens completed by ethnicity of mother, </w:t>
      </w:r>
      <w:bookmarkEnd w:id="100"/>
      <w:r w:rsidRPr="00191C8A">
        <w:t>January 201</w:t>
      </w:r>
      <w:r w:rsidR="00254E2E">
        <w:t>5</w:t>
      </w:r>
      <w:r w:rsidRPr="00191C8A">
        <w:t xml:space="preserve"> to December 201</w:t>
      </w:r>
      <w:bookmarkEnd w:id="101"/>
      <w:r w:rsidR="00254E2E">
        <w:t>5</w:t>
      </w:r>
      <w:bookmarkEnd w:id="102"/>
    </w:p>
    <w:p w:rsidR="00881810" w:rsidRDefault="00254E2E" w:rsidP="00296C12">
      <w:r>
        <w:rPr>
          <w:noProof/>
          <w:lang w:eastAsia="en-NZ"/>
        </w:rPr>
        <w:drawing>
          <wp:inline distT="0" distB="0" distL="0" distR="0" wp14:anchorId="61D8A81A" wp14:editId="4FB5C8A2">
            <wp:extent cx="4826000" cy="2937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32443" cy="2940996"/>
                    </a:xfrm>
                    <a:prstGeom prst="rect">
                      <a:avLst/>
                    </a:prstGeom>
                    <a:noFill/>
                  </pic:spPr>
                </pic:pic>
              </a:graphicData>
            </a:graphic>
          </wp:inline>
        </w:drawing>
      </w:r>
    </w:p>
    <w:p w:rsidR="00B63A85" w:rsidRDefault="00B63A85" w:rsidP="00C2542A"/>
    <w:p w:rsidR="00881810" w:rsidRPr="00550C4A" w:rsidRDefault="00881810" w:rsidP="00C2542A">
      <w:pPr>
        <w:pStyle w:val="Figure"/>
      </w:pPr>
      <w:bookmarkStart w:id="103" w:name="_Toc412035435"/>
      <w:bookmarkStart w:id="104" w:name="_Toc454268737"/>
      <w:bookmarkStart w:id="105" w:name="_Toc475613371"/>
      <w:r w:rsidRPr="00550C4A">
        <w:lastRenderedPageBreak/>
        <w:t>Figure</w:t>
      </w:r>
      <w:r>
        <w:t xml:space="preserve"> 11</w:t>
      </w:r>
      <w:r w:rsidRPr="00550C4A">
        <w:t xml:space="preserve">: Screens completed by NZ deprivation </w:t>
      </w:r>
      <w:r>
        <w:t>quintile</w:t>
      </w:r>
      <w:r w:rsidRPr="00550C4A">
        <w:t xml:space="preserve"> of mother, </w:t>
      </w:r>
      <w:bookmarkEnd w:id="103"/>
      <w:r>
        <w:t>January 201</w:t>
      </w:r>
      <w:r w:rsidR="00254E2E">
        <w:t>5</w:t>
      </w:r>
      <w:r>
        <w:t xml:space="preserve"> to December 201</w:t>
      </w:r>
      <w:bookmarkEnd w:id="104"/>
      <w:r w:rsidR="00254E2E">
        <w:t>5</w:t>
      </w:r>
      <w:bookmarkEnd w:id="105"/>
    </w:p>
    <w:p w:rsidR="00881810" w:rsidRDefault="00254E2E" w:rsidP="00296C12">
      <w:r>
        <w:rPr>
          <w:noProof/>
          <w:lang w:eastAsia="en-NZ"/>
        </w:rPr>
        <w:drawing>
          <wp:inline distT="0" distB="0" distL="0" distR="0" wp14:anchorId="0BDECADE" wp14:editId="7D195C38">
            <wp:extent cx="5701788" cy="347007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479" cy="3478406"/>
                    </a:xfrm>
                    <a:prstGeom prst="rect">
                      <a:avLst/>
                    </a:prstGeom>
                    <a:noFill/>
                  </pic:spPr>
                </pic:pic>
              </a:graphicData>
            </a:graphic>
          </wp:inline>
        </w:drawing>
      </w:r>
    </w:p>
    <w:p w:rsidR="00881810" w:rsidRPr="00FB1BAC" w:rsidRDefault="00881810" w:rsidP="00C2542A">
      <w:pPr>
        <w:pStyle w:val="Heading1"/>
      </w:pPr>
      <w:bookmarkStart w:id="106" w:name="_Toc454271515"/>
      <w:bookmarkStart w:id="107" w:name="_Toc475613241"/>
      <w:r>
        <w:lastRenderedPageBreak/>
        <w:t>Indicator 3</w:t>
      </w:r>
      <w:proofErr w:type="gramStart"/>
      <w:r>
        <w:t>:</w:t>
      </w:r>
      <w:proofErr w:type="gramEnd"/>
      <w:r w:rsidR="00C2542A">
        <w:br/>
      </w:r>
      <w:r>
        <w:t>Screening pathway variance</w:t>
      </w:r>
      <w:bookmarkEnd w:id="106"/>
      <w:bookmarkEnd w:id="107"/>
    </w:p>
    <w:p w:rsidR="00B63A85" w:rsidRDefault="00881810" w:rsidP="00C2542A">
      <w:r>
        <w:t xml:space="preserve">This section reports </w:t>
      </w:r>
      <w:r w:rsidRPr="0092419D">
        <w:t xml:space="preserve">on </w:t>
      </w:r>
      <w:r>
        <w:t xml:space="preserve">the number of screens completed in the second trimester which included first trimester screening </w:t>
      </w:r>
      <w:r w:rsidR="005C3633">
        <w:t>components</w:t>
      </w:r>
      <w:r>
        <w:t>. First trimester combined screening requires a blood sample (PAPP-A and</w:t>
      </w:r>
      <w:r w:rsidRPr="008A5C9D">
        <w:t xml:space="preserve"> </w:t>
      </w:r>
      <w:proofErr w:type="spellStart"/>
      <w:r w:rsidRPr="001F5CA9">
        <w:t>ßhCG</w:t>
      </w:r>
      <w:proofErr w:type="spellEnd"/>
      <w:r>
        <w:t xml:space="preserve">) and ultrasound scan measurements of NT and CRL. Without both items a risk is not calculated and a second trimester blood sample is recommended. </w:t>
      </w:r>
      <w:r w:rsidR="006D2069">
        <w:t>Any i</w:t>
      </w:r>
      <w:r>
        <w:t xml:space="preserve">nformation </w:t>
      </w:r>
      <w:r w:rsidR="006D2069">
        <w:t>available</w:t>
      </w:r>
      <w:r>
        <w:t xml:space="preserve"> from the first trimester </w:t>
      </w:r>
      <w:r w:rsidR="006D2069">
        <w:t xml:space="preserve">(NT or PAPP-A) </w:t>
      </w:r>
      <w:r>
        <w:t>will be included in the second trimester risk assessment.</w:t>
      </w:r>
    </w:p>
    <w:p w:rsidR="00881810" w:rsidRDefault="00881810" w:rsidP="00C2542A"/>
    <w:p w:rsidR="00881810" w:rsidRDefault="00881810" w:rsidP="007877C1">
      <w:pPr>
        <w:tabs>
          <w:tab w:val="left" w:pos="7938"/>
        </w:tabs>
      </w:pPr>
      <w:r>
        <w:t xml:space="preserve">Second trimester results with an NT measurement indicate that the screening laboratory did not receive a </w:t>
      </w:r>
      <w:r w:rsidR="00FA7226">
        <w:t xml:space="preserve">suitable </w:t>
      </w:r>
      <w:r>
        <w:t>first trimester blood sample</w:t>
      </w:r>
      <w:r w:rsidR="00FA7226">
        <w:t>.</w:t>
      </w:r>
      <w:r>
        <w:t xml:space="preserve"> Second trimester results with PAPP-A indicate that the screening laboratory did not receive </w:t>
      </w:r>
      <w:r w:rsidR="00FA7226">
        <w:t>an</w:t>
      </w:r>
      <w:r>
        <w:t xml:space="preserve"> NT scan report, or that the scan was performed outside the accepted timeframe for first trimester screening.</w:t>
      </w:r>
    </w:p>
    <w:p w:rsidR="00881810" w:rsidRPr="0092419D" w:rsidRDefault="00881810" w:rsidP="00C2542A">
      <w:pPr>
        <w:rPr>
          <w:highlight w:val="cyan"/>
        </w:rPr>
      </w:pPr>
    </w:p>
    <w:p w:rsidR="00881810" w:rsidRPr="0092419D" w:rsidRDefault="00881810" w:rsidP="00C2542A">
      <w:pPr>
        <w:pStyle w:val="Heading2"/>
      </w:pPr>
      <w:bookmarkStart w:id="108" w:name="_Toc454271516"/>
      <w:bookmarkStart w:id="109" w:name="_Toc475613242"/>
      <w:r>
        <w:t>Screening pathway variance by year</w:t>
      </w:r>
      <w:bookmarkEnd w:id="108"/>
      <w:bookmarkEnd w:id="109"/>
    </w:p>
    <w:p w:rsidR="00B63A85" w:rsidRPr="00AF1423" w:rsidRDefault="00CB23F2" w:rsidP="00C2542A">
      <w:r w:rsidRPr="00AF1423">
        <w:t xml:space="preserve">Table 10 </w:t>
      </w:r>
      <w:r w:rsidR="00881810" w:rsidRPr="00AF1423">
        <w:t>shows</w:t>
      </w:r>
      <w:r w:rsidR="00AF1423" w:rsidRPr="00AF1423">
        <w:t xml:space="preserve"> the </w:t>
      </w:r>
      <w:r w:rsidR="00881810" w:rsidRPr="00AF1423">
        <w:t xml:space="preserve">number </w:t>
      </w:r>
      <w:r w:rsidR="00AF1423" w:rsidRPr="00AF1423">
        <w:t xml:space="preserve">and proportion </w:t>
      </w:r>
      <w:r w:rsidR="00881810" w:rsidRPr="00AF1423">
        <w:t>of second trimester screening results that included first trimester inputs over the period from 2011 to 201</w:t>
      </w:r>
      <w:r w:rsidR="00AF1423" w:rsidRPr="00AF1423">
        <w:t>5</w:t>
      </w:r>
      <w:r w:rsidR="00881810" w:rsidRPr="00AF1423">
        <w:t>. This has been broken down by the type of pathway variance.</w:t>
      </w:r>
    </w:p>
    <w:p w:rsidR="00881810" w:rsidRPr="00CB5002" w:rsidRDefault="00881810" w:rsidP="00C2542A">
      <w:pPr>
        <w:rPr>
          <w:highlight w:val="yellow"/>
        </w:rPr>
      </w:pPr>
    </w:p>
    <w:p w:rsidR="00881810" w:rsidRDefault="00881810" w:rsidP="00C2542A">
      <w:r w:rsidRPr="00310B20">
        <w:t>The proportion of trimester 2 screens with an NT measurement has increased o</w:t>
      </w:r>
      <w:r w:rsidR="00AF1423" w:rsidRPr="00310B20">
        <w:t>ver</w:t>
      </w:r>
      <w:r w:rsidRPr="00310B20">
        <w:t xml:space="preserve"> the four year period from 41% to 4</w:t>
      </w:r>
      <w:r w:rsidR="00310B20" w:rsidRPr="00310B20">
        <w:t>5</w:t>
      </w:r>
      <w:r w:rsidRPr="00310B20">
        <w:t>%. The proportion with PAPP-</w:t>
      </w:r>
      <w:proofErr w:type="gramStart"/>
      <w:r w:rsidRPr="00310B20">
        <w:t>A</w:t>
      </w:r>
      <w:proofErr w:type="gramEnd"/>
      <w:r w:rsidRPr="00310B20">
        <w:t xml:space="preserve"> increased slightly from 6% to 7% between 2012 and 2013</w:t>
      </w:r>
      <w:r w:rsidR="00310B20" w:rsidRPr="00310B20">
        <w:t xml:space="preserve"> before returning to 6% for 2015</w:t>
      </w:r>
      <w:r w:rsidRPr="00310B20">
        <w:t>.</w:t>
      </w:r>
    </w:p>
    <w:p w:rsidR="00881810" w:rsidRDefault="00881810" w:rsidP="00C2542A">
      <w:pPr>
        <w:rPr>
          <w:highlight w:val="cyan"/>
        </w:rPr>
      </w:pPr>
    </w:p>
    <w:p w:rsidR="00881810" w:rsidRDefault="00881810" w:rsidP="00C2542A">
      <w:pPr>
        <w:pStyle w:val="Table"/>
      </w:pPr>
      <w:bookmarkStart w:id="110" w:name="_Toc454200243"/>
      <w:bookmarkStart w:id="111" w:name="_Toc475613302"/>
      <w:r w:rsidRPr="00550C4A">
        <w:t xml:space="preserve">Table </w:t>
      </w:r>
      <w:r>
        <w:t>10</w:t>
      </w:r>
      <w:r w:rsidRPr="00550C4A">
        <w:t xml:space="preserve">: </w:t>
      </w:r>
      <w:r>
        <w:t>Screening pathway variance by type</w:t>
      </w:r>
      <w:r w:rsidRPr="00550C4A">
        <w:t>, J</w:t>
      </w:r>
      <w:r>
        <w:t>anuary 2011</w:t>
      </w:r>
      <w:r w:rsidRPr="00550C4A">
        <w:t xml:space="preserve"> to </w:t>
      </w:r>
      <w:r>
        <w:t>December 201</w:t>
      </w:r>
      <w:bookmarkEnd w:id="110"/>
      <w:r w:rsidR="00CB5002">
        <w:t>5</w:t>
      </w:r>
      <w:bookmarkEnd w:id="111"/>
    </w:p>
    <w:tbl>
      <w:tblPr>
        <w:tblW w:w="0" w:type="auto"/>
        <w:tblInd w:w="57" w:type="dxa"/>
        <w:tblLayout w:type="fixed"/>
        <w:tblCellMar>
          <w:left w:w="57" w:type="dxa"/>
          <w:right w:w="57" w:type="dxa"/>
        </w:tblCellMar>
        <w:tblLook w:val="04A0" w:firstRow="1" w:lastRow="0" w:firstColumn="1" w:lastColumn="0" w:noHBand="0" w:noVBand="1"/>
      </w:tblPr>
      <w:tblGrid>
        <w:gridCol w:w="943"/>
        <w:gridCol w:w="1609"/>
        <w:gridCol w:w="283"/>
        <w:gridCol w:w="993"/>
        <w:gridCol w:w="141"/>
        <w:gridCol w:w="1376"/>
        <w:gridCol w:w="1438"/>
        <w:gridCol w:w="1439"/>
      </w:tblGrid>
      <w:tr w:rsidR="00C2542A" w:rsidRPr="00C2542A" w:rsidTr="00E020EE">
        <w:trPr>
          <w:cantSplit/>
        </w:trPr>
        <w:tc>
          <w:tcPr>
            <w:tcW w:w="943" w:type="dxa"/>
            <w:vMerge w:val="restart"/>
            <w:tcBorders>
              <w:top w:val="single" w:sz="4" w:space="0" w:color="auto"/>
              <w:left w:val="nil"/>
              <w:right w:val="nil"/>
            </w:tcBorders>
            <w:shd w:val="clear" w:color="auto" w:fill="auto"/>
            <w:noWrap/>
            <w:hideMark/>
          </w:tcPr>
          <w:p w:rsidR="00C2542A" w:rsidRPr="00C2542A" w:rsidRDefault="00C2542A" w:rsidP="00C2542A">
            <w:pPr>
              <w:pStyle w:val="TableText"/>
              <w:rPr>
                <w:b/>
                <w:lang w:eastAsia="en-NZ"/>
              </w:rPr>
            </w:pPr>
            <w:r w:rsidRPr="00C2542A">
              <w:rPr>
                <w:b/>
                <w:lang w:eastAsia="en-NZ"/>
              </w:rPr>
              <w:t>Year</w:t>
            </w:r>
          </w:p>
        </w:tc>
        <w:tc>
          <w:tcPr>
            <w:tcW w:w="7279" w:type="dxa"/>
            <w:gridSpan w:val="7"/>
            <w:tcBorders>
              <w:top w:val="single" w:sz="4" w:space="0" w:color="auto"/>
              <w:left w:val="nil"/>
              <w:bottom w:val="single" w:sz="4" w:space="0" w:color="A6A6A6"/>
              <w:right w:val="nil"/>
            </w:tcBorders>
            <w:shd w:val="clear" w:color="auto" w:fill="auto"/>
            <w:noWrap/>
            <w:hideMark/>
          </w:tcPr>
          <w:p w:rsidR="00C2542A" w:rsidRPr="00C2542A" w:rsidRDefault="00C2542A" w:rsidP="00590854">
            <w:pPr>
              <w:pStyle w:val="TableText"/>
              <w:jc w:val="center"/>
              <w:rPr>
                <w:b/>
                <w:lang w:eastAsia="en-NZ"/>
              </w:rPr>
            </w:pPr>
            <w:r w:rsidRPr="00C2542A">
              <w:rPr>
                <w:b/>
                <w:lang w:eastAsia="en-NZ"/>
              </w:rPr>
              <w:t>Second trimester screening results</w:t>
            </w:r>
          </w:p>
        </w:tc>
      </w:tr>
      <w:tr w:rsidR="00C2542A" w:rsidRPr="00C2542A" w:rsidTr="00E020EE">
        <w:trPr>
          <w:cantSplit/>
        </w:trPr>
        <w:tc>
          <w:tcPr>
            <w:tcW w:w="943" w:type="dxa"/>
            <w:vMerge/>
            <w:tcBorders>
              <w:left w:val="nil"/>
            </w:tcBorders>
            <w:shd w:val="clear" w:color="auto" w:fill="auto"/>
            <w:noWrap/>
            <w:hideMark/>
          </w:tcPr>
          <w:p w:rsidR="00C2542A" w:rsidRPr="00C2542A" w:rsidRDefault="00C2542A" w:rsidP="00C2542A">
            <w:pPr>
              <w:pStyle w:val="TableText"/>
              <w:rPr>
                <w:b/>
                <w:lang w:eastAsia="en-NZ"/>
              </w:rPr>
            </w:pPr>
          </w:p>
        </w:tc>
        <w:tc>
          <w:tcPr>
            <w:tcW w:w="1892" w:type="dxa"/>
            <w:gridSpan w:val="2"/>
            <w:tcBorders>
              <w:top w:val="single" w:sz="4" w:space="0" w:color="A6A6A6"/>
              <w:bottom w:val="single" w:sz="4" w:space="0" w:color="A6A6A6"/>
            </w:tcBorders>
            <w:shd w:val="clear" w:color="auto" w:fill="auto"/>
            <w:hideMark/>
          </w:tcPr>
          <w:p w:rsidR="00C2542A" w:rsidRPr="00C2542A" w:rsidRDefault="00C2542A" w:rsidP="00C2542A">
            <w:pPr>
              <w:pStyle w:val="TableText"/>
              <w:rPr>
                <w:b/>
                <w:lang w:eastAsia="en-NZ"/>
              </w:rPr>
            </w:pPr>
            <w:r w:rsidRPr="00C2542A">
              <w:rPr>
                <w:b/>
                <w:lang w:eastAsia="en-NZ"/>
              </w:rPr>
              <w:t>Total T2 screens</w:t>
            </w:r>
          </w:p>
        </w:tc>
        <w:tc>
          <w:tcPr>
            <w:tcW w:w="1134" w:type="dxa"/>
            <w:gridSpan w:val="2"/>
            <w:tcBorders>
              <w:top w:val="single" w:sz="4" w:space="0" w:color="A6A6A6"/>
              <w:bottom w:val="single" w:sz="4" w:space="0" w:color="A6A6A6"/>
            </w:tcBorders>
            <w:shd w:val="clear" w:color="auto" w:fill="auto"/>
            <w:noWrap/>
            <w:hideMark/>
          </w:tcPr>
          <w:p w:rsidR="00C2542A" w:rsidRPr="00C2542A" w:rsidRDefault="00C2542A" w:rsidP="00C2542A">
            <w:pPr>
              <w:pStyle w:val="TableText"/>
              <w:rPr>
                <w:b/>
                <w:lang w:eastAsia="en-NZ"/>
              </w:rPr>
            </w:pPr>
            <w:r w:rsidRPr="00C2542A">
              <w:rPr>
                <w:b/>
                <w:lang w:eastAsia="en-NZ"/>
              </w:rPr>
              <w:t>with NT</w:t>
            </w:r>
          </w:p>
        </w:tc>
        <w:tc>
          <w:tcPr>
            <w:tcW w:w="1376" w:type="dxa"/>
            <w:tcBorders>
              <w:top w:val="single" w:sz="4" w:space="0" w:color="A6A6A6"/>
              <w:bottom w:val="single" w:sz="4" w:space="0" w:color="A6A6A6"/>
              <w:right w:val="single" w:sz="4" w:space="0" w:color="A6A6A6"/>
            </w:tcBorders>
            <w:shd w:val="clear" w:color="auto" w:fill="auto"/>
            <w:noWrap/>
            <w:hideMark/>
          </w:tcPr>
          <w:p w:rsidR="00C2542A" w:rsidRPr="00C2542A" w:rsidRDefault="00C2542A" w:rsidP="00C2542A">
            <w:pPr>
              <w:pStyle w:val="TableText"/>
              <w:rPr>
                <w:b/>
                <w:lang w:eastAsia="en-NZ"/>
              </w:rPr>
            </w:pPr>
            <w:r w:rsidRPr="00C2542A">
              <w:rPr>
                <w:b/>
                <w:lang w:eastAsia="en-NZ"/>
              </w:rPr>
              <w:t>with PAPP-A</w:t>
            </w:r>
          </w:p>
        </w:tc>
        <w:tc>
          <w:tcPr>
            <w:tcW w:w="1438" w:type="dxa"/>
            <w:tcBorders>
              <w:top w:val="single" w:sz="4" w:space="0" w:color="A6A6A6"/>
              <w:left w:val="single" w:sz="4" w:space="0" w:color="A6A6A6"/>
              <w:bottom w:val="single" w:sz="4" w:space="0" w:color="A6A6A6"/>
            </w:tcBorders>
            <w:shd w:val="clear" w:color="auto" w:fill="auto"/>
            <w:noWrap/>
            <w:hideMark/>
          </w:tcPr>
          <w:p w:rsidR="00C2542A" w:rsidRPr="00C2542A" w:rsidRDefault="00C2542A" w:rsidP="00590854">
            <w:pPr>
              <w:pStyle w:val="TableText"/>
              <w:jc w:val="center"/>
              <w:rPr>
                <w:b/>
                <w:lang w:eastAsia="en-NZ"/>
              </w:rPr>
            </w:pPr>
            <w:r w:rsidRPr="00C2542A">
              <w:rPr>
                <w:b/>
                <w:lang w:eastAsia="en-NZ"/>
              </w:rPr>
              <w:t>with NT</w:t>
            </w:r>
          </w:p>
        </w:tc>
        <w:tc>
          <w:tcPr>
            <w:tcW w:w="1439" w:type="dxa"/>
            <w:tcBorders>
              <w:top w:val="single" w:sz="4" w:space="0" w:color="A6A6A6"/>
              <w:bottom w:val="single" w:sz="4" w:space="0" w:color="A6A6A6"/>
              <w:right w:val="nil"/>
            </w:tcBorders>
            <w:shd w:val="clear" w:color="auto" w:fill="auto"/>
            <w:noWrap/>
            <w:hideMark/>
          </w:tcPr>
          <w:p w:rsidR="00C2542A" w:rsidRPr="00C2542A" w:rsidRDefault="00C2542A" w:rsidP="00590854">
            <w:pPr>
              <w:pStyle w:val="TableText"/>
              <w:jc w:val="center"/>
              <w:rPr>
                <w:b/>
                <w:lang w:eastAsia="en-NZ"/>
              </w:rPr>
            </w:pPr>
            <w:r w:rsidRPr="00C2542A">
              <w:rPr>
                <w:b/>
                <w:lang w:eastAsia="en-NZ"/>
              </w:rPr>
              <w:t>with PAPP-A</w:t>
            </w:r>
          </w:p>
        </w:tc>
      </w:tr>
      <w:tr w:rsidR="00C2542A" w:rsidRPr="00C2542A" w:rsidTr="00E020EE">
        <w:trPr>
          <w:cantSplit/>
        </w:trPr>
        <w:tc>
          <w:tcPr>
            <w:tcW w:w="943" w:type="dxa"/>
            <w:vMerge/>
            <w:tcBorders>
              <w:left w:val="nil"/>
              <w:bottom w:val="single" w:sz="4" w:space="0" w:color="auto"/>
            </w:tcBorders>
            <w:shd w:val="clear" w:color="auto" w:fill="auto"/>
            <w:noWrap/>
            <w:hideMark/>
          </w:tcPr>
          <w:p w:rsidR="00C2542A" w:rsidRPr="00C2542A" w:rsidRDefault="00C2542A" w:rsidP="00C2542A">
            <w:pPr>
              <w:pStyle w:val="TableText"/>
              <w:rPr>
                <w:b/>
                <w:lang w:eastAsia="en-NZ"/>
              </w:rPr>
            </w:pPr>
          </w:p>
        </w:tc>
        <w:tc>
          <w:tcPr>
            <w:tcW w:w="4402" w:type="dxa"/>
            <w:gridSpan w:val="5"/>
            <w:tcBorders>
              <w:top w:val="single" w:sz="4" w:space="0" w:color="A6A6A6"/>
              <w:bottom w:val="single" w:sz="4" w:space="0" w:color="auto"/>
              <w:right w:val="single" w:sz="4" w:space="0" w:color="A6A6A6"/>
            </w:tcBorders>
            <w:shd w:val="clear" w:color="auto" w:fill="auto"/>
            <w:noWrap/>
            <w:hideMark/>
          </w:tcPr>
          <w:p w:rsidR="00C2542A" w:rsidRPr="00C2542A" w:rsidRDefault="00C2542A" w:rsidP="00590854">
            <w:pPr>
              <w:pStyle w:val="TableText"/>
              <w:jc w:val="center"/>
              <w:rPr>
                <w:b/>
                <w:lang w:eastAsia="en-NZ"/>
              </w:rPr>
            </w:pPr>
            <w:r w:rsidRPr="00C2542A">
              <w:rPr>
                <w:b/>
                <w:lang w:eastAsia="en-NZ"/>
              </w:rPr>
              <w:t>Number</w:t>
            </w:r>
          </w:p>
        </w:tc>
        <w:tc>
          <w:tcPr>
            <w:tcW w:w="2877" w:type="dxa"/>
            <w:gridSpan w:val="2"/>
            <w:tcBorders>
              <w:top w:val="single" w:sz="4" w:space="0" w:color="A6A6A6"/>
              <w:left w:val="single" w:sz="4" w:space="0" w:color="A6A6A6"/>
              <w:bottom w:val="single" w:sz="4" w:space="0" w:color="auto"/>
              <w:right w:val="nil"/>
            </w:tcBorders>
            <w:shd w:val="clear" w:color="auto" w:fill="auto"/>
            <w:noWrap/>
            <w:hideMark/>
          </w:tcPr>
          <w:p w:rsidR="00C2542A" w:rsidRPr="00C2542A" w:rsidRDefault="00C2542A" w:rsidP="00590854">
            <w:pPr>
              <w:pStyle w:val="TableText"/>
              <w:jc w:val="center"/>
              <w:rPr>
                <w:b/>
                <w:lang w:eastAsia="en-NZ"/>
              </w:rPr>
            </w:pPr>
            <w:r w:rsidRPr="00C2542A">
              <w:rPr>
                <w:b/>
                <w:lang w:eastAsia="en-NZ"/>
              </w:rPr>
              <w:t>Percentage</w:t>
            </w:r>
          </w:p>
        </w:tc>
      </w:tr>
      <w:tr w:rsidR="00CB5002" w:rsidRPr="00FA0090" w:rsidTr="00CB5002">
        <w:trPr>
          <w:cantSplit/>
        </w:trPr>
        <w:tc>
          <w:tcPr>
            <w:tcW w:w="943" w:type="dxa"/>
            <w:tcBorders>
              <w:top w:val="single" w:sz="4" w:space="0" w:color="auto"/>
              <w:left w:val="nil"/>
              <w:bottom w:val="single" w:sz="4" w:space="0" w:color="A6A6A6"/>
            </w:tcBorders>
            <w:shd w:val="clear" w:color="auto" w:fill="auto"/>
            <w:noWrap/>
            <w:hideMark/>
          </w:tcPr>
          <w:p w:rsidR="00CB5002" w:rsidRPr="00FA0090" w:rsidRDefault="00CB5002" w:rsidP="00CB5002">
            <w:pPr>
              <w:pStyle w:val="TableText"/>
              <w:rPr>
                <w:lang w:eastAsia="en-NZ"/>
              </w:rPr>
            </w:pPr>
            <w:r w:rsidRPr="00FA0090">
              <w:rPr>
                <w:lang w:eastAsia="en-NZ"/>
              </w:rPr>
              <w:t>2011</w:t>
            </w:r>
          </w:p>
        </w:tc>
        <w:tc>
          <w:tcPr>
            <w:tcW w:w="1609" w:type="dxa"/>
            <w:tcBorders>
              <w:top w:val="single" w:sz="4" w:space="0" w:color="auto"/>
              <w:bottom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 xml:space="preserve"> 4,446 </w:t>
            </w:r>
          </w:p>
        </w:tc>
        <w:tc>
          <w:tcPr>
            <w:tcW w:w="1276" w:type="dxa"/>
            <w:gridSpan w:val="2"/>
            <w:tcBorders>
              <w:top w:val="single" w:sz="4" w:space="0" w:color="auto"/>
              <w:bottom w:val="single" w:sz="4" w:space="0" w:color="A6A6A6"/>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 xml:space="preserve"> 1,811 </w:t>
            </w:r>
          </w:p>
        </w:tc>
        <w:tc>
          <w:tcPr>
            <w:tcW w:w="1517" w:type="dxa"/>
            <w:gridSpan w:val="2"/>
            <w:tcBorders>
              <w:top w:val="single" w:sz="4" w:space="0" w:color="auto"/>
              <w:bottom w:val="single" w:sz="4" w:space="0" w:color="A6A6A6"/>
              <w:right w:val="single" w:sz="4" w:space="0" w:color="A6A6A6"/>
            </w:tcBorders>
            <w:shd w:val="clear" w:color="auto" w:fill="auto"/>
            <w:noWrap/>
            <w:vAlign w:val="center"/>
            <w:hideMark/>
          </w:tcPr>
          <w:p w:rsidR="00CB5002" w:rsidRPr="00CB5002" w:rsidRDefault="00CB5002" w:rsidP="00CB5002">
            <w:pPr>
              <w:ind w:right="242"/>
              <w:jc w:val="right"/>
              <w:rPr>
                <w:rFonts w:ascii="Arial" w:hAnsi="Arial" w:cs="Arial"/>
                <w:sz w:val="18"/>
                <w:szCs w:val="18"/>
              </w:rPr>
            </w:pPr>
            <w:r w:rsidRPr="00CB5002">
              <w:rPr>
                <w:rFonts w:ascii="Arial" w:hAnsi="Arial" w:cs="Arial"/>
                <w:sz w:val="18"/>
                <w:szCs w:val="18"/>
              </w:rPr>
              <w:t xml:space="preserve"> 264 </w:t>
            </w:r>
          </w:p>
        </w:tc>
        <w:tc>
          <w:tcPr>
            <w:tcW w:w="1438" w:type="dxa"/>
            <w:tcBorders>
              <w:top w:val="single" w:sz="4" w:space="0" w:color="auto"/>
              <w:left w:val="single" w:sz="4" w:space="0" w:color="A6A6A6"/>
              <w:bottom w:val="single" w:sz="4" w:space="0" w:color="A6A6A6"/>
            </w:tcBorders>
            <w:shd w:val="clear" w:color="auto" w:fill="auto"/>
            <w:noWrap/>
            <w:vAlign w:val="center"/>
            <w:hideMark/>
          </w:tcPr>
          <w:p w:rsidR="00CB5002" w:rsidRPr="00CB5002" w:rsidRDefault="00CB5002" w:rsidP="00CB5002">
            <w:pPr>
              <w:ind w:right="120"/>
              <w:jc w:val="right"/>
              <w:rPr>
                <w:rFonts w:ascii="Arial" w:hAnsi="Arial" w:cs="Arial"/>
                <w:sz w:val="18"/>
                <w:szCs w:val="18"/>
              </w:rPr>
            </w:pPr>
            <w:r w:rsidRPr="00CB5002">
              <w:rPr>
                <w:rFonts w:ascii="Arial" w:hAnsi="Arial" w:cs="Arial"/>
                <w:sz w:val="18"/>
                <w:szCs w:val="18"/>
              </w:rPr>
              <w:t>40.7</w:t>
            </w:r>
          </w:p>
        </w:tc>
        <w:tc>
          <w:tcPr>
            <w:tcW w:w="1439" w:type="dxa"/>
            <w:tcBorders>
              <w:top w:val="single" w:sz="4" w:space="0" w:color="auto"/>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5.9</w:t>
            </w:r>
          </w:p>
        </w:tc>
      </w:tr>
      <w:tr w:rsidR="00CB5002" w:rsidRPr="00FA0090" w:rsidTr="00CB5002">
        <w:trPr>
          <w:cantSplit/>
        </w:trPr>
        <w:tc>
          <w:tcPr>
            <w:tcW w:w="943" w:type="dxa"/>
            <w:tcBorders>
              <w:top w:val="single" w:sz="4" w:space="0" w:color="A6A6A6"/>
              <w:left w:val="nil"/>
              <w:bottom w:val="single" w:sz="4" w:space="0" w:color="A6A6A6"/>
            </w:tcBorders>
            <w:shd w:val="clear" w:color="auto" w:fill="auto"/>
            <w:noWrap/>
            <w:hideMark/>
          </w:tcPr>
          <w:p w:rsidR="00CB5002" w:rsidRPr="00FA0090" w:rsidRDefault="00CB5002" w:rsidP="00CB5002">
            <w:pPr>
              <w:pStyle w:val="TableText"/>
              <w:rPr>
                <w:lang w:eastAsia="en-NZ"/>
              </w:rPr>
            </w:pPr>
            <w:r w:rsidRPr="00FA0090">
              <w:rPr>
                <w:lang w:eastAsia="en-NZ"/>
              </w:rPr>
              <w:t>2012</w:t>
            </w:r>
          </w:p>
        </w:tc>
        <w:tc>
          <w:tcPr>
            <w:tcW w:w="1609"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 xml:space="preserve"> 4,957 </w:t>
            </w:r>
          </w:p>
        </w:tc>
        <w:tc>
          <w:tcPr>
            <w:tcW w:w="1276" w:type="dxa"/>
            <w:gridSpan w:val="2"/>
            <w:tcBorders>
              <w:top w:val="single" w:sz="4" w:space="0" w:color="A6A6A6"/>
              <w:bottom w:val="single" w:sz="4" w:space="0" w:color="A6A6A6"/>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 xml:space="preserve"> 2,048 </w:t>
            </w:r>
          </w:p>
        </w:tc>
        <w:tc>
          <w:tcPr>
            <w:tcW w:w="1517" w:type="dxa"/>
            <w:gridSpan w:val="2"/>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42"/>
              <w:jc w:val="right"/>
              <w:rPr>
                <w:rFonts w:ascii="Arial" w:hAnsi="Arial" w:cs="Arial"/>
                <w:sz w:val="18"/>
                <w:szCs w:val="18"/>
              </w:rPr>
            </w:pPr>
            <w:r w:rsidRPr="00CB5002">
              <w:rPr>
                <w:rFonts w:ascii="Arial" w:hAnsi="Arial" w:cs="Arial"/>
                <w:sz w:val="18"/>
                <w:szCs w:val="18"/>
              </w:rPr>
              <w:t xml:space="preserve"> 291 </w:t>
            </w:r>
          </w:p>
        </w:tc>
        <w:tc>
          <w:tcPr>
            <w:tcW w:w="1438"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20"/>
              <w:jc w:val="right"/>
              <w:rPr>
                <w:rFonts w:ascii="Arial" w:hAnsi="Arial" w:cs="Arial"/>
                <w:sz w:val="18"/>
                <w:szCs w:val="18"/>
              </w:rPr>
            </w:pPr>
            <w:r w:rsidRPr="00CB5002">
              <w:rPr>
                <w:rFonts w:ascii="Arial" w:hAnsi="Arial" w:cs="Arial"/>
                <w:sz w:val="18"/>
                <w:szCs w:val="18"/>
              </w:rPr>
              <w:t>41.3</w:t>
            </w:r>
          </w:p>
        </w:tc>
        <w:tc>
          <w:tcPr>
            <w:tcW w:w="1439"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5.9</w:t>
            </w:r>
          </w:p>
        </w:tc>
      </w:tr>
      <w:tr w:rsidR="00CB5002" w:rsidRPr="00FA0090" w:rsidTr="00CB5002">
        <w:trPr>
          <w:cantSplit/>
        </w:trPr>
        <w:tc>
          <w:tcPr>
            <w:tcW w:w="943" w:type="dxa"/>
            <w:tcBorders>
              <w:top w:val="single" w:sz="4" w:space="0" w:color="A6A6A6"/>
              <w:left w:val="nil"/>
              <w:bottom w:val="single" w:sz="4" w:space="0" w:color="A6A6A6"/>
            </w:tcBorders>
            <w:shd w:val="clear" w:color="auto" w:fill="auto"/>
            <w:noWrap/>
            <w:hideMark/>
          </w:tcPr>
          <w:p w:rsidR="00CB5002" w:rsidRPr="00FA0090" w:rsidRDefault="00CB5002" w:rsidP="00CB5002">
            <w:pPr>
              <w:pStyle w:val="TableText"/>
              <w:rPr>
                <w:lang w:eastAsia="en-NZ"/>
              </w:rPr>
            </w:pPr>
            <w:r w:rsidRPr="00FA0090">
              <w:rPr>
                <w:lang w:eastAsia="en-NZ"/>
              </w:rPr>
              <w:t>2013</w:t>
            </w:r>
          </w:p>
        </w:tc>
        <w:tc>
          <w:tcPr>
            <w:tcW w:w="1609"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 xml:space="preserve"> 5,269 </w:t>
            </w:r>
          </w:p>
        </w:tc>
        <w:tc>
          <w:tcPr>
            <w:tcW w:w="1276" w:type="dxa"/>
            <w:gridSpan w:val="2"/>
            <w:tcBorders>
              <w:top w:val="single" w:sz="4" w:space="0" w:color="A6A6A6"/>
              <w:bottom w:val="single" w:sz="4" w:space="0" w:color="A6A6A6"/>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 xml:space="preserve"> 2,219 </w:t>
            </w:r>
          </w:p>
        </w:tc>
        <w:tc>
          <w:tcPr>
            <w:tcW w:w="1517" w:type="dxa"/>
            <w:gridSpan w:val="2"/>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42"/>
              <w:jc w:val="right"/>
              <w:rPr>
                <w:rFonts w:ascii="Arial" w:hAnsi="Arial" w:cs="Arial"/>
                <w:sz w:val="18"/>
                <w:szCs w:val="18"/>
              </w:rPr>
            </w:pPr>
            <w:r w:rsidRPr="00CB5002">
              <w:rPr>
                <w:rFonts w:ascii="Arial" w:hAnsi="Arial" w:cs="Arial"/>
                <w:sz w:val="18"/>
                <w:szCs w:val="18"/>
              </w:rPr>
              <w:t xml:space="preserve"> 361 </w:t>
            </w:r>
          </w:p>
        </w:tc>
        <w:tc>
          <w:tcPr>
            <w:tcW w:w="1438"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20"/>
              <w:jc w:val="right"/>
              <w:rPr>
                <w:rFonts w:ascii="Arial" w:hAnsi="Arial" w:cs="Arial"/>
                <w:sz w:val="18"/>
                <w:szCs w:val="18"/>
              </w:rPr>
            </w:pPr>
            <w:r w:rsidRPr="00CB5002">
              <w:rPr>
                <w:rFonts w:ascii="Arial" w:hAnsi="Arial" w:cs="Arial"/>
                <w:sz w:val="18"/>
                <w:szCs w:val="18"/>
              </w:rPr>
              <w:t>42.1</w:t>
            </w:r>
          </w:p>
        </w:tc>
        <w:tc>
          <w:tcPr>
            <w:tcW w:w="1439"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6.9</w:t>
            </w:r>
          </w:p>
        </w:tc>
      </w:tr>
      <w:tr w:rsidR="00CB5002" w:rsidRPr="00FA0090" w:rsidTr="00CB5002">
        <w:trPr>
          <w:cantSplit/>
        </w:trPr>
        <w:tc>
          <w:tcPr>
            <w:tcW w:w="943" w:type="dxa"/>
            <w:tcBorders>
              <w:top w:val="single" w:sz="4" w:space="0" w:color="A6A6A6"/>
              <w:left w:val="nil"/>
              <w:bottom w:val="single" w:sz="4" w:space="0" w:color="A6A6A6"/>
            </w:tcBorders>
            <w:shd w:val="clear" w:color="auto" w:fill="auto"/>
            <w:noWrap/>
          </w:tcPr>
          <w:p w:rsidR="00CB5002" w:rsidRPr="00FA0090" w:rsidRDefault="00CB5002" w:rsidP="00CB5002">
            <w:pPr>
              <w:pStyle w:val="TableText"/>
              <w:rPr>
                <w:lang w:eastAsia="en-NZ"/>
              </w:rPr>
            </w:pPr>
            <w:r>
              <w:rPr>
                <w:lang w:eastAsia="en-NZ"/>
              </w:rPr>
              <w:t>2014</w:t>
            </w:r>
          </w:p>
        </w:tc>
        <w:tc>
          <w:tcPr>
            <w:tcW w:w="1609" w:type="dxa"/>
            <w:tcBorders>
              <w:top w:val="single" w:sz="4" w:space="0" w:color="A6A6A6"/>
              <w:bottom w:val="single" w:sz="4" w:space="0" w:color="A6A6A6"/>
            </w:tcBorders>
            <w:shd w:val="clear" w:color="auto" w:fill="auto"/>
            <w:noWrap/>
            <w:vAlign w:val="center"/>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 xml:space="preserve"> 5,456 </w:t>
            </w:r>
          </w:p>
        </w:tc>
        <w:tc>
          <w:tcPr>
            <w:tcW w:w="1276" w:type="dxa"/>
            <w:gridSpan w:val="2"/>
            <w:tcBorders>
              <w:top w:val="single" w:sz="4" w:space="0" w:color="A6A6A6"/>
              <w:bottom w:val="single" w:sz="4" w:space="0" w:color="A6A6A6"/>
            </w:tcBorders>
            <w:shd w:val="clear" w:color="auto" w:fill="auto"/>
            <w:noWrap/>
            <w:vAlign w:val="center"/>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 xml:space="preserve"> 2,379 </w:t>
            </w:r>
          </w:p>
        </w:tc>
        <w:tc>
          <w:tcPr>
            <w:tcW w:w="1517" w:type="dxa"/>
            <w:gridSpan w:val="2"/>
            <w:tcBorders>
              <w:top w:val="single" w:sz="4" w:space="0" w:color="A6A6A6"/>
              <w:bottom w:val="single" w:sz="4" w:space="0" w:color="A6A6A6"/>
              <w:right w:val="single" w:sz="4" w:space="0" w:color="A6A6A6"/>
            </w:tcBorders>
            <w:shd w:val="clear" w:color="auto" w:fill="auto"/>
            <w:noWrap/>
            <w:vAlign w:val="center"/>
          </w:tcPr>
          <w:p w:rsidR="00CB5002" w:rsidRPr="00CB5002" w:rsidRDefault="00CB5002" w:rsidP="00CB5002">
            <w:pPr>
              <w:ind w:right="242"/>
              <w:jc w:val="right"/>
              <w:rPr>
                <w:rFonts w:ascii="Arial" w:hAnsi="Arial" w:cs="Arial"/>
                <w:sz w:val="18"/>
                <w:szCs w:val="18"/>
              </w:rPr>
            </w:pPr>
            <w:r w:rsidRPr="00CB5002">
              <w:rPr>
                <w:rFonts w:ascii="Arial" w:hAnsi="Arial" w:cs="Arial"/>
                <w:sz w:val="18"/>
                <w:szCs w:val="18"/>
              </w:rPr>
              <w:t xml:space="preserve"> 376 </w:t>
            </w:r>
          </w:p>
        </w:tc>
        <w:tc>
          <w:tcPr>
            <w:tcW w:w="1438" w:type="dxa"/>
            <w:tcBorders>
              <w:top w:val="single" w:sz="4" w:space="0" w:color="A6A6A6"/>
              <w:left w:val="single" w:sz="4" w:space="0" w:color="A6A6A6"/>
              <w:bottom w:val="single" w:sz="4" w:space="0" w:color="A6A6A6"/>
            </w:tcBorders>
            <w:shd w:val="clear" w:color="auto" w:fill="auto"/>
            <w:noWrap/>
            <w:vAlign w:val="center"/>
          </w:tcPr>
          <w:p w:rsidR="00CB5002" w:rsidRPr="00CB5002" w:rsidRDefault="00CB5002" w:rsidP="00CB5002">
            <w:pPr>
              <w:ind w:right="120"/>
              <w:jc w:val="right"/>
              <w:rPr>
                <w:rFonts w:ascii="Arial" w:hAnsi="Arial" w:cs="Arial"/>
                <w:sz w:val="18"/>
                <w:szCs w:val="18"/>
              </w:rPr>
            </w:pPr>
            <w:r w:rsidRPr="00CB5002">
              <w:rPr>
                <w:rFonts w:ascii="Arial" w:hAnsi="Arial" w:cs="Arial"/>
                <w:sz w:val="18"/>
                <w:szCs w:val="18"/>
              </w:rPr>
              <w:t>43.6</w:t>
            </w:r>
          </w:p>
        </w:tc>
        <w:tc>
          <w:tcPr>
            <w:tcW w:w="1439" w:type="dxa"/>
            <w:tcBorders>
              <w:top w:val="single" w:sz="4" w:space="0" w:color="A6A6A6"/>
              <w:bottom w:val="single" w:sz="4" w:space="0" w:color="A6A6A6"/>
              <w:right w:val="nil"/>
            </w:tcBorders>
            <w:shd w:val="clear" w:color="auto" w:fill="auto"/>
            <w:noWrap/>
            <w:vAlign w:val="center"/>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6.9</w:t>
            </w:r>
          </w:p>
        </w:tc>
      </w:tr>
      <w:tr w:rsidR="00CB5002" w:rsidRPr="00FA0090" w:rsidTr="00CB5002">
        <w:trPr>
          <w:cantSplit/>
        </w:trPr>
        <w:tc>
          <w:tcPr>
            <w:tcW w:w="943" w:type="dxa"/>
            <w:tcBorders>
              <w:top w:val="single" w:sz="4" w:space="0" w:color="A6A6A6"/>
              <w:left w:val="nil"/>
              <w:bottom w:val="single" w:sz="4" w:space="0" w:color="auto"/>
            </w:tcBorders>
            <w:shd w:val="clear" w:color="auto" w:fill="auto"/>
            <w:noWrap/>
            <w:hideMark/>
          </w:tcPr>
          <w:p w:rsidR="00CB5002" w:rsidRPr="00FA0090" w:rsidRDefault="00CB5002" w:rsidP="00CB5002">
            <w:pPr>
              <w:pStyle w:val="TableText"/>
              <w:rPr>
                <w:lang w:eastAsia="en-NZ"/>
              </w:rPr>
            </w:pPr>
            <w:r w:rsidRPr="00FA0090">
              <w:rPr>
                <w:lang w:eastAsia="en-NZ"/>
              </w:rPr>
              <w:t>201</w:t>
            </w:r>
            <w:r>
              <w:rPr>
                <w:lang w:eastAsia="en-NZ"/>
              </w:rPr>
              <w:t>5</w:t>
            </w:r>
          </w:p>
        </w:tc>
        <w:tc>
          <w:tcPr>
            <w:tcW w:w="1609" w:type="dxa"/>
            <w:tcBorders>
              <w:top w:val="single" w:sz="4" w:space="0" w:color="A6A6A6"/>
              <w:bottom w:val="single" w:sz="4" w:space="0" w:color="auto"/>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 xml:space="preserve"> 5,508 </w:t>
            </w:r>
          </w:p>
        </w:tc>
        <w:tc>
          <w:tcPr>
            <w:tcW w:w="1276" w:type="dxa"/>
            <w:gridSpan w:val="2"/>
            <w:tcBorders>
              <w:top w:val="single" w:sz="4" w:space="0" w:color="A6A6A6"/>
              <w:bottom w:val="single" w:sz="4" w:space="0" w:color="auto"/>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 xml:space="preserve"> 2,466 </w:t>
            </w:r>
          </w:p>
        </w:tc>
        <w:tc>
          <w:tcPr>
            <w:tcW w:w="1517" w:type="dxa"/>
            <w:gridSpan w:val="2"/>
            <w:tcBorders>
              <w:top w:val="single" w:sz="4" w:space="0" w:color="A6A6A6"/>
              <w:bottom w:val="single" w:sz="4" w:space="0" w:color="auto"/>
              <w:right w:val="single" w:sz="4" w:space="0" w:color="A6A6A6"/>
            </w:tcBorders>
            <w:shd w:val="clear" w:color="auto" w:fill="auto"/>
            <w:noWrap/>
            <w:vAlign w:val="center"/>
            <w:hideMark/>
          </w:tcPr>
          <w:p w:rsidR="00CB5002" w:rsidRPr="00CB5002" w:rsidRDefault="00CB5002" w:rsidP="00CB5002">
            <w:pPr>
              <w:ind w:right="242"/>
              <w:jc w:val="right"/>
              <w:rPr>
                <w:rFonts w:ascii="Arial" w:hAnsi="Arial" w:cs="Arial"/>
                <w:sz w:val="18"/>
                <w:szCs w:val="18"/>
              </w:rPr>
            </w:pPr>
            <w:r w:rsidRPr="00CB5002">
              <w:rPr>
                <w:rFonts w:ascii="Arial" w:hAnsi="Arial" w:cs="Arial"/>
                <w:sz w:val="18"/>
                <w:szCs w:val="18"/>
              </w:rPr>
              <w:t xml:space="preserve"> 343 </w:t>
            </w:r>
          </w:p>
        </w:tc>
        <w:tc>
          <w:tcPr>
            <w:tcW w:w="1438" w:type="dxa"/>
            <w:tcBorders>
              <w:top w:val="single" w:sz="4" w:space="0" w:color="A6A6A6"/>
              <w:left w:val="single" w:sz="4" w:space="0" w:color="A6A6A6"/>
              <w:bottom w:val="single" w:sz="4" w:space="0" w:color="auto"/>
            </w:tcBorders>
            <w:shd w:val="clear" w:color="auto" w:fill="auto"/>
            <w:noWrap/>
            <w:vAlign w:val="center"/>
            <w:hideMark/>
          </w:tcPr>
          <w:p w:rsidR="00CB5002" w:rsidRPr="00CB5002" w:rsidRDefault="00CB5002" w:rsidP="00CB5002">
            <w:pPr>
              <w:ind w:right="120"/>
              <w:jc w:val="right"/>
              <w:rPr>
                <w:rFonts w:ascii="Arial" w:hAnsi="Arial" w:cs="Arial"/>
                <w:sz w:val="18"/>
                <w:szCs w:val="18"/>
              </w:rPr>
            </w:pPr>
            <w:r w:rsidRPr="00CB5002">
              <w:rPr>
                <w:rFonts w:ascii="Arial" w:hAnsi="Arial" w:cs="Arial"/>
                <w:sz w:val="18"/>
                <w:szCs w:val="18"/>
              </w:rPr>
              <w:t>44.8</w:t>
            </w:r>
          </w:p>
        </w:tc>
        <w:tc>
          <w:tcPr>
            <w:tcW w:w="1439" w:type="dxa"/>
            <w:tcBorders>
              <w:top w:val="single" w:sz="4" w:space="0" w:color="A6A6A6"/>
              <w:bottom w:val="single" w:sz="4" w:space="0" w:color="auto"/>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6.2</w:t>
            </w:r>
          </w:p>
        </w:tc>
      </w:tr>
    </w:tbl>
    <w:p w:rsidR="00881810" w:rsidRDefault="00881810" w:rsidP="00590854">
      <w:pPr>
        <w:rPr>
          <w:highlight w:val="cyan"/>
        </w:rPr>
      </w:pPr>
    </w:p>
    <w:p w:rsidR="00B63A85" w:rsidRDefault="00881810" w:rsidP="00117403">
      <w:pPr>
        <w:pStyle w:val="Heading2"/>
        <w:keepLines/>
      </w:pPr>
      <w:bookmarkStart w:id="112" w:name="_Toc454271517"/>
      <w:bookmarkStart w:id="113" w:name="_Toc475613243"/>
      <w:r>
        <w:lastRenderedPageBreak/>
        <w:t>Screening pathway variance by DHB</w:t>
      </w:r>
      <w:bookmarkEnd w:id="112"/>
      <w:bookmarkEnd w:id="113"/>
    </w:p>
    <w:p w:rsidR="00881810" w:rsidRDefault="00881810" w:rsidP="00117403">
      <w:pPr>
        <w:keepNext/>
        <w:keepLines/>
      </w:pPr>
      <w:r w:rsidRPr="00310B20">
        <w:t>Table 11 shows a breakdown of screening pathway variance by DHB and type of variance for the 201</w:t>
      </w:r>
      <w:r w:rsidR="00310B20" w:rsidRPr="00310B20">
        <w:t>5</w:t>
      </w:r>
      <w:r w:rsidRPr="00310B20">
        <w:t xml:space="preserve"> year. </w:t>
      </w:r>
      <w:r w:rsidR="00310B20">
        <w:t>Care should be taken with interpretation given the low number of T2 screens for many DHBs.</w:t>
      </w:r>
      <w:r w:rsidRPr="00310B20">
        <w:t xml:space="preserve"> </w:t>
      </w:r>
      <w:r w:rsidR="00E204CC">
        <w:t>In g</w:t>
      </w:r>
      <w:r w:rsidRPr="00310B20">
        <w:t xml:space="preserve">eneral, the </w:t>
      </w:r>
      <w:r w:rsidR="006D2069">
        <w:t xml:space="preserve">national </w:t>
      </w:r>
      <w:r w:rsidRPr="00310B20">
        <w:t xml:space="preserve">result </w:t>
      </w:r>
      <w:r w:rsidR="006D2069">
        <w:t>is</w:t>
      </w:r>
      <w:r w:rsidRPr="00310B20">
        <w:t xml:space="preserve"> reflected at DHB level with a far higher </w:t>
      </w:r>
      <w:r w:rsidR="005C3633">
        <w:t>number of women having an NT scan and a T2 screen than those having a T2 screen with</w:t>
      </w:r>
      <w:r w:rsidRPr="00310B20">
        <w:t xml:space="preserve"> PAPP-A. </w:t>
      </w:r>
    </w:p>
    <w:p w:rsidR="00881810" w:rsidRDefault="00FA7226" w:rsidP="007877C1">
      <w:pPr>
        <w:keepNext/>
        <w:keepLines/>
        <w:rPr>
          <w:highlight w:val="cyan"/>
        </w:rPr>
      </w:pPr>
      <w:r>
        <w:t xml:space="preserve">The crown rump length (CRL) measured by </w:t>
      </w:r>
      <w:r w:rsidR="00F0398C">
        <w:t>ultrasound is</w:t>
      </w:r>
      <w:r>
        <w:t xml:space="preserve"> used by the screening laboratory to calculate gestation</w:t>
      </w:r>
      <w:r w:rsidR="00F0398C">
        <w:t xml:space="preserve"> (</w:t>
      </w:r>
      <w:r>
        <w:t>may be different from the clinically gestation</w:t>
      </w:r>
      <w:r w:rsidR="00F0398C">
        <w:t>) leading to women being assessed in a different trimester.</w:t>
      </w:r>
    </w:p>
    <w:p w:rsidR="00881810" w:rsidRDefault="00881810" w:rsidP="00590854">
      <w:pPr>
        <w:pStyle w:val="Table"/>
      </w:pPr>
      <w:bookmarkStart w:id="114" w:name="_Toc454200244"/>
      <w:bookmarkStart w:id="115" w:name="_Toc475613303"/>
      <w:r w:rsidRPr="00550C4A">
        <w:t xml:space="preserve">Table </w:t>
      </w:r>
      <w:r>
        <w:t>11</w:t>
      </w:r>
      <w:r w:rsidRPr="00550C4A">
        <w:t xml:space="preserve">: </w:t>
      </w:r>
      <w:r>
        <w:t>Screening pathway variance by DHB</w:t>
      </w:r>
      <w:r w:rsidRPr="00550C4A">
        <w:t xml:space="preserve">, </w:t>
      </w:r>
      <w:r>
        <w:t>January 201</w:t>
      </w:r>
      <w:r w:rsidR="00CB5002">
        <w:t>5</w:t>
      </w:r>
      <w:r>
        <w:t xml:space="preserve"> to December 201</w:t>
      </w:r>
      <w:bookmarkEnd w:id="114"/>
      <w:r w:rsidR="00CB5002">
        <w:t>5</w:t>
      </w:r>
      <w:bookmarkEnd w:id="115"/>
    </w:p>
    <w:tbl>
      <w:tblPr>
        <w:tblW w:w="9305" w:type="dxa"/>
        <w:tblInd w:w="108" w:type="dxa"/>
        <w:tblLayout w:type="fixed"/>
        <w:tblCellMar>
          <w:left w:w="57" w:type="dxa"/>
          <w:right w:w="57" w:type="dxa"/>
        </w:tblCellMar>
        <w:tblLook w:val="04A0" w:firstRow="1" w:lastRow="0" w:firstColumn="1" w:lastColumn="0" w:noHBand="0" w:noVBand="1"/>
      </w:tblPr>
      <w:tblGrid>
        <w:gridCol w:w="2359"/>
        <w:gridCol w:w="1281"/>
        <w:gridCol w:w="1281"/>
        <w:gridCol w:w="1549"/>
        <w:gridCol w:w="1417"/>
        <w:gridCol w:w="1418"/>
      </w:tblGrid>
      <w:tr w:rsidR="00875448" w:rsidRPr="00875448" w:rsidTr="00F05369">
        <w:trPr>
          <w:cantSplit/>
        </w:trPr>
        <w:tc>
          <w:tcPr>
            <w:tcW w:w="2359" w:type="dxa"/>
            <w:vMerge w:val="restart"/>
            <w:tcBorders>
              <w:top w:val="single" w:sz="4" w:space="0" w:color="auto"/>
              <w:left w:val="nil"/>
              <w:right w:val="nil"/>
            </w:tcBorders>
            <w:shd w:val="clear" w:color="auto" w:fill="auto"/>
            <w:noWrap/>
            <w:hideMark/>
          </w:tcPr>
          <w:p w:rsidR="00875448" w:rsidRPr="00875448" w:rsidRDefault="00875448" w:rsidP="00875448">
            <w:pPr>
              <w:pStyle w:val="TableText"/>
              <w:rPr>
                <w:b/>
                <w:lang w:eastAsia="en-NZ"/>
              </w:rPr>
            </w:pPr>
            <w:r w:rsidRPr="00875448">
              <w:rPr>
                <w:b/>
                <w:lang w:eastAsia="en-NZ"/>
              </w:rPr>
              <w:t>DHB</w:t>
            </w:r>
          </w:p>
        </w:tc>
        <w:tc>
          <w:tcPr>
            <w:tcW w:w="6946" w:type="dxa"/>
            <w:gridSpan w:val="5"/>
            <w:tcBorders>
              <w:top w:val="single" w:sz="4" w:space="0" w:color="auto"/>
              <w:left w:val="nil"/>
              <w:bottom w:val="single" w:sz="4" w:space="0" w:color="A6A6A6"/>
              <w:right w:val="nil"/>
            </w:tcBorders>
            <w:shd w:val="clear" w:color="auto" w:fill="auto"/>
            <w:noWrap/>
            <w:hideMark/>
          </w:tcPr>
          <w:p w:rsidR="00875448" w:rsidRPr="00875448" w:rsidRDefault="00875448" w:rsidP="00875448">
            <w:pPr>
              <w:pStyle w:val="TableText"/>
              <w:jc w:val="center"/>
              <w:rPr>
                <w:b/>
                <w:lang w:eastAsia="en-NZ"/>
              </w:rPr>
            </w:pPr>
            <w:r w:rsidRPr="00875448">
              <w:rPr>
                <w:b/>
                <w:lang w:eastAsia="en-NZ"/>
              </w:rPr>
              <w:t>Second trimester screening results</w:t>
            </w:r>
          </w:p>
        </w:tc>
      </w:tr>
      <w:tr w:rsidR="00875448" w:rsidRPr="00875448" w:rsidTr="00F05369">
        <w:trPr>
          <w:cantSplit/>
        </w:trPr>
        <w:tc>
          <w:tcPr>
            <w:tcW w:w="2359" w:type="dxa"/>
            <w:vMerge/>
            <w:tcBorders>
              <w:left w:val="nil"/>
            </w:tcBorders>
            <w:shd w:val="clear" w:color="auto" w:fill="auto"/>
            <w:noWrap/>
            <w:hideMark/>
          </w:tcPr>
          <w:p w:rsidR="00875448" w:rsidRPr="00875448" w:rsidRDefault="00875448" w:rsidP="00875448">
            <w:pPr>
              <w:pStyle w:val="TableText"/>
              <w:rPr>
                <w:b/>
                <w:lang w:eastAsia="en-NZ"/>
              </w:rPr>
            </w:pPr>
          </w:p>
        </w:tc>
        <w:tc>
          <w:tcPr>
            <w:tcW w:w="1281" w:type="dxa"/>
            <w:tcBorders>
              <w:top w:val="single" w:sz="4" w:space="0" w:color="A6A6A6"/>
              <w:bottom w:val="single" w:sz="4" w:space="0" w:color="A6A6A6"/>
            </w:tcBorders>
            <w:shd w:val="clear" w:color="auto" w:fill="auto"/>
            <w:hideMark/>
          </w:tcPr>
          <w:p w:rsidR="00875448" w:rsidRPr="00875448" w:rsidRDefault="00875448" w:rsidP="00875448">
            <w:pPr>
              <w:pStyle w:val="TableText"/>
              <w:jc w:val="center"/>
              <w:rPr>
                <w:b/>
                <w:lang w:eastAsia="en-NZ"/>
              </w:rPr>
            </w:pPr>
            <w:r w:rsidRPr="00875448">
              <w:rPr>
                <w:b/>
                <w:lang w:eastAsia="en-NZ"/>
              </w:rPr>
              <w:t>Total T2 screens</w:t>
            </w:r>
          </w:p>
        </w:tc>
        <w:tc>
          <w:tcPr>
            <w:tcW w:w="1281" w:type="dxa"/>
            <w:tcBorders>
              <w:top w:val="single" w:sz="4" w:space="0" w:color="A6A6A6"/>
              <w:bottom w:val="single" w:sz="4" w:space="0" w:color="A6A6A6"/>
            </w:tcBorders>
            <w:shd w:val="clear" w:color="auto" w:fill="auto"/>
            <w:noWrap/>
            <w:hideMark/>
          </w:tcPr>
          <w:p w:rsidR="00875448" w:rsidRPr="00875448" w:rsidRDefault="00875448" w:rsidP="00875448">
            <w:pPr>
              <w:pStyle w:val="TableText"/>
              <w:jc w:val="center"/>
              <w:rPr>
                <w:b/>
                <w:lang w:eastAsia="en-NZ"/>
              </w:rPr>
            </w:pPr>
            <w:r w:rsidRPr="00875448">
              <w:rPr>
                <w:b/>
                <w:lang w:eastAsia="en-NZ"/>
              </w:rPr>
              <w:t>with NT</w:t>
            </w:r>
          </w:p>
        </w:tc>
        <w:tc>
          <w:tcPr>
            <w:tcW w:w="1549" w:type="dxa"/>
            <w:tcBorders>
              <w:top w:val="single" w:sz="4" w:space="0" w:color="A6A6A6"/>
              <w:bottom w:val="single" w:sz="4" w:space="0" w:color="A6A6A6"/>
              <w:right w:val="single" w:sz="4" w:space="0" w:color="A6A6A6"/>
            </w:tcBorders>
            <w:shd w:val="clear" w:color="auto" w:fill="auto"/>
            <w:noWrap/>
            <w:hideMark/>
          </w:tcPr>
          <w:p w:rsidR="00875448" w:rsidRPr="00875448" w:rsidRDefault="00875448" w:rsidP="00875448">
            <w:pPr>
              <w:pStyle w:val="TableText"/>
              <w:jc w:val="center"/>
              <w:rPr>
                <w:b/>
                <w:lang w:eastAsia="en-NZ"/>
              </w:rPr>
            </w:pPr>
            <w:r w:rsidRPr="00875448">
              <w:rPr>
                <w:b/>
                <w:lang w:eastAsia="en-NZ"/>
              </w:rPr>
              <w:t>with PAPP</w:t>
            </w:r>
            <w:r>
              <w:rPr>
                <w:b/>
                <w:lang w:eastAsia="en-NZ"/>
              </w:rPr>
              <w:t>-</w:t>
            </w:r>
            <w:r w:rsidRPr="00875448">
              <w:rPr>
                <w:b/>
                <w:lang w:eastAsia="en-NZ"/>
              </w:rPr>
              <w:t>A</w:t>
            </w:r>
          </w:p>
        </w:tc>
        <w:tc>
          <w:tcPr>
            <w:tcW w:w="1417" w:type="dxa"/>
            <w:tcBorders>
              <w:top w:val="single" w:sz="4" w:space="0" w:color="A6A6A6"/>
              <w:left w:val="single" w:sz="4" w:space="0" w:color="A6A6A6"/>
              <w:bottom w:val="single" w:sz="4" w:space="0" w:color="A6A6A6"/>
            </w:tcBorders>
            <w:shd w:val="clear" w:color="auto" w:fill="auto"/>
            <w:noWrap/>
            <w:hideMark/>
          </w:tcPr>
          <w:p w:rsidR="00875448" w:rsidRPr="00875448" w:rsidRDefault="00875448" w:rsidP="00875448">
            <w:pPr>
              <w:pStyle w:val="TableText"/>
              <w:jc w:val="center"/>
              <w:rPr>
                <w:b/>
                <w:lang w:eastAsia="en-NZ"/>
              </w:rPr>
            </w:pPr>
            <w:r w:rsidRPr="00875448">
              <w:rPr>
                <w:b/>
                <w:lang w:eastAsia="en-NZ"/>
              </w:rPr>
              <w:t>with NT</w:t>
            </w:r>
          </w:p>
        </w:tc>
        <w:tc>
          <w:tcPr>
            <w:tcW w:w="1418" w:type="dxa"/>
            <w:tcBorders>
              <w:top w:val="single" w:sz="4" w:space="0" w:color="A6A6A6"/>
              <w:bottom w:val="single" w:sz="4" w:space="0" w:color="A6A6A6"/>
              <w:right w:val="nil"/>
            </w:tcBorders>
            <w:shd w:val="clear" w:color="auto" w:fill="auto"/>
            <w:noWrap/>
            <w:hideMark/>
          </w:tcPr>
          <w:p w:rsidR="00875448" w:rsidRPr="00875448" w:rsidRDefault="00875448" w:rsidP="00310B20">
            <w:pPr>
              <w:pStyle w:val="TableText"/>
              <w:jc w:val="center"/>
              <w:rPr>
                <w:b/>
                <w:lang w:eastAsia="en-NZ"/>
              </w:rPr>
            </w:pPr>
            <w:r w:rsidRPr="00875448">
              <w:rPr>
                <w:b/>
                <w:lang w:eastAsia="en-NZ"/>
              </w:rPr>
              <w:t>with PAPP-A</w:t>
            </w:r>
          </w:p>
        </w:tc>
      </w:tr>
      <w:tr w:rsidR="00875448" w:rsidRPr="00875448" w:rsidTr="00F05369">
        <w:trPr>
          <w:cantSplit/>
        </w:trPr>
        <w:tc>
          <w:tcPr>
            <w:tcW w:w="2359" w:type="dxa"/>
            <w:vMerge/>
            <w:tcBorders>
              <w:left w:val="nil"/>
              <w:bottom w:val="single" w:sz="4" w:space="0" w:color="auto"/>
            </w:tcBorders>
            <w:shd w:val="clear" w:color="auto" w:fill="auto"/>
            <w:noWrap/>
            <w:hideMark/>
          </w:tcPr>
          <w:p w:rsidR="00875448" w:rsidRPr="00875448" w:rsidRDefault="00875448" w:rsidP="00875448">
            <w:pPr>
              <w:pStyle w:val="TableText"/>
              <w:rPr>
                <w:b/>
                <w:lang w:eastAsia="en-NZ"/>
              </w:rPr>
            </w:pPr>
          </w:p>
        </w:tc>
        <w:tc>
          <w:tcPr>
            <w:tcW w:w="4111" w:type="dxa"/>
            <w:gridSpan w:val="3"/>
            <w:tcBorders>
              <w:top w:val="single" w:sz="4" w:space="0" w:color="A6A6A6"/>
              <w:bottom w:val="single" w:sz="4" w:space="0" w:color="auto"/>
              <w:right w:val="single" w:sz="4" w:space="0" w:color="A6A6A6"/>
            </w:tcBorders>
            <w:shd w:val="clear" w:color="auto" w:fill="auto"/>
            <w:noWrap/>
            <w:hideMark/>
          </w:tcPr>
          <w:p w:rsidR="00875448" w:rsidRPr="00875448" w:rsidRDefault="00875448" w:rsidP="00875448">
            <w:pPr>
              <w:pStyle w:val="TableText"/>
              <w:jc w:val="center"/>
              <w:rPr>
                <w:b/>
                <w:lang w:eastAsia="en-NZ"/>
              </w:rPr>
            </w:pPr>
            <w:r w:rsidRPr="00875448">
              <w:rPr>
                <w:b/>
                <w:lang w:eastAsia="en-NZ"/>
              </w:rPr>
              <w:t>Number</w:t>
            </w:r>
          </w:p>
        </w:tc>
        <w:tc>
          <w:tcPr>
            <w:tcW w:w="2835" w:type="dxa"/>
            <w:gridSpan w:val="2"/>
            <w:tcBorders>
              <w:top w:val="single" w:sz="4" w:space="0" w:color="A6A6A6"/>
              <w:left w:val="single" w:sz="4" w:space="0" w:color="A6A6A6"/>
              <w:bottom w:val="single" w:sz="4" w:space="0" w:color="auto"/>
              <w:right w:val="nil"/>
            </w:tcBorders>
            <w:shd w:val="clear" w:color="auto" w:fill="auto"/>
            <w:noWrap/>
            <w:hideMark/>
          </w:tcPr>
          <w:p w:rsidR="00875448" w:rsidRPr="00875448" w:rsidRDefault="00875448" w:rsidP="00875448">
            <w:pPr>
              <w:pStyle w:val="TableText"/>
              <w:jc w:val="center"/>
              <w:rPr>
                <w:b/>
                <w:lang w:eastAsia="en-NZ"/>
              </w:rPr>
            </w:pPr>
            <w:r w:rsidRPr="00875448">
              <w:rPr>
                <w:b/>
                <w:lang w:eastAsia="en-NZ"/>
              </w:rPr>
              <w:t>Percentage</w:t>
            </w:r>
          </w:p>
        </w:tc>
      </w:tr>
      <w:tr w:rsidR="00CB5002" w:rsidRPr="00E7068E" w:rsidTr="00CB5002">
        <w:trPr>
          <w:cantSplit/>
        </w:trPr>
        <w:tc>
          <w:tcPr>
            <w:tcW w:w="2359" w:type="dxa"/>
            <w:tcBorders>
              <w:top w:val="single" w:sz="4" w:space="0" w:color="auto"/>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Northland</w:t>
            </w:r>
          </w:p>
        </w:tc>
        <w:tc>
          <w:tcPr>
            <w:tcW w:w="1281" w:type="dxa"/>
            <w:tcBorders>
              <w:top w:val="single" w:sz="4" w:space="0" w:color="auto"/>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159</w:t>
            </w:r>
          </w:p>
        </w:tc>
        <w:tc>
          <w:tcPr>
            <w:tcW w:w="1281" w:type="dxa"/>
            <w:tcBorders>
              <w:top w:val="single" w:sz="4" w:space="0" w:color="auto"/>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66</w:t>
            </w:r>
          </w:p>
        </w:tc>
        <w:tc>
          <w:tcPr>
            <w:tcW w:w="1549" w:type="dxa"/>
            <w:tcBorders>
              <w:top w:val="single" w:sz="4" w:space="0" w:color="auto"/>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18</w:t>
            </w:r>
          </w:p>
        </w:tc>
        <w:tc>
          <w:tcPr>
            <w:tcW w:w="1417" w:type="dxa"/>
            <w:tcBorders>
              <w:top w:val="single" w:sz="4" w:space="0" w:color="auto"/>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41.5</w:t>
            </w:r>
          </w:p>
        </w:tc>
        <w:tc>
          <w:tcPr>
            <w:tcW w:w="1418" w:type="dxa"/>
            <w:tcBorders>
              <w:top w:val="single" w:sz="4" w:space="0" w:color="auto"/>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11.3</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Waitemata</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710</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355</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35</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50.0</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4.9</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Auckland</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587</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221</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33</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37.6</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5.6</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Counties Manukau</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1</w:t>
            </w:r>
            <w:r w:rsidR="00E7692E">
              <w:rPr>
                <w:rFonts w:ascii="Arial" w:hAnsi="Arial" w:cs="Arial"/>
                <w:sz w:val="18"/>
                <w:szCs w:val="18"/>
              </w:rPr>
              <w:t>,</w:t>
            </w:r>
            <w:r w:rsidRPr="00CB5002">
              <w:rPr>
                <w:rFonts w:ascii="Arial" w:hAnsi="Arial" w:cs="Arial"/>
                <w:sz w:val="18"/>
                <w:szCs w:val="18"/>
              </w:rPr>
              <w:t>132</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397</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54</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35.1</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4.8</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Waikato</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440</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195</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18</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44.3</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4.1</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Lakes</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111</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56</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7</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50.5</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6.3</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Bay of Plenty</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169</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84</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9</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49.7</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5.3</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proofErr w:type="spellStart"/>
            <w:r>
              <w:t>Tairawhiti</w:t>
            </w:r>
            <w:proofErr w:type="spellEnd"/>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68</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32</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9</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47.1</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13.2</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Hawke’s Bay</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144</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55</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8</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38.2</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5.6</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Taranaki</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182</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62</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22</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34.1</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12.1</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proofErr w:type="spellStart"/>
            <w:r>
              <w:t>MidCentral</w:t>
            </w:r>
            <w:proofErr w:type="spellEnd"/>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144</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55</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12</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38.2</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8.3</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Whanganui</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82</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51</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2</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62.2</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2.4</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Capital and Coast</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277</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121</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30</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43.7</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10.8</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r>
              <w:t>Hutt Valley</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190</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98</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18</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51.6</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9.5</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keepNext/>
              <w:rPr>
                <w:lang w:eastAsia="en-NZ"/>
              </w:rPr>
            </w:pPr>
            <w:proofErr w:type="spellStart"/>
            <w:r>
              <w:t>Wairarapa</w:t>
            </w:r>
            <w:proofErr w:type="spellEnd"/>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41</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23</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3</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56.1</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7.3</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rPr>
                <w:lang w:eastAsia="en-NZ"/>
              </w:rPr>
            </w:pPr>
            <w:r>
              <w:t>Nelson Marlborough</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106</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76</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3</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71.7</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2.8</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rPr>
                <w:lang w:eastAsia="en-NZ"/>
              </w:rPr>
            </w:pPr>
            <w:r>
              <w:t>West Coast</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34</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19</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3</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55.9</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8.8</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rPr>
                <w:lang w:eastAsia="en-NZ"/>
              </w:rPr>
            </w:pPr>
            <w:r>
              <w:t>Canterbury</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583</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294</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45</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50.4</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7.7</w:t>
            </w:r>
          </w:p>
        </w:tc>
      </w:tr>
      <w:tr w:rsidR="00CB5002" w:rsidRPr="00E7068E" w:rsidTr="00CB5002">
        <w:trPr>
          <w:cantSplit/>
        </w:trPr>
        <w:tc>
          <w:tcPr>
            <w:tcW w:w="2359" w:type="dxa"/>
            <w:tcBorders>
              <w:top w:val="single" w:sz="4" w:space="0" w:color="A6A6A6"/>
              <w:left w:val="nil"/>
              <w:bottom w:val="single" w:sz="4" w:space="0" w:color="A6A6A6"/>
            </w:tcBorders>
            <w:shd w:val="clear" w:color="auto" w:fill="auto"/>
            <w:noWrap/>
            <w:hideMark/>
          </w:tcPr>
          <w:p w:rsidR="00CB5002" w:rsidRPr="00CF7F89" w:rsidRDefault="00CB5002" w:rsidP="00CB5002">
            <w:pPr>
              <w:pStyle w:val="TableText"/>
              <w:rPr>
                <w:lang w:eastAsia="en-NZ"/>
              </w:rPr>
            </w:pPr>
            <w:r>
              <w:t>South Canterbury</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88</w:t>
            </w:r>
          </w:p>
        </w:tc>
        <w:tc>
          <w:tcPr>
            <w:tcW w:w="1281" w:type="dxa"/>
            <w:tcBorders>
              <w:top w:val="single" w:sz="4" w:space="0" w:color="A6A6A6"/>
              <w:bottom w:val="single" w:sz="4" w:space="0" w:color="A6A6A6"/>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56</w:t>
            </w:r>
          </w:p>
        </w:tc>
        <w:tc>
          <w:tcPr>
            <w:tcW w:w="1549" w:type="dxa"/>
            <w:tcBorders>
              <w:top w:val="single" w:sz="4" w:space="0" w:color="A6A6A6"/>
              <w:bottom w:val="single" w:sz="4" w:space="0" w:color="A6A6A6"/>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2</w:t>
            </w:r>
          </w:p>
        </w:tc>
        <w:tc>
          <w:tcPr>
            <w:tcW w:w="1417" w:type="dxa"/>
            <w:tcBorders>
              <w:top w:val="single" w:sz="4" w:space="0" w:color="A6A6A6"/>
              <w:left w:val="single" w:sz="4" w:space="0" w:color="A6A6A6"/>
              <w:bottom w:val="single" w:sz="4" w:space="0" w:color="A6A6A6"/>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63.6</w:t>
            </w:r>
          </w:p>
        </w:tc>
        <w:tc>
          <w:tcPr>
            <w:tcW w:w="1418" w:type="dxa"/>
            <w:tcBorders>
              <w:top w:val="single" w:sz="4" w:space="0" w:color="A6A6A6"/>
              <w:bottom w:val="single" w:sz="4" w:space="0" w:color="A6A6A6"/>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2.3</w:t>
            </w:r>
          </w:p>
        </w:tc>
      </w:tr>
      <w:tr w:rsidR="00CB5002" w:rsidRPr="00E7068E" w:rsidTr="00CB5002">
        <w:trPr>
          <w:cantSplit/>
        </w:trPr>
        <w:tc>
          <w:tcPr>
            <w:tcW w:w="2359" w:type="dxa"/>
            <w:tcBorders>
              <w:top w:val="single" w:sz="4" w:space="0" w:color="A6A6A6"/>
              <w:left w:val="nil"/>
              <w:bottom w:val="single" w:sz="4" w:space="0" w:color="auto"/>
            </w:tcBorders>
            <w:shd w:val="clear" w:color="auto" w:fill="auto"/>
            <w:noWrap/>
            <w:hideMark/>
          </w:tcPr>
          <w:p w:rsidR="00CB5002" w:rsidRPr="00CF7F89" w:rsidRDefault="00CB5002" w:rsidP="00CB5002">
            <w:pPr>
              <w:pStyle w:val="TableText"/>
              <w:rPr>
                <w:lang w:eastAsia="en-NZ"/>
              </w:rPr>
            </w:pPr>
            <w:r>
              <w:t>Southern</w:t>
            </w:r>
          </w:p>
        </w:tc>
        <w:tc>
          <w:tcPr>
            <w:tcW w:w="1281" w:type="dxa"/>
            <w:tcBorders>
              <w:top w:val="single" w:sz="4" w:space="0" w:color="A6A6A6"/>
              <w:bottom w:val="single" w:sz="4" w:space="0" w:color="auto"/>
            </w:tcBorders>
            <w:shd w:val="clear" w:color="auto" w:fill="auto"/>
            <w:noWrap/>
            <w:vAlign w:val="center"/>
            <w:hideMark/>
          </w:tcPr>
          <w:p w:rsidR="00CB5002" w:rsidRPr="00CB5002" w:rsidRDefault="00CB5002" w:rsidP="00CB5002">
            <w:pPr>
              <w:ind w:right="147"/>
              <w:jc w:val="right"/>
              <w:rPr>
                <w:rFonts w:ascii="Arial" w:hAnsi="Arial" w:cs="Arial"/>
                <w:sz w:val="18"/>
                <w:szCs w:val="18"/>
              </w:rPr>
            </w:pPr>
            <w:r w:rsidRPr="00CB5002">
              <w:rPr>
                <w:rFonts w:ascii="Arial" w:hAnsi="Arial" w:cs="Arial"/>
                <w:sz w:val="18"/>
                <w:szCs w:val="18"/>
              </w:rPr>
              <w:t>261</w:t>
            </w:r>
          </w:p>
        </w:tc>
        <w:tc>
          <w:tcPr>
            <w:tcW w:w="1281" w:type="dxa"/>
            <w:tcBorders>
              <w:top w:val="single" w:sz="4" w:space="0" w:color="A6A6A6"/>
              <w:bottom w:val="single" w:sz="4" w:space="0" w:color="auto"/>
            </w:tcBorders>
            <w:shd w:val="clear" w:color="auto" w:fill="auto"/>
            <w:noWrap/>
            <w:vAlign w:val="center"/>
            <w:hideMark/>
          </w:tcPr>
          <w:p w:rsidR="00CB5002" w:rsidRPr="00CB5002" w:rsidRDefault="00CB5002" w:rsidP="00CB5002">
            <w:pPr>
              <w:ind w:right="152"/>
              <w:jc w:val="right"/>
              <w:rPr>
                <w:rFonts w:ascii="Arial" w:hAnsi="Arial" w:cs="Arial"/>
                <w:sz w:val="18"/>
                <w:szCs w:val="18"/>
              </w:rPr>
            </w:pPr>
            <w:r w:rsidRPr="00CB5002">
              <w:rPr>
                <w:rFonts w:ascii="Arial" w:hAnsi="Arial" w:cs="Arial"/>
                <w:sz w:val="18"/>
                <w:szCs w:val="18"/>
              </w:rPr>
              <w:t>150</w:t>
            </w:r>
          </w:p>
        </w:tc>
        <w:tc>
          <w:tcPr>
            <w:tcW w:w="1549" w:type="dxa"/>
            <w:tcBorders>
              <w:top w:val="single" w:sz="4" w:space="0" w:color="A6A6A6"/>
              <w:bottom w:val="single" w:sz="4" w:space="0" w:color="auto"/>
              <w:right w:val="single" w:sz="4" w:space="0" w:color="A6A6A6"/>
            </w:tcBorders>
            <w:shd w:val="clear" w:color="auto" w:fill="auto"/>
            <w:noWrap/>
            <w:vAlign w:val="center"/>
            <w:hideMark/>
          </w:tcPr>
          <w:p w:rsidR="00CB5002" w:rsidRPr="00CB5002" w:rsidRDefault="00CB5002" w:rsidP="00CB5002">
            <w:pPr>
              <w:ind w:right="284"/>
              <w:jc w:val="right"/>
              <w:rPr>
                <w:rFonts w:ascii="Arial" w:hAnsi="Arial" w:cs="Arial"/>
                <w:sz w:val="18"/>
                <w:szCs w:val="18"/>
              </w:rPr>
            </w:pPr>
            <w:r w:rsidRPr="00CB5002">
              <w:rPr>
                <w:rFonts w:ascii="Arial" w:hAnsi="Arial" w:cs="Arial"/>
                <w:sz w:val="18"/>
                <w:szCs w:val="18"/>
              </w:rPr>
              <w:t>12</w:t>
            </w:r>
          </w:p>
        </w:tc>
        <w:tc>
          <w:tcPr>
            <w:tcW w:w="1417" w:type="dxa"/>
            <w:tcBorders>
              <w:top w:val="single" w:sz="4" w:space="0" w:color="A6A6A6"/>
              <w:left w:val="single" w:sz="4" w:space="0" w:color="A6A6A6"/>
              <w:bottom w:val="single" w:sz="4" w:space="0" w:color="auto"/>
            </w:tcBorders>
            <w:shd w:val="clear" w:color="auto" w:fill="auto"/>
            <w:noWrap/>
            <w:vAlign w:val="center"/>
            <w:hideMark/>
          </w:tcPr>
          <w:p w:rsidR="00CB5002" w:rsidRPr="00CB5002" w:rsidRDefault="00CB5002" w:rsidP="00CB5002">
            <w:pPr>
              <w:ind w:right="141"/>
              <w:jc w:val="right"/>
              <w:rPr>
                <w:rFonts w:ascii="Arial" w:hAnsi="Arial" w:cs="Arial"/>
                <w:sz w:val="18"/>
                <w:szCs w:val="18"/>
              </w:rPr>
            </w:pPr>
            <w:r w:rsidRPr="00CB5002">
              <w:rPr>
                <w:rFonts w:ascii="Arial" w:hAnsi="Arial" w:cs="Arial"/>
                <w:sz w:val="18"/>
                <w:szCs w:val="18"/>
              </w:rPr>
              <w:t>57.5</w:t>
            </w:r>
          </w:p>
        </w:tc>
        <w:tc>
          <w:tcPr>
            <w:tcW w:w="1418" w:type="dxa"/>
            <w:tcBorders>
              <w:top w:val="single" w:sz="4" w:space="0" w:color="A6A6A6"/>
              <w:bottom w:val="single" w:sz="4" w:space="0" w:color="auto"/>
              <w:right w:val="nil"/>
            </w:tcBorders>
            <w:shd w:val="clear" w:color="auto" w:fill="auto"/>
            <w:noWrap/>
            <w:vAlign w:val="center"/>
            <w:hideMark/>
          </w:tcPr>
          <w:p w:rsidR="00CB5002" w:rsidRPr="00CB5002" w:rsidRDefault="00CB5002" w:rsidP="00CB5002">
            <w:pPr>
              <w:ind w:right="142"/>
              <w:jc w:val="right"/>
              <w:rPr>
                <w:rFonts w:ascii="Arial" w:hAnsi="Arial" w:cs="Arial"/>
                <w:sz w:val="18"/>
                <w:szCs w:val="18"/>
              </w:rPr>
            </w:pPr>
            <w:r w:rsidRPr="00CB5002">
              <w:rPr>
                <w:rFonts w:ascii="Arial" w:hAnsi="Arial" w:cs="Arial"/>
                <w:sz w:val="18"/>
                <w:szCs w:val="18"/>
              </w:rPr>
              <w:t>4.6</w:t>
            </w:r>
          </w:p>
        </w:tc>
      </w:tr>
      <w:tr w:rsidR="00CB5002" w:rsidRPr="00875448" w:rsidTr="00CB5002">
        <w:trPr>
          <w:cantSplit/>
        </w:trPr>
        <w:tc>
          <w:tcPr>
            <w:tcW w:w="2359" w:type="dxa"/>
            <w:tcBorders>
              <w:top w:val="single" w:sz="4" w:space="0" w:color="auto"/>
              <w:left w:val="nil"/>
              <w:bottom w:val="single" w:sz="4" w:space="0" w:color="auto"/>
            </w:tcBorders>
            <w:shd w:val="clear" w:color="auto" w:fill="auto"/>
            <w:noWrap/>
            <w:hideMark/>
          </w:tcPr>
          <w:p w:rsidR="00CB5002" w:rsidRPr="00875448" w:rsidRDefault="00CB5002" w:rsidP="00CB5002">
            <w:pPr>
              <w:pStyle w:val="TableText"/>
              <w:rPr>
                <w:b/>
                <w:lang w:eastAsia="en-NZ"/>
              </w:rPr>
            </w:pPr>
            <w:r w:rsidRPr="00875448">
              <w:rPr>
                <w:b/>
                <w:lang w:eastAsia="en-NZ"/>
              </w:rPr>
              <w:t>Total</w:t>
            </w:r>
          </w:p>
        </w:tc>
        <w:tc>
          <w:tcPr>
            <w:tcW w:w="1281" w:type="dxa"/>
            <w:tcBorders>
              <w:top w:val="single" w:sz="4" w:space="0" w:color="auto"/>
              <w:bottom w:val="single" w:sz="4" w:space="0" w:color="auto"/>
            </w:tcBorders>
            <w:shd w:val="clear" w:color="auto" w:fill="auto"/>
            <w:noWrap/>
            <w:vAlign w:val="center"/>
            <w:hideMark/>
          </w:tcPr>
          <w:p w:rsidR="00CB5002" w:rsidRPr="004638F4" w:rsidRDefault="00CB5002" w:rsidP="00CB5002">
            <w:pPr>
              <w:ind w:right="147"/>
              <w:jc w:val="right"/>
              <w:rPr>
                <w:rFonts w:ascii="Arial" w:hAnsi="Arial" w:cs="Arial"/>
                <w:b/>
                <w:sz w:val="18"/>
                <w:szCs w:val="18"/>
              </w:rPr>
            </w:pPr>
            <w:r w:rsidRPr="004638F4">
              <w:rPr>
                <w:rFonts w:ascii="Arial" w:hAnsi="Arial" w:cs="Arial"/>
                <w:b/>
                <w:sz w:val="18"/>
                <w:szCs w:val="18"/>
              </w:rPr>
              <w:t>5,508</w:t>
            </w:r>
          </w:p>
        </w:tc>
        <w:tc>
          <w:tcPr>
            <w:tcW w:w="1281" w:type="dxa"/>
            <w:tcBorders>
              <w:top w:val="single" w:sz="4" w:space="0" w:color="auto"/>
              <w:bottom w:val="single" w:sz="4" w:space="0" w:color="auto"/>
            </w:tcBorders>
            <w:shd w:val="clear" w:color="auto" w:fill="auto"/>
            <w:noWrap/>
            <w:vAlign w:val="center"/>
            <w:hideMark/>
          </w:tcPr>
          <w:p w:rsidR="00CB5002" w:rsidRPr="004638F4" w:rsidRDefault="00CB5002" w:rsidP="00CB5002">
            <w:pPr>
              <w:ind w:right="152"/>
              <w:jc w:val="right"/>
              <w:rPr>
                <w:rFonts w:ascii="Arial" w:hAnsi="Arial" w:cs="Arial"/>
                <w:b/>
                <w:sz w:val="18"/>
                <w:szCs w:val="18"/>
              </w:rPr>
            </w:pPr>
            <w:r w:rsidRPr="004638F4">
              <w:rPr>
                <w:rFonts w:ascii="Arial" w:hAnsi="Arial" w:cs="Arial"/>
                <w:b/>
                <w:sz w:val="18"/>
                <w:szCs w:val="18"/>
              </w:rPr>
              <w:t>2,466</w:t>
            </w:r>
          </w:p>
        </w:tc>
        <w:tc>
          <w:tcPr>
            <w:tcW w:w="1549" w:type="dxa"/>
            <w:tcBorders>
              <w:top w:val="single" w:sz="4" w:space="0" w:color="auto"/>
              <w:bottom w:val="single" w:sz="4" w:space="0" w:color="auto"/>
              <w:right w:val="single" w:sz="4" w:space="0" w:color="A6A6A6"/>
            </w:tcBorders>
            <w:shd w:val="clear" w:color="auto" w:fill="auto"/>
            <w:noWrap/>
            <w:vAlign w:val="center"/>
            <w:hideMark/>
          </w:tcPr>
          <w:p w:rsidR="00CB5002" w:rsidRPr="004638F4" w:rsidRDefault="00CB5002" w:rsidP="00CB5002">
            <w:pPr>
              <w:ind w:right="284"/>
              <w:jc w:val="right"/>
              <w:rPr>
                <w:rFonts w:ascii="Arial" w:hAnsi="Arial" w:cs="Arial"/>
                <w:b/>
                <w:sz w:val="18"/>
                <w:szCs w:val="18"/>
              </w:rPr>
            </w:pPr>
            <w:r w:rsidRPr="004638F4">
              <w:rPr>
                <w:rFonts w:ascii="Arial" w:hAnsi="Arial" w:cs="Arial"/>
                <w:b/>
                <w:sz w:val="18"/>
                <w:szCs w:val="18"/>
              </w:rPr>
              <w:t>343</w:t>
            </w:r>
          </w:p>
        </w:tc>
        <w:tc>
          <w:tcPr>
            <w:tcW w:w="1417" w:type="dxa"/>
            <w:tcBorders>
              <w:top w:val="single" w:sz="4" w:space="0" w:color="auto"/>
              <w:left w:val="single" w:sz="4" w:space="0" w:color="A6A6A6"/>
              <w:bottom w:val="single" w:sz="4" w:space="0" w:color="auto"/>
            </w:tcBorders>
            <w:shd w:val="clear" w:color="auto" w:fill="auto"/>
            <w:noWrap/>
            <w:vAlign w:val="center"/>
            <w:hideMark/>
          </w:tcPr>
          <w:p w:rsidR="00CB5002" w:rsidRPr="004638F4" w:rsidRDefault="00CB5002" w:rsidP="00CB5002">
            <w:pPr>
              <w:ind w:right="141"/>
              <w:jc w:val="right"/>
              <w:rPr>
                <w:rFonts w:ascii="Arial" w:hAnsi="Arial" w:cs="Arial"/>
                <w:b/>
                <w:sz w:val="18"/>
                <w:szCs w:val="18"/>
              </w:rPr>
            </w:pPr>
            <w:r w:rsidRPr="004638F4">
              <w:rPr>
                <w:rFonts w:ascii="Arial" w:hAnsi="Arial" w:cs="Arial"/>
                <w:b/>
                <w:sz w:val="18"/>
                <w:szCs w:val="18"/>
              </w:rPr>
              <w:t>44.8</w:t>
            </w:r>
          </w:p>
        </w:tc>
        <w:tc>
          <w:tcPr>
            <w:tcW w:w="1418" w:type="dxa"/>
            <w:tcBorders>
              <w:top w:val="single" w:sz="4" w:space="0" w:color="auto"/>
              <w:bottom w:val="single" w:sz="4" w:space="0" w:color="auto"/>
              <w:right w:val="nil"/>
            </w:tcBorders>
            <w:shd w:val="clear" w:color="auto" w:fill="auto"/>
            <w:noWrap/>
            <w:vAlign w:val="center"/>
            <w:hideMark/>
          </w:tcPr>
          <w:p w:rsidR="00CB5002" w:rsidRPr="004638F4" w:rsidRDefault="00CB5002" w:rsidP="00CB5002">
            <w:pPr>
              <w:ind w:right="142"/>
              <w:jc w:val="right"/>
              <w:rPr>
                <w:rFonts w:ascii="Arial" w:hAnsi="Arial" w:cs="Arial"/>
                <w:b/>
                <w:sz w:val="18"/>
                <w:szCs w:val="18"/>
              </w:rPr>
            </w:pPr>
            <w:r w:rsidRPr="004638F4">
              <w:rPr>
                <w:rFonts w:ascii="Arial" w:hAnsi="Arial" w:cs="Arial"/>
                <w:b/>
                <w:sz w:val="18"/>
                <w:szCs w:val="18"/>
              </w:rPr>
              <w:t>6.2</w:t>
            </w:r>
          </w:p>
        </w:tc>
      </w:tr>
    </w:tbl>
    <w:p w:rsidR="00B63A85" w:rsidRDefault="00310B20" w:rsidP="005A0F39">
      <w:pPr>
        <w:pStyle w:val="Note"/>
      </w:pPr>
      <w:r>
        <w:t xml:space="preserve"> </w:t>
      </w:r>
    </w:p>
    <w:p w:rsidR="00881810" w:rsidRDefault="00881810" w:rsidP="00875448"/>
    <w:p w:rsidR="00B63A85" w:rsidRDefault="00881810" w:rsidP="003F6794">
      <w:pPr>
        <w:pStyle w:val="Heading2"/>
        <w:keepLines/>
        <w:pageBreakBefore/>
      </w:pPr>
      <w:bookmarkStart w:id="116" w:name="_Toc454271518"/>
      <w:bookmarkStart w:id="117" w:name="_Toc475613244"/>
      <w:r>
        <w:lastRenderedPageBreak/>
        <w:t>Screening pathway variance by age, ethnicity and deprivation</w:t>
      </w:r>
      <w:bookmarkEnd w:id="116"/>
      <w:bookmarkEnd w:id="117"/>
    </w:p>
    <w:p w:rsidR="00881810" w:rsidRDefault="00881810" w:rsidP="003F6794">
      <w:pPr>
        <w:keepNext/>
        <w:keepLines/>
      </w:pPr>
      <w:r w:rsidRPr="00940590">
        <w:t>Table 12 shows a breakdown of screening pathway variance by age, ethnicity and NZ deprivation quintile for the 201</w:t>
      </w:r>
      <w:r w:rsidR="00940590" w:rsidRPr="00940590">
        <w:t>5</w:t>
      </w:r>
      <w:r w:rsidRPr="00940590">
        <w:t xml:space="preserve"> year. The results show higher proportions for pathway variance for older age groups, for women of </w:t>
      </w:r>
      <w:proofErr w:type="gramStart"/>
      <w:r w:rsidRPr="00940590">
        <w:t>Other</w:t>
      </w:r>
      <w:proofErr w:type="gramEnd"/>
      <w:r w:rsidRPr="00940590">
        <w:t xml:space="preserve"> ethnicity, and women in areas of lower deprivation.</w:t>
      </w:r>
    </w:p>
    <w:p w:rsidR="00881810" w:rsidRPr="00217C39" w:rsidRDefault="00881810" w:rsidP="005020FC">
      <w:pPr>
        <w:keepNext/>
      </w:pPr>
    </w:p>
    <w:p w:rsidR="00881810" w:rsidRDefault="00881810" w:rsidP="003F6794">
      <w:pPr>
        <w:pStyle w:val="Table"/>
        <w:keepLines/>
      </w:pPr>
      <w:bookmarkStart w:id="118" w:name="_Toc454200245"/>
      <w:bookmarkStart w:id="119" w:name="_Toc475613304"/>
      <w:r w:rsidRPr="00550C4A">
        <w:t xml:space="preserve">Table </w:t>
      </w:r>
      <w:r>
        <w:t>12</w:t>
      </w:r>
      <w:r w:rsidRPr="00550C4A">
        <w:t xml:space="preserve">: </w:t>
      </w:r>
      <w:r>
        <w:t>Screening pathway variance by age, ethnicity and NZ deprivation quintile</w:t>
      </w:r>
      <w:r w:rsidRPr="00550C4A">
        <w:t xml:space="preserve">, </w:t>
      </w:r>
      <w:r>
        <w:t>January 201</w:t>
      </w:r>
      <w:r w:rsidR="00940590">
        <w:t>5</w:t>
      </w:r>
      <w:r>
        <w:t xml:space="preserve"> to December 201</w:t>
      </w:r>
      <w:bookmarkEnd w:id="118"/>
      <w:r w:rsidR="008C4C44">
        <w:t>5</w:t>
      </w:r>
      <w:bookmarkEnd w:id="119"/>
    </w:p>
    <w:tbl>
      <w:tblPr>
        <w:tblW w:w="9356" w:type="dxa"/>
        <w:tblInd w:w="57" w:type="dxa"/>
        <w:tblLayout w:type="fixed"/>
        <w:tblCellMar>
          <w:left w:w="57" w:type="dxa"/>
          <w:right w:w="57" w:type="dxa"/>
        </w:tblCellMar>
        <w:tblLook w:val="04A0" w:firstRow="1" w:lastRow="0" w:firstColumn="1" w:lastColumn="0" w:noHBand="0" w:noVBand="1"/>
      </w:tblPr>
      <w:tblGrid>
        <w:gridCol w:w="2552"/>
        <w:gridCol w:w="1417"/>
        <w:gridCol w:w="142"/>
        <w:gridCol w:w="1205"/>
        <w:gridCol w:w="71"/>
        <w:gridCol w:w="1276"/>
        <w:gridCol w:w="1346"/>
        <w:gridCol w:w="1347"/>
      </w:tblGrid>
      <w:tr w:rsidR="005020FC" w:rsidRPr="00E4675C" w:rsidTr="008C4C44">
        <w:trPr>
          <w:cantSplit/>
        </w:trPr>
        <w:tc>
          <w:tcPr>
            <w:tcW w:w="2552" w:type="dxa"/>
            <w:vMerge w:val="restart"/>
            <w:tcBorders>
              <w:top w:val="single" w:sz="4" w:space="0" w:color="auto"/>
              <w:left w:val="nil"/>
              <w:right w:val="nil"/>
            </w:tcBorders>
            <w:shd w:val="clear" w:color="auto" w:fill="auto"/>
            <w:noWrap/>
          </w:tcPr>
          <w:p w:rsidR="005020FC" w:rsidRPr="00E4675C" w:rsidRDefault="005020FC" w:rsidP="003F6794">
            <w:pPr>
              <w:pStyle w:val="TableText"/>
              <w:keepNext/>
              <w:keepLines/>
              <w:rPr>
                <w:b/>
                <w:lang w:eastAsia="en-NZ"/>
              </w:rPr>
            </w:pPr>
          </w:p>
        </w:tc>
        <w:tc>
          <w:tcPr>
            <w:tcW w:w="6804" w:type="dxa"/>
            <w:gridSpan w:val="7"/>
            <w:tcBorders>
              <w:top w:val="single" w:sz="4" w:space="0" w:color="auto"/>
              <w:left w:val="nil"/>
              <w:bottom w:val="single" w:sz="4" w:space="0" w:color="A6A6A6"/>
              <w:right w:val="nil"/>
            </w:tcBorders>
            <w:shd w:val="clear" w:color="auto" w:fill="auto"/>
            <w:noWrap/>
            <w:hideMark/>
          </w:tcPr>
          <w:p w:rsidR="005020FC" w:rsidRPr="00E4675C" w:rsidRDefault="005020FC" w:rsidP="00E4675C">
            <w:pPr>
              <w:pStyle w:val="TableText"/>
              <w:jc w:val="center"/>
              <w:rPr>
                <w:b/>
                <w:lang w:eastAsia="en-NZ"/>
              </w:rPr>
            </w:pPr>
            <w:r w:rsidRPr="00E4675C">
              <w:rPr>
                <w:b/>
                <w:lang w:eastAsia="en-NZ"/>
              </w:rPr>
              <w:t>Second trimester screening results</w:t>
            </w:r>
          </w:p>
        </w:tc>
      </w:tr>
      <w:tr w:rsidR="005020FC" w:rsidRPr="00E4675C" w:rsidTr="008C4C44">
        <w:trPr>
          <w:cantSplit/>
        </w:trPr>
        <w:tc>
          <w:tcPr>
            <w:tcW w:w="2552" w:type="dxa"/>
            <w:vMerge/>
            <w:tcBorders>
              <w:left w:val="nil"/>
            </w:tcBorders>
            <w:shd w:val="clear" w:color="auto" w:fill="auto"/>
            <w:noWrap/>
          </w:tcPr>
          <w:p w:rsidR="005020FC" w:rsidRPr="00E4675C" w:rsidRDefault="005020FC" w:rsidP="005020FC">
            <w:pPr>
              <w:pStyle w:val="TableText"/>
              <w:rPr>
                <w:b/>
                <w:lang w:eastAsia="en-NZ"/>
              </w:rPr>
            </w:pPr>
          </w:p>
        </w:tc>
        <w:tc>
          <w:tcPr>
            <w:tcW w:w="1559" w:type="dxa"/>
            <w:gridSpan w:val="2"/>
            <w:tcBorders>
              <w:top w:val="single" w:sz="4" w:space="0" w:color="A6A6A6"/>
              <w:bottom w:val="single" w:sz="4" w:space="0" w:color="A6A6A6"/>
            </w:tcBorders>
            <w:shd w:val="clear" w:color="auto" w:fill="auto"/>
            <w:hideMark/>
          </w:tcPr>
          <w:p w:rsidR="005020FC" w:rsidRPr="00E4675C" w:rsidRDefault="005020FC" w:rsidP="00E4675C">
            <w:pPr>
              <w:pStyle w:val="TableText"/>
              <w:jc w:val="center"/>
              <w:rPr>
                <w:b/>
                <w:lang w:eastAsia="en-NZ"/>
              </w:rPr>
            </w:pPr>
            <w:r w:rsidRPr="00E4675C">
              <w:rPr>
                <w:b/>
                <w:lang w:eastAsia="en-NZ"/>
              </w:rPr>
              <w:t>Total T2 screens</w:t>
            </w:r>
          </w:p>
        </w:tc>
        <w:tc>
          <w:tcPr>
            <w:tcW w:w="1276" w:type="dxa"/>
            <w:gridSpan w:val="2"/>
            <w:tcBorders>
              <w:top w:val="single" w:sz="4" w:space="0" w:color="A6A6A6"/>
              <w:bottom w:val="single" w:sz="4" w:space="0" w:color="A6A6A6"/>
            </w:tcBorders>
            <w:shd w:val="clear" w:color="auto" w:fill="auto"/>
            <w:noWrap/>
            <w:hideMark/>
          </w:tcPr>
          <w:p w:rsidR="005020FC" w:rsidRPr="00E4675C" w:rsidRDefault="005020FC" w:rsidP="00E4675C">
            <w:pPr>
              <w:pStyle w:val="TableText"/>
              <w:jc w:val="center"/>
              <w:rPr>
                <w:b/>
                <w:lang w:eastAsia="en-NZ"/>
              </w:rPr>
            </w:pPr>
            <w:r w:rsidRPr="00E4675C">
              <w:rPr>
                <w:b/>
                <w:lang w:eastAsia="en-NZ"/>
              </w:rPr>
              <w:t>with NT</w:t>
            </w:r>
          </w:p>
        </w:tc>
        <w:tc>
          <w:tcPr>
            <w:tcW w:w="1276" w:type="dxa"/>
            <w:tcBorders>
              <w:top w:val="single" w:sz="4" w:space="0" w:color="A6A6A6"/>
              <w:bottom w:val="single" w:sz="4" w:space="0" w:color="A6A6A6"/>
              <w:right w:val="single" w:sz="4" w:space="0" w:color="A6A6A6"/>
            </w:tcBorders>
            <w:shd w:val="clear" w:color="auto" w:fill="auto"/>
            <w:noWrap/>
            <w:hideMark/>
          </w:tcPr>
          <w:p w:rsidR="005020FC" w:rsidRPr="00E4675C" w:rsidRDefault="005020FC" w:rsidP="00E4675C">
            <w:pPr>
              <w:pStyle w:val="TableText"/>
              <w:jc w:val="center"/>
              <w:rPr>
                <w:b/>
                <w:lang w:eastAsia="en-NZ"/>
              </w:rPr>
            </w:pPr>
            <w:r w:rsidRPr="00E4675C">
              <w:rPr>
                <w:b/>
                <w:lang w:eastAsia="en-NZ"/>
              </w:rPr>
              <w:t>with PAPP-A</w:t>
            </w:r>
          </w:p>
        </w:tc>
        <w:tc>
          <w:tcPr>
            <w:tcW w:w="1346" w:type="dxa"/>
            <w:tcBorders>
              <w:top w:val="single" w:sz="4" w:space="0" w:color="A6A6A6"/>
              <w:left w:val="single" w:sz="4" w:space="0" w:color="A6A6A6"/>
              <w:bottom w:val="single" w:sz="4" w:space="0" w:color="A6A6A6"/>
            </w:tcBorders>
            <w:shd w:val="clear" w:color="auto" w:fill="auto"/>
            <w:noWrap/>
            <w:hideMark/>
          </w:tcPr>
          <w:p w:rsidR="005020FC" w:rsidRPr="00E4675C" w:rsidRDefault="005020FC" w:rsidP="00F80ED3">
            <w:pPr>
              <w:pStyle w:val="TableText"/>
              <w:jc w:val="center"/>
              <w:rPr>
                <w:b/>
                <w:lang w:eastAsia="en-NZ"/>
              </w:rPr>
            </w:pPr>
            <w:r w:rsidRPr="00E4675C">
              <w:rPr>
                <w:b/>
                <w:lang w:eastAsia="en-NZ"/>
              </w:rPr>
              <w:t>with NT</w:t>
            </w:r>
          </w:p>
        </w:tc>
        <w:tc>
          <w:tcPr>
            <w:tcW w:w="1347" w:type="dxa"/>
            <w:tcBorders>
              <w:top w:val="single" w:sz="4" w:space="0" w:color="A6A6A6"/>
              <w:bottom w:val="single" w:sz="4" w:space="0" w:color="A6A6A6"/>
              <w:right w:val="nil"/>
            </w:tcBorders>
            <w:shd w:val="clear" w:color="auto" w:fill="auto"/>
            <w:noWrap/>
            <w:hideMark/>
          </w:tcPr>
          <w:p w:rsidR="005020FC" w:rsidRPr="00E4675C" w:rsidRDefault="005020FC" w:rsidP="00F80ED3">
            <w:pPr>
              <w:pStyle w:val="TableText"/>
              <w:jc w:val="center"/>
              <w:rPr>
                <w:b/>
                <w:lang w:eastAsia="en-NZ"/>
              </w:rPr>
            </w:pPr>
            <w:r w:rsidRPr="00E4675C">
              <w:rPr>
                <w:b/>
                <w:lang w:eastAsia="en-NZ"/>
              </w:rPr>
              <w:t>with PAPP-A</w:t>
            </w:r>
          </w:p>
        </w:tc>
      </w:tr>
      <w:tr w:rsidR="005020FC" w:rsidRPr="00E4675C" w:rsidTr="008C4C44">
        <w:trPr>
          <w:cantSplit/>
        </w:trPr>
        <w:tc>
          <w:tcPr>
            <w:tcW w:w="2552" w:type="dxa"/>
            <w:vMerge/>
            <w:tcBorders>
              <w:left w:val="nil"/>
              <w:bottom w:val="single" w:sz="4" w:space="0" w:color="auto"/>
            </w:tcBorders>
            <w:shd w:val="clear" w:color="auto" w:fill="auto"/>
            <w:noWrap/>
          </w:tcPr>
          <w:p w:rsidR="005020FC" w:rsidRPr="00E4675C" w:rsidRDefault="005020FC" w:rsidP="005020FC">
            <w:pPr>
              <w:pStyle w:val="TableText"/>
              <w:rPr>
                <w:b/>
                <w:lang w:eastAsia="en-NZ"/>
              </w:rPr>
            </w:pPr>
          </w:p>
        </w:tc>
        <w:tc>
          <w:tcPr>
            <w:tcW w:w="4111" w:type="dxa"/>
            <w:gridSpan w:val="5"/>
            <w:tcBorders>
              <w:top w:val="single" w:sz="4" w:space="0" w:color="A6A6A6"/>
              <w:bottom w:val="single" w:sz="4" w:space="0" w:color="auto"/>
              <w:right w:val="single" w:sz="4" w:space="0" w:color="A6A6A6"/>
            </w:tcBorders>
            <w:shd w:val="clear" w:color="auto" w:fill="auto"/>
            <w:noWrap/>
            <w:hideMark/>
          </w:tcPr>
          <w:p w:rsidR="005020FC" w:rsidRPr="00E4675C" w:rsidRDefault="005020FC" w:rsidP="00E4675C">
            <w:pPr>
              <w:pStyle w:val="TableText"/>
              <w:jc w:val="center"/>
              <w:rPr>
                <w:b/>
                <w:lang w:eastAsia="en-NZ"/>
              </w:rPr>
            </w:pPr>
            <w:r w:rsidRPr="00E4675C">
              <w:rPr>
                <w:b/>
                <w:lang w:eastAsia="en-NZ"/>
              </w:rPr>
              <w:t>Number</w:t>
            </w:r>
          </w:p>
        </w:tc>
        <w:tc>
          <w:tcPr>
            <w:tcW w:w="2693" w:type="dxa"/>
            <w:gridSpan w:val="2"/>
            <w:tcBorders>
              <w:top w:val="single" w:sz="4" w:space="0" w:color="A6A6A6"/>
              <w:left w:val="single" w:sz="4" w:space="0" w:color="A6A6A6"/>
              <w:bottom w:val="single" w:sz="4" w:space="0" w:color="auto"/>
              <w:right w:val="nil"/>
            </w:tcBorders>
            <w:shd w:val="clear" w:color="auto" w:fill="auto"/>
            <w:noWrap/>
            <w:hideMark/>
          </w:tcPr>
          <w:p w:rsidR="005020FC" w:rsidRPr="00E4675C" w:rsidRDefault="005020FC" w:rsidP="00E4675C">
            <w:pPr>
              <w:pStyle w:val="TableText"/>
              <w:jc w:val="center"/>
              <w:rPr>
                <w:b/>
                <w:lang w:eastAsia="en-NZ"/>
              </w:rPr>
            </w:pPr>
            <w:r w:rsidRPr="00E4675C">
              <w:rPr>
                <w:b/>
                <w:lang w:eastAsia="en-NZ"/>
              </w:rPr>
              <w:t>Percentage</w:t>
            </w:r>
          </w:p>
        </w:tc>
      </w:tr>
      <w:tr w:rsidR="00881810" w:rsidRPr="00B01841" w:rsidTr="008C4C44">
        <w:trPr>
          <w:cantSplit/>
        </w:trPr>
        <w:tc>
          <w:tcPr>
            <w:tcW w:w="2552" w:type="dxa"/>
            <w:tcBorders>
              <w:top w:val="single" w:sz="4" w:space="0" w:color="auto"/>
              <w:left w:val="nil"/>
              <w:bottom w:val="single" w:sz="4" w:space="0" w:color="A6A6A6"/>
            </w:tcBorders>
            <w:shd w:val="clear" w:color="auto" w:fill="auto"/>
            <w:hideMark/>
          </w:tcPr>
          <w:p w:rsidR="00881810" w:rsidRPr="00E4675C" w:rsidRDefault="00881810" w:rsidP="003F6794">
            <w:pPr>
              <w:pStyle w:val="TableText"/>
              <w:keepNext/>
              <w:rPr>
                <w:b/>
                <w:lang w:eastAsia="en-NZ"/>
              </w:rPr>
            </w:pPr>
            <w:r w:rsidRPr="00E4675C">
              <w:rPr>
                <w:b/>
                <w:lang w:eastAsia="en-NZ"/>
              </w:rPr>
              <w:t>Age at screen</w:t>
            </w:r>
          </w:p>
        </w:tc>
        <w:tc>
          <w:tcPr>
            <w:tcW w:w="1559" w:type="dxa"/>
            <w:gridSpan w:val="2"/>
            <w:tcBorders>
              <w:top w:val="single" w:sz="4" w:space="0" w:color="auto"/>
              <w:bottom w:val="single" w:sz="4" w:space="0" w:color="A6A6A6"/>
            </w:tcBorders>
            <w:shd w:val="clear" w:color="auto" w:fill="auto"/>
            <w:noWrap/>
            <w:hideMark/>
          </w:tcPr>
          <w:p w:rsidR="00881810" w:rsidRPr="00B01841" w:rsidRDefault="00881810" w:rsidP="00E4675C">
            <w:pPr>
              <w:pStyle w:val="TableText"/>
              <w:tabs>
                <w:tab w:val="decimal" w:pos="935"/>
              </w:tabs>
              <w:rPr>
                <w:lang w:eastAsia="en-NZ"/>
              </w:rPr>
            </w:pPr>
          </w:p>
        </w:tc>
        <w:tc>
          <w:tcPr>
            <w:tcW w:w="1276" w:type="dxa"/>
            <w:gridSpan w:val="2"/>
            <w:tcBorders>
              <w:top w:val="single" w:sz="4" w:space="0" w:color="auto"/>
              <w:bottom w:val="single" w:sz="4" w:space="0" w:color="A6A6A6"/>
            </w:tcBorders>
            <w:shd w:val="clear" w:color="auto" w:fill="auto"/>
            <w:noWrap/>
            <w:hideMark/>
          </w:tcPr>
          <w:p w:rsidR="00881810" w:rsidRPr="00B01841" w:rsidRDefault="00881810" w:rsidP="00E4675C">
            <w:pPr>
              <w:pStyle w:val="TableText"/>
              <w:tabs>
                <w:tab w:val="decimal" w:pos="794"/>
              </w:tabs>
              <w:rPr>
                <w:rFonts w:ascii="Times New Roman" w:hAnsi="Times New Roman"/>
                <w:sz w:val="20"/>
                <w:lang w:eastAsia="en-NZ"/>
              </w:rPr>
            </w:pPr>
          </w:p>
        </w:tc>
        <w:tc>
          <w:tcPr>
            <w:tcW w:w="1276" w:type="dxa"/>
            <w:tcBorders>
              <w:top w:val="single" w:sz="4" w:space="0" w:color="auto"/>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rFonts w:ascii="Times New Roman" w:hAnsi="Times New Roman"/>
                <w:sz w:val="20"/>
                <w:lang w:eastAsia="en-NZ"/>
              </w:rPr>
            </w:pPr>
          </w:p>
        </w:tc>
        <w:tc>
          <w:tcPr>
            <w:tcW w:w="1346" w:type="dxa"/>
            <w:tcBorders>
              <w:top w:val="single" w:sz="4" w:space="0" w:color="auto"/>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p>
        </w:tc>
        <w:tc>
          <w:tcPr>
            <w:tcW w:w="1347" w:type="dxa"/>
            <w:tcBorders>
              <w:top w:val="single" w:sz="4" w:space="0" w:color="auto"/>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Under 20 years</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420</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164</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19</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39.0</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4.5</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20–24 years</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1,328</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566</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67</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42.6</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5.0</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25–29 years</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1,549</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702</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102</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45.3</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6.6</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30–34 years</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1,359</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659</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91</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48.5</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6.7</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35–39 years</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711</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316</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50</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44.4</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7.0</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40–44 years</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135</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57</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14</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42.2</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10.4</w:t>
            </w:r>
          </w:p>
        </w:tc>
      </w:tr>
      <w:tr w:rsidR="008C4C44" w:rsidRPr="00B01841" w:rsidTr="008C4C44">
        <w:trPr>
          <w:cantSplit/>
        </w:trPr>
        <w:tc>
          <w:tcPr>
            <w:tcW w:w="2552" w:type="dxa"/>
            <w:tcBorders>
              <w:top w:val="single" w:sz="4" w:space="0" w:color="A6A6A6"/>
              <w:left w:val="nil"/>
              <w:bottom w:val="single" w:sz="4" w:space="0" w:color="595959"/>
            </w:tcBorders>
            <w:shd w:val="clear" w:color="auto" w:fill="auto"/>
            <w:hideMark/>
          </w:tcPr>
          <w:p w:rsidR="008C4C44" w:rsidRPr="00B01841" w:rsidRDefault="008C4C44" w:rsidP="008C4C44">
            <w:pPr>
              <w:pStyle w:val="TableText"/>
              <w:rPr>
                <w:lang w:eastAsia="en-NZ"/>
              </w:rPr>
            </w:pPr>
            <w:r w:rsidRPr="00B01841">
              <w:rPr>
                <w:lang w:eastAsia="en-NZ"/>
              </w:rPr>
              <w:t>45 years and over</w:t>
            </w:r>
          </w:p>
        </w:tc>
        <w:tc>
          <w:tcPr>
            <w:tcW w:w="1559" w:type="dxa"/>
            <w:gridSpan w:val="2"/>
            <w:tcBorders>
              <w:top w:val="single" w:sz="4" w:space="0" w:color="A6A6A6"/>
              <w:bottom w:val="single" w:sz="4" w:space="0" w:color="595959"/>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w:t>
            </w:r>
          </w:p>
        </w:tc>
        <w:tc>
          <w:tcPr>
            <w:tcW w:w="1276" w:type="dxa"/>
            <w:gridSpan w:val="2"/>
            <w:tcBorders>
              <w:top w:val="single" w:sz="4" w:space="0" w:color="A6A6A6"/>
              <w:bottom w:val="single" w:sz="4" w:space="0" w:color="595959"/>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2</w:t>
            </w:r>
          </w:p>
        </w:tc>
        <w:tc>
          <w:tcPr>
            <w:tcW w:w="1276" w:type="dxa"/>
            <w:tcBorders>
              <w:top w:val="single" w:sz="4" w:space="0" w:color="A6A6A6"/>
              <w:bottom w:val="single" w:sz="4" w:space="0" w:color="595959"/>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0</w:t>
            </w:r>
          </w:p>
        </w:tc>
        <w:tc>
          <w:tcPr>
            <w:tcW w:w="1346" w:type="dxa"/>
            <w:tcBorders>
              <w:top w:val="single" w:sz="4" w:space="0" w:color="A6A6A6"/>
              <w:left w:val="single" w:sz="4" w:space="0" w:color="A6A6A6"/>
              <w:bottom w:val="single" w:sz="4" w:space="0" w:color="595959"/>
            </w:tcBorders>
            <w:shd w:val="clear" w:color="auto" w:fill="auto"/>
            <w:noWrap/>
            <w:vAlign w:val="center"/>
            <w:hideMark/>
          </w:tcPr>
          <w:p w:rsidR="008C4C44" w:rsidRPr="008C4C44" w:rsidRDefault="00310B20" w:rsidP="008C4C44">
            <w:pPr>
              <w:jc w:val="right"/>
              <w:rPr>
                <w:rFonts w:ascii="Arial" w:hAnsi="Arial" w:cs="Arial"/>
                <w:sz w:val="18"/>
                <w:szCs w:val="18"/>
              </w:rPr>
            </w:pPr>
            <w:r>
              <w:rPr>
                <w:rFonts w:ascii="Arial" w:hAnsi="Arial" w:cs="Arial"/>
                <w:sz w:val="18"/>
                <w:szCs w:val="18"/>
              </w:rPr>
              <w:t>-</w:t>
            </w:r>
          </w:p>
        </w:tc>
        <w:tc>
          <w:tcPr>
            <w:tcW w:w="1347" w:type="dxa"/>
            <w:tcBorders>
              <w:top w:val="single" w:sz="4" w:space="0" w:color="A6A6A6"/>
              <w:bottom w:val="single" w:sz="4" w:space="0" w:color="595959"/>
              <w:right w:val="nil"/>
            </w:tcBorders>
            <w:shd w:val="clear" w:color="auto" w:fill="auto"/>
            <w:noWrap/>
            <w:vAlign w:val="center"/>
            <w:hideMark/>
          </w:tcPr>
          <w:p w:rsidR="008C4C44" w:rsidRPr="008C4C44" w:rsidRDefault="00310B20" w:rsidP="008C4C44">
            <w:pPr>
              <w:jc w:val="right"/>
              <w:rPr>
                <w:rFonts w:ascii="Arial" w:hAnsi="Arial" w:cs="Arial"/>
                <w:sz w:val="18"/>
                <w:szCs w:val="18"/>
              </w:rPr>
            </w:pPr>
            <w:r>
              <w:rPr>
                <w:rFonts w:ascii="Arial" w:hAnsi="Arial" w:cs="Arial"/>
                <w:sz w:val="18"/>
                <w:szCs w:val="18"/>
              </w:rPr>
              <w:t>-</w:t>
            </w:r>
          </w:p>
        </w:tc>
      </w:tr>
      <w:tr w:rsidR="008C4C44" w:rsidRPr="00B01841" w:rsidTr="008C4C44">
        <w:trPr>
          <w:cantSplit/>
        </w:trPr>
        <w:tc>
          <w:tcPr>
            <w:tcW w:w="2552" w:type="dxa"/>
            <w:tcBorders>
              <w:top w:val="single" w:sz="4" w:space="0" w:color="595959"/>
              <w:left w:val="nil"/>
              <w:bottom w:val="single" w:sz="4" w:space="0" w:color="A6A6A6"/>
            </w:tcBorders>
            <w:shd w:val="clear" w:color="auto" w:fill="auto"/>
            <w:hideMark/>
          </w:tcPr>
          <w:p w:rsidR="008C4C44" w:rsidRPr="00E4675C" w:rsidRDefault="008C4C44" w:rsidP="008C4C44">
            <w:pPr>
              <w:pStyle w:val="TableText"/>
              <w:rPr>
                <w:b/>
                <w:lang w:eastAsia="en-NZ"/>
              </w:rPr>
            </w:pPr>
            <w:r w:rsidRPr="00E4675C">
              <w:rPr>
                <w:b/>
                <w:lang w:eastAsia="en-NZ"/>
              </w:rPr>
              <w:t>Ethnicity</w:t>
            </w:r>
          </w:p>
        </w:tc>
        <w:tc>
          <w:tcPr>
            <w:tcW w:w="1559" w:type="dxa"/>
            <w:gridSpan w:val="2"/>
            <w:tcBorders>
              <w:top w:val="single" w:sz="4" w:space="0" w:color="595959"/>
              <w:bottom w:val="single" w:sz="4" w:space="0" w:color="A6A6A6"/>
            </w:tcBorders>
            <w:shd w:val="clear" w:color="auto" w:fill="auto"/>
            <w:noWrap/>
          </w:tcPr>
          <w:p w:rsidR="008C4C44" w:rsidRPr="008C4C44" w:rsidRDefault="008C4C44" w:rsidP="008C4C44">
            <w:pPr>
              <w:rPr>
                <w:rFonts w:ascii="Arial" w:hAnsi="Arial" w:cs="Arial"/>
                <w:sz w:val="18"/>
                <w:szCs w:val="18"/>
              </w:rPr>
            </w:pPr>
          </w:p>
        </w:tc>
        <w:tc>
          <w:tcPr>
            <w:tcW w:w="1276" w:type="dxa"/>
            <w:gridSpan w:val="2"/>
            <w:tcBorders>
              <w:top w:val="single" w:sz="4" w:space="0" w:color="595959"/>
              <w:bottom w:val="single" w:sz="4" w:space="0" w:color="A6A6A6"/>
            </w:tcBorders>
            <w:shd w:val="clear" w:color="auto" w:fill="auto"/>
            <w:noWrap/>
          </w:tcPr>
          <w:p w:rsidR="008C4C44" w:rsidRPr="008C4C44" w:rsidRDefault="008C4C44" w:rsidP="008C4C44">
            <w:pPr>
              <w:rPr>
                <w:rFonts w:ascii="Arial" w:hAnsi="Arial" w:cs="Arial"/>
                <w:sz w:val="18"/>
                <w:szCs w:val="18"/>
              </w:rPr>
            </w:pPr>
          </w:p>
        </w:tc>
        <w:tc>
          <w:tcPr>
            <w:tcW w:w="1276" w:type="dxa"/>
            <w:tcBorders>
              <w:top w:val="single" w:sz="4" w:space="0" w:color="595959"/>
              <w:bottom w:val="single" w:sz="4" w:space="0" w:color="A6A6A6"/>
              <w:right w:val="single" w:sz="4" w:space="0" w:color="A6A6A6"/>
            </w:tcBorders>
            <w:shd w:val="clear" w:color="auto" w:fill="auto"/>
            <w:noWrap/>
          </w:tcPr>
          <w:p w:rsidR="008C4C44" w:rsidRPr="008C4C44" w:rsidRDefault="008C4C44" w:rsidP="008C4C44">
            <w:pPr>
              <w:rPr>
                <w:rFonts w:ascii="Arial" w:hAnsi="Arial" w:cs="Arial"/>
                <w:sz w:val="18"/>
                <w:szCs w:val="18"/>
              </w:rPr>
            </w:pPr>
          </w:p>
        </w:tc>
        <w:tc>
          <w:tcPr>
            <w:tcW w:w="1346" w:type="dxa"/>
            <w:tcBorders>
              <w:top w:val="single" w:sz="4" w:space="0" w:color="595959"/>
              <w:left w:val="single" w:sz="4" w:space="0" w:color="A6A6A6"/>
              <w:bottom w:val="single" w:sz="4" w:space="0" w:color="A6A6A6"/>
            </w:tcBorders>
            <w:shd w:val="clear" w:color="auto" w:fill="auto"/>
            <w:noWrap/>
          </w:tcPr>
          <w:p w:rsidR="008C4C44" w:rsidRPr="008C4C44" w:rsidRDefault="008C4C44" w:rsidP="008C4C44">
            <w:pPr>
              <w:rPr>
                <w:rFonts w:ascii="Arial" w:hAnsi="Arial" w:cs="Arial"/>
                <w:sz w:val="18"/>
                <w:szCs w:val="18"/>
              </w:rPr>
            </w:pPr>
          </w:p>
        </w:tc>
        <w:tc>
          <w:tcPr>
            <w:tcW w:w="1347" w:type="dxa"/>
            <w:tcBorders>
              <w:top w:val="single" w:sz="4" w:space="0" w:color="595959"/>
              <w:bottom w:val="single" w:sz="4" w:space="0" w:color="A6A6A6"/>
              <w:right w:val="nil"/>
            </w:tcBorders>
            <w:shd w:val="clear" w:color="auto" w:fill="auto"/>
            <w:noWrap/>
          </w:tcPr>
          <w:p w:rsidR="008C4C44" w:rsidRPr="008C4C44" w:rsidRDefault="008C4C44" w:rsidP="008C4C44">
            <w:pPr>
              <w:rPr>
                <w:rFonts w:ascii="Arial" w:hAnsi="Arial" w:cs="Arial"/>
                <w:sz w:val="18"/>
                <w:szCs w:val="18"/>
              </w:rPr>
            </w:pP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Māori</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1,262</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491</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78</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38.9</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6.2</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Pacific</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1,024</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301</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50</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29.4</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4.9</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Asian</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980</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410</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69</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41.8</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7.0</w:t>
            </w:r>
          </w:p>
        </w:tc>
      </w:tr>
      <w:tr w:rsidR="008C4C44" w:rsidRPr="00B01841" w:rsidTr="008C4C44">
        <w:trPr>
          <w:cantSplit/>
        </w:trPr>
        <w:tc>
          <w:tcPr>
            <w:tcW w:w="2552" w:type="dxa"/>
            <w:tcBorders>
              <w:top w:val="single" w:sz="4" w:space="0" w:color="A6A6A6"/>
              <w:left w:val="nil"/>
              <w:bottom w:val="single" w:sz="4" w:space="0" w:color="595959"/>
            </w:tcBorders>
            <w:shd w:val="clear" w:color="auto" w:fill="auto"/>
            <w:hideMark/>
          </w:tcPr>
          <w:p w:rsidR="008C4C44" w:rsidRPr="00B01841" w:rsidRDefault="008C4C44" w:rsidP="008C4C44">
            <w:pPr>
              <w:pStyle w:val="TableText"/>
              <w:rPr>
                <w:lang w:eastAsia="en-NZ"/>
              </w:rPr>
            </w:pPr>
            <w:r w:rsidRPr="00B01841">
              <w:rPr>
                <w:lang w:eastAsia="en-NZ"/>
              </w:rPr>
              <w:t>Other</w:t>
            </w:r>
          </w:p>
        </w:tc>
        <w:tc>
          <w:tcPr>
            <w:tcW w:w="1559" w:type="dxa"/>
            <w:gridSpan w:val="2"/>
            <w:tcBorders>
              <w:top w:val="single" w:sz="4" w:space="0" w:color="A6A6A6"/>
              <w:bottom w:val="single" w:sz="4" w:space="0" w:color="595959"/>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2,242</w:t>
            </w:r>
          </w:p>
        </w:tc>
        <w:tc>
          <w:tcPr>
            <w:tcW w:w="1276" w:type="dxa"/>
            <w:gridSpan w:val="2"/>
            <w:tcBorders>
              <w:top w:val="single" w:sz="4" w:space="0" w:color="A6A6A6"/>
              <w:bottom w:val="single" w:sz="4" w:space="0" w:color="595959"/>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1,264</w:t>
            </w:r>
          </w:p>
        </w:tc>
        <w:tc>
          <w:tcPr>
            <w:tcW w:w="1276" w:type="dxa"/>
            <w:tcBorders>
              <w:top w:val="single" w:sz="4" w:space="0" w:color="A6A6A6"/>
              <w:bottom w:val="single" w:sz="4" w:space="0" w:color="595959"/>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146</w:t>
            </w:r>
          </w:p>
        </w:tc>
        <w:tc>
          <w:tcPr>
            <w:tcW w:w="1346" w:type="dxa"/>
            <w:tcBorders>
              <w:top w:val="single" w:sz="4" w:space="0" w:color="A6A6A6"/>
              <w:left w:val="single" w:sz="4" w:space="0" w:color="A6A6A6"/>
              <w:bottom w:val="single" w:sz="4" w:space="0" w:color="595959"/>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56.4</w:t>
            </w:r>
          </w:p>
        </w:tc>
        <w:tc>
          <w:tcPr>
            <w:tcW w:w="1347" w:type="dxa"/>
            <w:tcBorders>
              <w:top w:val="single" w:sz="4" w:space="0" w:color="A6A6A6"/>
              <w:bottom w:val="single" w:sz="4" w:space="0" w:color="595959"/>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6.5</w:t>
            </w:r>
          </w:p>
        </w:tc>
      </w:tr>
      <w:tr w:rsidR="008C4C44" w:rsidRPr="00B01841" w:rsidTr="008C4C44">
        <w:trPr>
          <w:cantSplit/>
          <w:trHeight w:val="221"/>
        </w:trPr>
        <w:tc>
          <w:tcPr>
            <w:tcW w:w="3969" w:type="dxa"/>
            <w:gridSpan w:val="2"/>
            <w:tcBorders>
              <w:top w:val="single" w:sz="4" w:space="0" w:color="595959"/>
              <w:left w:val="nil"/>
              <w:bottom w:val="single" w:sz="4" w:space="0" w:color="A6A6A6"/>
            </w:tcBorders>
            <w:shd w:val="clear" w:color="auto" w:fill="auto"/>
            <w:noWrap/>
            <w:hideMark/>
          </w:tcPr>
          <w:p w:rsidR="008C4C44" w:rsidRPr="008C4C44" w:rsidRDefault="00550779" w:rsidP="008C4C44">
            <w:pPr>
              <w:pStyle w:val="TableText"/>
              <w:rPr>
                <w:rFonts w:cs="Arial"/>
                <w:b/>
                <w:szCs w:val="18"/>
                <w:lang w:eastAsia="en-NZ"/>
              </w:rPr>
            </w:pPr>
            <w:r w:rsidRPr="00D915AA">
              <w:rPr>
                <w:b/>
                <w:bCs/>
                <w:lang w:eastAsia="en-NZ"/>
              </w:rPr>
              <w:t>NZ Deprivation Quintile</w:t>
            </w:r>
          </w:p>
        </w:tc>
        <w:tc>
          <w:tcPr>
            <w:tcW w:w="1347" w:type="dxa"/>
            <w:gridSpan w:val="2"/>
            <w:tcBorders>
              <w:top w:val="single" w:sz="4" w:space="0" w:color="595959"/>
              <w:bottom w:val="single" w:sz="4" w:space="0" w:color="A6A6A6"/>
            </w:tcBorders>
            <w:shd w:val="clear" w:color="auto" w:fill="auto"/>
            <w:noWrap/>
          </w:tcPr>
          <w:p w:rsidR="008C4C44" w:rsidRPr="008C4C44" w:rsidRDefault="008C4C44" w:rsidP="008C4C44">
            <w:pPr>
              <w:rPr>
                <w:rFonts w:ascii="Arial" w:hAnsi="Arial" w:cs="Arial"/>
                <w:sz w:val="18"/>
                <w:szCs w:val="18"/>
              </w:rPr>
            </w:pPr>
          </w:p>
        </w:tc>
        <w:tc>
          <w:tcPr>
            <w:tcW w:w="1347" w:type="dxa"/>
            <w:gridSpan w:val="2"/>
            <w:tcBorders>
              <w:top w:val="single" w:sz="4" w:space="0" w:color="595959"/>
              <w:bottom w:val="single" w:sz="4" w:space="0" w:color="A6A6A6"/>
              <w:right w:val="single" w:sz="4" w:space="0" w:color="A6A6A6"/>
            </w:tcBorders>
            <w:shd w:val="clear" w:color="auto" w:fill="auto"/>
            <w:noWrap/>
          </w:tcPr>
          <w:p w:rsidR="008C4C44" w:rsidRPr="008C4C44" w:rsidRDefault="008C4C44" w:rsidP="008C4C44">
            <w:pPr>
              <w:rPr>
                <w:rFonts w:ascii="Arial" w:hAnsi="Arial" w:cs="Arial"/>
                <w:sz w:val="18"/>
                <w:szCs w:val="18"/>
              </w:rPr>
            </w:pPr>
          </w:p>
        </w:tc>
        <w:tc>
          <w:tcPr>
            <w:tcW w:w="1346" w:type="dxa"/>
            <w:tcBorders>
              <w:top w:val="single" w:sz="4" w:space="0" w:color="595959"/>
              <w:left w:val="single" w:sz="4" w:space="0" w:color="A6A6A6"/>
              <w:bottom w:val="single" w:sz="4" w:space="0" w:color="A6A6A6"/>
            </w:tcBorders>
            <w:shd w:val="clear" w:color="auto" w:fill="auto"/>
            <w:noWrap/>
          </w:tcPr>
          <w:p w:rsidR="008C4C44" w:rsidRPr="008C4C44" w:rsidRDefault="008C4C44" w:rsidP="008C4C44">
            <w:pPr>
              <w:rPr>
                <w:rFonts w:ascii="Arial" w:hAnsi="Arial" w:cs="Arial"/>
                <w:sz w:val="18"/>
                <w:szCs w:val="18"/>
              </w:rPr>
            </w:pPr>
          </w:p>
        </w:tc>
        <w:tc>
          <w:tcPr>
            <w:tcW w:w="1347" w:type="dxa"/>
            <w:tcBorders>
              <w:top w:val="single" w:sz="4" w:space="0" w:color="595959"/>
              <w:bottom w:val="single" w:sz="4" w:space="0" w:color="A6A6A6"/>
              <w:right w:val="nil"/>
            </w:tcBorders>
            <w:shd w:val="clear" w:color="auto" w:fill="auto"/>
            <w:noWrap/>
          </w:tcPr>
          <w:p w:rsidR="008C4C44" w:rsidRPr="008C4C44" w:rsidRDefault="008C4C44" w:rsidP="008C4C44">
            <w:pPr>
              <w:rPr>
                <w:rFonts w:ascii="Arial" w:hAnsi="Arial" w:cs="Arial"/>
                <w:sz w:val="18"/>
                <w:szCs w:val="18"/>
              </w:rPr>
            </w:pP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Quintile 1</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564</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321</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33</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56.9</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5.9</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Quintile 2</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695</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385</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44</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55.4</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6.3</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Quintile 3</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933</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450</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65</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48.2</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7.0</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hideMark/>
          </w:tcPr>
          <w:p w:rsidR="008C4C44" w:rsidRPr="00B01841" w:rsidRDefault="008C4C44" w:rsidP="008C4C44">
            <w:pPr>
              <w:pStyle w:val="TableText"/>
              <w:rPr>
                <w:lang w:eastAsia="en-NZ"/>
              </w:rPr>
            </w:pPr>
            <w:r w:rsidRPr="00B01841">
              <w:rPr>
                <w:lang w:eastAsia="en-NZ"/>
              </w:rPr>
              <w:t>Quintile 4</w:t>
            </w:r>
          </w:p>
        </w:tc>
        <w:tc>
          <w:tcPr>
            <w:tcW w:w="1559"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1,304</w:t>
            </w:r>
          </w:p>
        </w:tc>
        <w:tc>
          <w:tcPr>
            <w:tcW w:w="1276" w:type="dxa"/>
            <w:gridSpan w:val="2"/>
            <w:tcBorders>
              <w:top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589</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89</w:t>
            </w:r>
          </w:p>
        </w:tc>
        <w:tc>
          <w:tcPr>
            <w:tcW w:w="1346" w:type="dxa"/>
            <w:tcBorders>
              <w:top w:val="single" w:sz="4" w:space="0" w:color="A6A6A6"/>
              <w:left w:val="single" w:sz="4" w:space="0" w:color="A6A6A6"/>
              <w:bottom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45.2</w:t>
            </w:r>
          </w:p>
        </w:tc>
        <w:tc>
          <w:tcPr>
            <w:tcW w:w="1347" w:type="dxa"/>
            <w:tcBorders>
              <w:top w:val="single" w:sz="4" w:space="0" w:color="A6A6A6"/>
              <w:bottom w:val="single" w:sz="4" w:space="0" w:color="A6A6A6"/>
              <w:right w:val="nil"/>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6.8</w:t>
            </w:r>
          </w:p>
        </w:tc>
      </w:tr>
      <w:tr w:rsidR="008C4C44" w:rsidRPr="00B01841" w:rsidTr="008C4C44">
        <w:trPr>
          <w:cantSplit/>
        </w:trPr>
        <w:tc>
          <w:tcPr>
            <w:tcW w:w="2552" w:type="dxa"/>
            <w:tcBorders>
              <w:top w:val="single" w:sz="4" w:space="0" w:color="A6A6A6"/>
              <w:left w:val="nil"/>
              <w:bottom w:val="single" w:sz="4" w:space="0" w:color="A6A6A6"/>
            </w:tcBorders>
            <w:shd w:val="clear" w:color="auto" w:fill="auto"/>
          </w:tcPr>
          <w:p w:rsidR="008C4C44" w:rsidRPr="00B01841" w:rsidRDefault="008C4C44" w:rsidP="008C4C44">
            <w:pPr>
              <w:pStyle w:val="TableText"/>
              <w:rPr>
                <w:lang w:eastAsia="en-NZ"/>
              </w:rPr>
            </w:pPr>
            <w:r w:rsidRPr="00B01841">
              <w:rPr>
                <w:lang w:eastAsia="en-NZ"/>
              </w:rPr>
              <w:t xml:space="preserve">Quintile </w:t>
            </w:r>
            <w:r>
              <w:rPr>
                <w:lang w:eastAsia="en-NZ"/>
              </w:rPr>
              <w:t>5</w:t>
            </w:r>
          </w:p>
        </w:tc>
        <w:tc>
          <w:tcPr>
            <w:tcW w:w="1559" w:type="dxa"/>
            <w:gridSpan w:val="2"/>
            <w:tcBorders>
              <w:top w:val="single" w:sz="4" w:space="0" w:color="A6A6A6"/>
              <w:bottom w:val="single" w:sz="4" w:space="0" w:color="A6A6A6"/>
            </w:tcBorders>
            <w:shd w:val="clear" w:color="auto" w:fill="auto"/>
            <w:noWrap/>
            <w:vAlign w:val="center"/>
          </w:tcPr>
          <w:p w:rsidR="008C4C44" w:rsidRPr="008C4C44" w:rsidRDefault="008C4C44" w:rsidP="008C4C44">
            <w:pPr>
              <w:jc w:val="right"/>
              <w:rPr>
                <w:rFonts w:ascii="Arial" w:hAnsi="Arial" w:cs="Arial"/>
                <w:sz w:val="18"/>
                <w:szCs w:val="18"/>
              </w:rPr>
            </w:pPr>
            <w:r w:rsidRPr="008C4C44">
              <w:rPr>
                <w:rFonts w:ascii="Arial" w:hAnsi="Arial" w:cs="Arial"/>
                <w:sz w:val="18"/>
                <w:szCs w:val="18"/>
              </w:rPr>
              <w:t>2,011</w:t>
            </w:r>
          </w:p>
        </w:tc>
        <w:tc>
          <w:tcPr>
            <w:tcW w:w="1276" w:type="dxa"/>
            <w:gridSpan w:val="2"/>
            <w:tcBorders>
              <w:top w:val="single" w:sz="4" w:space="0" w:color="A6A6A6"/>
              <w:bottom w:val="single" w:sz="4" w:space="0" w:color="A6A6A6"/>
            </w:tcBorders>
            <w:shd w:val="clear" w:color="auto" w:fill="auto"/>
            <w:noWrap/>
            <w:vAlign w:val="center"/>
          </w:tcPr>
          <w:p w:rsidR="008C4C44" w:rsidRPr="008C4C44" w:rsidRDefault="008C4C44" w:rsidP="008C4C44">
            <w:pPr>
              <w:jc w:val="right"/>
              <w:rPr>
                <w:rFonts w:ascii="Arial" w:hAnsi="Arial" w:cs="Arial"/>
                <w:sz w:val="18"/>
                <w:szCs w:val="18"/>
              </w:rPr>
            </w:pPr>
            <w:r w:rsidRPr="008C4C44">
              <w:rPr>
                <w:rFonts w:ascii="Arial" w:hAnsi="Arial" w:cs="Arial"/>
                <w:sz w:val="18"/>
                <w:szCs w:val="18"/>
              </w:rPr>
              <w:t>721</w:t>
            </w:r>
          </w:p>
        </w:tc>
        <w:tc>
          <w:tcPr>
            <w:tcW w:w="1276" w:type="dxa"/>
            <w:tcBorders>
              <w:top w:val="single" w:sz="4" w:space="0" w:color="A6A6A6"/>
              <w:bottom w:val="single" w:sz="4" w:space="0" w:color="A6A6A6"/>
              <w:right w:val="single" w:sz="4" w:space="0" w:color="A6A6A6"/>
            </w:tcBorders>
            <w:shd w:val="clear" w:color="auto" w:fill="auto"/>
            <w:noWrap/>
            <w:vAlign w:val="center"/>
          </w:tcPr>
          <w:p w:rsidR="008C4C44" w:rsidRPr="008C4C44" w:rsidRDefault="008C4C44" w:rsidP="008C4C44">
            <w:pPr>
              <w:jc w:val="right"/>
              <w:rPr>
                <w:rFonts w:ascii="Arial" w:hAnsi="Arial" w:cs="Arial"/>
                <w:sz w:val="18"/>
                <w:szCs w:val="18"/>
              </w:rPr>
            </w:pPr>
            <w:r w:rsidRPr="008C4C44">
              <w:rPr>
                <w:rFonts w:ascii="Arial" w:hAnsi="Arial" w:cs="Arial"/>
                <w:sz w:val="18"/>
                <w:szCs w:val="18"/>
              </w:rPr>
              <w:t>112</w:t>
            </w:r>
          </w:p>
        </w:tc>
        <w:tc>
          <w:tcPr>
            <w:tcW w:w="1346" w:type="dxa"/>
            <w:tcBorders>
              <w:top w:val="single" w:sz="4" w:space="0" w:color="A6A6A6"/>
              <w:left w:val="single" w:sz="4" w:space="0" w:color="A6A6A6"/>
              <w:bottom w:val="single" w:sz="4" w:space="0" w:color="A6A6A6"/>
            </w:tcBorders>
            <w:shd w:val="clear" w:color="auto" w:fill="auto"/>
            <w:noWrap/>
            <w:vAlign w:val="center"/>
          </w:tcPr>
          <w:p w:rsidR="008C4C44" w:rsidRPr="008C4C44" w:rsidRDefault="008C4C44" w:rsidP="008C4C44">
            <w:pPr>
              <w:jc w:val="right"/>
              <w:rPr>
                <w:rFonts w:ascii="Arial" w:hAnsi="Arial" w:cs="Arial"/>
                <w:sz w:val="18"/>
                <w:szCs w:val="18"/>
              </w:rPr>
            </w:pPr>
            <w:r w:rsidRPr="008C4C44">
              <w:rPr>
                <w:rFonts w:ascii="Arial" w:hAnsi="Arial" w:cs="Arial"/>
                <w:sz w:val="18"/>
                <w:szCs w:val="18"/>
              </w:rPr>
              <w:t>35.9</w:t>
            </w:r>
          </w:p>
        </w:tc>
        <w:tc>
          <w:tcPr>
            <w:tcW w:w="1347" w:type="dxa"/>
            <w:tcBorders>
              <w:top w:val="single" w:sz="4" w:space="0" w:color="A6A6A6"/>
              <w:bottom w:val="single" w:sz="4" w:space="0" w:color="A6A6A6"/>
              <w:right w:val="nil"/>
            </w:tcBorders>
            <w:shd w:val="clear" w:color="auto" w:fill="auto"/>
            <w:noWrap/>
            <w:vAlign w:val="center"/>
          </w:tcPr>
          <w:p w:rsidR="008C4C44" w:rsidRPr="008C4C44" w:rsidRDefault="008C4C44" w:rsidP="008C4C44">
            <w:pPr>
              <w:jc w:val="right"/>
              <w:rPr>
                <w:rFonts w:ascii="Arial" w:hAnsi="Arial" w:cs="Arial"/>
                <w:sz w:val="18"/>
                <w:szCs w:val="18"/>
              </w:rPr>
            </w:pPr>
            <w:r w:rsidRPr="008C4C44">
              <w:rPr>
                <w:rFonts w:ascii="Arial" w:hAnsi="Arial" w:cs="Arial"/>
                <w:sz w:val="18"/>
                <w:szCs w:val="18"/>
              </w:rPr>
              <w:t>5.6</w:t>
            </w:r>
          </w:p>
        </w:tc>
      </w:tr>
      <w:tr w:rsidR="008C4C44" w:rsidRPr="00B01841" w:rsidTr="008C4C44">
        <w:trPr>
          <w:cantSplit/>
        </w:trPr>
        <w:tc>
          <w:tcPr>
            <w:tcW w:w="2552" w:type="dxa"/>
            <w:tcBorders>
              <w:top w:val="single" w:sz="4" w:space="0" w:color="A6A6A6"/>
              <w:left w:val="nil"/>
              <w:bottom w:val="single" w:sz="4" w:space="0" w:color="auto"/>
            </w:tcBorders>
            <w:shd w:val="clear" w:color="auto" w:fill="auto"/>
            <w:hideMark/>
          </w:tcPr>
          <w:p w:rsidR="008C4C44" w:rsidRPr="00B01841" w:rsidRDefault="008C4C44" w:rsidP="008C4C44">
            <w:pPr>
              <w:pStyle w:val="TableText"/>
              <w:rPr>
                <w:lang w:eastAsia="en-NZ"/>
              </w:rPr>
            </w:pPr>
            <w:r>
              <w:rPr>
                <w:lang w:eastAsia="en-NZ"/>
              </w:rPr>
              <w:t>Unknown</w:t>
            </w:r>
          </w:p>
        </w:tc>
        <w:tc>
          <w:tcPr>
            <w:tcW w:w="1559" w:type="dxa"/>
            <w:gridSpan w:val="2"/>
            <w:tcBorders>
              <w:top w:val="single" w:sz="4" w:space="0" w:color="A6A6A6"/>
              <w:bottom w:val="single" w:sz="4" w:space="0" w:color="auto"/>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1</w:t>
            </w:r>
          </w:p>
        </w:tc>
        <w:tc>
          <w:tcPr>
            <w:tcW w:w="1276" w:type="dxa"/>
            <w:gridSpan w:val="2"/>
            <w:tcBorders>
              <w:top w:val="single" w:sz="4" w:space="0" w:color="A6A6A6"/>
              <w:bottom w:val="single" w:sz="4" w:space="0" w:color="auto"/>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0</w:t>
            </w:r>
          </w:p>
        </w:tc>
        <w:tc>
          <w:tcPr>
            <w:tcW w:w="1276" w:type="dxa"/>
            <w:tcBorders>
              <w:top w:val="single" w:sz="4" w:space="0" w:color="A6A6A6"/>
              <w:bottom w:val="single" w:sz="4" w:space="0" w:color="auto"/>
              <w:right w:val="single" w:sz="4" w:space="0" w:color="A6A6A6"/>
            </w:tcBorders>
            <w:shd w:val="clear" w:color="auto" w:fill="auto"/>
            <w:noWrap/>
            <w:vAlign w:val="center"/>
            <w:hideMark/>
          </w:tcPr>
          <w:p w:rsidR="008C4C44" w:rsidRPr="008C4C44" w:rsidRDefault="008C4C44" w:rsidP="008C4C44">
            <w:pPr>
              <w:jc w:val="right"/>
              <w:rPr>
                <w:rFonts w:ascii="Arial" w:hAnsi="Arial" w:cs="Arial"/>
                <w:sz w:val="18"/>
                <w:szCs w:val="18"/>
              </w:rPr>
            </w:pPr>
            <w:r w:rsidRPr="008C4C44">
              <w:rPr>
                <w:rFonts w:ascii="Arial" w:hAnsi="Arial" w:cs="Arial"/>
                <w:sz w:val="18"/>
                <w:szCs w:val="18"/>
              </w:rPr>
              <w:t>0</w:t>
            </w:r>
          </w:p>
        </w:tc>
        <w:tc>
          <w:tcPr>
            <w:tcW w:w="1346" w:type="dxa"/>
            <w:tcBorders>
              <w:top w:val="single" w:sz="4" w:space="0" w:color="A6A6A6"/>
              <w:left w:val="single" w:sz="4" w:space="0" w:color="A6A6A6"/>
              <w:bottom w:val="single" w:sz="4" w:space="0" w:color="auto"/>
            </w:tcBorders>
            <w:shd w:val="clear" w:color="auto" w:fill="auto"/>
            <w:noWrap/>
            <w:vAlign w:val="center"/>
            <w:hideMark/>
          </w:tcPr>
          <w:p w:rsidR="008C4C44" w:rsidRPr="008C4C44" w:rsidRDefault="00310B20" w:rsidP="008C4C44">
            <w:pPr>
              <w:jc w:val="right"/>
              <w:rPr>
                <w:rFonts w:ascii="Arial" w:hAnsi="Arial" w:cs="Arial"/>
                <w:sz w:val="18"/>
                <w:szCs w:val="18"/>
              </w:rPr>
            </w:pPr>
            <w:r>
              <w:rPr>
                <w:rFonts w:ascii="Arial" w:hAnsi="Arial" w:cs="Arial"/>
                <w:sz w:val="18"/>
                <w:szCs w:val="18"/>
              </w:rPr>
              <w:t>-</w:t>
            </w:r>
          </w:p>
        </w:tc>
        <w:tc>
          <w:tcPr>
            <w:tcW w:w="1347" w:type="dxa"/>
            <w:tcBorders>
              <w:top w:val="single" w:sz="4" w:space="0" w:color="A6A6A6"/>
              <w:bottom w:val="single" w:sz="4" w:space="0" w:color="auto"/>
              <w:right w:val="nil"/>
            </w:tcBorders>
            <w:shd w:val="clear" w:color="auto" w:fill="auto"/>
            <w:noWrap/>
            <w:vAlign w:val="center"/>
            <w:hideMark/>
          </w:tcPr>
          <w:p w:rsidR="008C4C44" w:rsidRPr="008C4C44" w:rsidRDefault="00310B20" w:rsidP="008C4C44">
            <w:pPr>
              <w:jc w:val="right"/>
              <w:rPr>
                <w:rFonts w:ascii="Arial" w:hAnsi="Arial" w:cs="Arial"/>
                <w:sz w:val="18"/>
                <w:szCs w:val="18"/>
              </w:rPr>
            </w:pPr>
            <w:r>
              <w:rPr>
                <w:rFonts w:ascii="Arial" w:hAnsi="Arial" w:cs="Arial"/>
                <w:sz w:val="18"/>
                <w:szCs w:val="18"/>
              </w:rPr>
              <w:t>-</w:t>
            </w:r>
          </w:p>
        </w:tc>
      </w:tr>
      <w:tr w:rsidR="008C4C44" w:rsidRPr="00E4675C" w:rsidTr="008C4C44">
        <w:trPr>
          <w:cantSplit/>
        </w:trPr>
        <w:tc>
          <w:tcPr>
            <w:tcW w:w="2552" w:type="dxa"/>
            <w:tcBorders>
              <w:top w:val="single" w:sz="4" w:space="0" w:color="auto"/>
              <w:left w:val="nil"/>
              <w:bottom w:val="single" w:sz="4" w:space="0" w:color="auto"/>
            </w:tcBorders>
            <w:shd w:val="clear" w:color="auto" w:fill="auto"/>
            <w:hideMark/>
          </w:tcPr>
          <w:p w:rsidR="008C4C44" w:rsidRPr="00E4675C" w:rsidRDefault="008C4C44" w:rsidP="008C4C44">
            <w:pPr>
              <w:pStyle w:val="TableText"/>
              <w:rPr>
                <w:b/>
                <w:lang w:eastAsia="en-NZ"/>
              </w:rPr>
            </w:pPr>
            <w:r w:rsidRPr="00E4675C">
              <w:rPr>
                <w:b/>
                <w:lang w:eastAsia="en-NZ"/>
              </w:rPr>
              <w:t>Total</w:t>
            </w:r>
          </w:p>
        </w:tc>
        <w:tc>
          <w:tcPr>
            <w:tcW w:w="1559" w:type="dxa"/>
            <w:gridSpan w:val="2"/>
            <w:tcBorders>
              <w:top w:val="single" w:sz="4" w:space="0" w:color="auto"/>
              <w:bottom w:val="single" w:sz="4" w:space="0" w:color="auto"/>
            </w:tcBorders>
            <w:shd w:val="clear" w:color="auto" w:fill="auto"/>
            <w:noWrap/>
            <w:vAlign w:val="center"/>
            <w:hideMark/>
          </w:tcPr>
          <w:p w:rsidR="008C4C44" w:rsidRPr="008C4C44" w:rsidRDefault="008C4C44" w:rsidP="008C4C44">
            <w:pPr>
              <w:jc w:val="right"/>
              <w:rPr>
                <w:rFonts w:ascii="Arial" w:hAnsi="Arial" w:cs="Arial"/>
                <w:b/>
                <w:sz w:val="18"/>
                <w:szCs w:val="18"/>
              </w:rPr>
            </w:pPr>
            <w:r w:rsidRPr="008C4C44">
              <w:rPr>
                <w:rFonts w:ascii="Arial" w:hAnsi="Arial" w:cs="Arial"/>
                <w:b/>
                <w:sz w:val="18"/>
                <w:szCs w:val="18"/>
              </w:rPr>
              <w:t>5,508</w:t>
            </w:r>
          </w:p>
        </w:tc>
        <w:tc>
          <w:tcPr>
            <w:tcW w:w="1276" w:type="dxa"/>
            <w:gridSpan w:val="2"/>
            <w:tcBorders>
              <w:top w:val="single" w:sz="4" w:space="0" w:color="auto"/>
              <w:bottom w:val="single" w:sz="4" w:space="0" w:color="auto"/>
            </w:tcBorders>
            <w:shd w:val="clear" w:color="auto" w:fill="auto"/>
            <w:noWrap/>
            <w:vAlign w:val="center"/>
            <w:hideMark/>
          </w:tcPr>
          <w:p w:rsidR="008C4C44" w:rsidRPr="008C4C44" w:rsidRDefault="008C4C44" w:rsidP="008C4C44">
            <w:pPr>
              <w:jc w:val="right"/>
              <w:rPr>
                <w:rFonts w:ascii="Arial" w:hAnsi="Arial" w:cs="Arial"/>
                <w:b/>
                <w:sz w:val="18"/>
                <w:szCs w:val="18"/>
              </w:rPr>
            </w:pPr>
            <w:r w:rsidRPr="008C4C44">
              <w:rPr>
                <w:rFonts w:ascii="Arial" w:hAnsi="Arial" w:cs="Arial"/>
                <w:b/>
                <w:sz w:val="18"/>
                <w:szCs w:val="18"/>
              </w:rPr>
              <w:t>2,466</w:t>
            </w:r>
          </w:p>
        </w:tc>
        <w:tc>
          <w:tcPr>
            <w:tcW w:w="1276" w:type="dxa"/>
            <w:tcBorders>
              <w:top w:val="single" w:sz="4" w:space="0" w:color="auto"/>
              <w:bottom w:val="single" w:sz="4" w:space="0" w:color="auto"/>
              <w:right w:val="single" w:sz="4" w:space="0" w:color="A6A6A6"/>
            </w:tcBorders>
            <w:shd w:val="clear" w:color="auto" w:fill="auto"/>
            <w:noWrap/>
            <w:vAlign w:val="center"/>
            <w:hideMark/>
          </w:tcPr>
          <w:p w:rsidR="008C4C44" w:rsidRPr="008C4C44" w:rsidRDefault="008C4C44" w:rsidP="008C4C44">
            <w:pPr>
              <w:jc w:val="right"/>
              <w:rPr>
                <w:rFonts w:ascii="Arial" w:hAnsi="Arial" w:cs="Arial"/>
                <w:b/>
                <w:sz w:val="18"/>
                <w:szCs w:val="18"/>
              </w:rPr>
            </w:pPr>
            <w:r w:rsidRPr="008C4C44">
              <w:rPr>
                <w:rFonts w:ascii="Arial" w:hAnsi="Arial" w:cs="Arial"/>
                <w:b/>
                <w:sz w:val="18"/>
                <w:szCs w:val="18"/>
              </w:rPr>
              <w:t>343</w:t>
            </w:r>
          </w:p>
        </w:tc>
        <w:tc>
          <w:tcPr>
            <w:tcW w:w="1346" w:type="dxa"/>
            <w:tcBorders>
              <w:top w:val="single" w:sz="4" w:space="0" w:color="auto"/>
              <w:left w:val="single" w:sz="4" w:space="0" w:color="A6A6A6"/>
              <w:bottom w:val="single" w:sz="4" w:space="0" w:color="auto"/>
            </w:tcBorders>
            <w:shd w:val="clear" w:color="auto" w:fill="auto"/>
            <w:noWrap/>
            <w:vAlign w:val="center"/>
            <w:hideMark/>
          </w:tcPr>
          <w:p w:rsidR="008C4C44" w:rsidRPr="008C4C44" w:rsidRDefault="008C4C44" w:rsidP="008C4C44">
            <w:pPr>
              <w:jc w:val="right"/>
              <w:rPr>
                <w:rFonts w:ascii="Arial" w:hAnsi="Arial" w:cs="Arial"/>
                <w:b/>
                <w:sz w:val="18"/>
                <w:szCs w:val="18"/>
              </w:rPr>
            </w:pPr>
            <w:r w:rsidRPr="008C4C44">
              <w:rPr>
                <w:rFonts w:ascii="Arial" w:hAnsi="Arial" w:cs="Arial"/>
                <w:b/>
                <w:sz w:val="18"/>
                <w:szCs w:val="18"/>
              </w:rPr>
              <w:t>44.8</w:t>
            </w:r>
          </w:p>
        </w:tc>
        <w:tc>
          <w:tcPr>
            <w:tcW w:w="1347" w:type="dxa"/>
            <w:tcBorders>
              <w:top w:val="single" w:sz="4" w:space="0" w:color="auto"/>
              <w:bottom w:val="single" w:sz="4" w:space="0" w:color="auto"/>
              <w:right w:val="nil"/>
            </w:tcBorders>
            <w:shd w:val="clear" w:color="auto" w:fill="auto"/>
            <w:noWrap/>
            <w:vAlign w:val="center"/>
            <w:hideMark/>
          </w:tcPr>
          <w:p w:rsidR="008C4C44" w:rsidRPr="008C4C44" w:rsidRDefault="008C4C44" w:rsidP="008C4C44">
            <w:pPr>
              <w:jc w:val="right"/>
              <w:rPr>
                <w:rFonts w:ascii="Arial" w:hAnsi="Arial" w:cs="Arial"/>
                <w:b/>
                <w:sz w:val="18"/>
                <w:szCs w:val="18"/>
              </w:rPr>
            </w:pPr>
            <w:r w:rsidRPr="008C4C44">
              <w:rPr>
                <w:rFonts w:ascii="Arial" w:hAnsi="Arial" w:cs="Arial"/>
                <w:b/>
                <w:sz w:val="18"/>
                <w:szCs w:val="18"/>
              </w:rPr>
              <w:t>6.2</w:t>
            </w:r>
          </w:p>
        </w:tc>
      </w:tr>
    </w:tbl>
    <w:p w:rsidR="00881810" w:rsidRDefault="00881810" w:rsidP="00E4675C"/>
    <w:p w:rsidR="00B63A85" w:rsidRDefault="00881810" w:rsidP="005A0F39">
      <w:pPr>
        <w:pStyle w:val="Heading1"/>
      </w:pPr>
      <w:bookmarkStart w:id="120" w:name="_Toc454271519"/>
      <w:bookmarkStart w:id="121" w:name="_Toc475613245"/>
      <w:r>
        <w:lastRenderedPageBreak/>
        <w:t>Indicator 4</w:t>
      </w:r>
      <w:proofErr w:type="gramStart"/>
      <w:r>
        <w:t>:</w:t>
      </w:r>
      <w:proofErr w:type="gramEnd"/>
      <w:r w:rsidR="005A0F39">
        <w:br/>
      </w:r>
      <w:r w:rsidRPr="00FB1BAC">
        <w:t>Inc</w:t>
      </w:r>
      <w:r>
        <w:t>omplete screens</w:t>
      </w:r>
      <w:bookmarkEnd w:id="120"/>
      <w:bookmarkEnd w:id="121"/>
    </w:p>
    <w:p w:rsidR="00881810" w:rsidRDefault="00881810" w:rsidP="005A0F39">
      <w:r>
        <w:t xml:space="preserve">This section reports </w:t>
      </w:r>
      <w:r w:rsidRPr="0092419D">
        <w:t xml:space="preserve">on </w:t>
      </w:r>
      <w:r>
        <w:t>the number of women who commenced screening but were not issued with a risk result. Women that start screening in trimester 1 but complete screening in trimester</w:t>
      </w:r>
      <w:r w:rsidR="005A0F39">
        <w:t> </w:t>
      </w:r>
      <w:r>
        <w:t>2 are not included in this indicator and are instead covered under indicator 3, pathway variances.</w:t>
      </w:r>
    </w:p>
    <w:p w:rsidR="00881810" w:rsidRDefault="00881810" w:rsidP="005A0F39"/>
    <w:p w:rsidR="00881810" w:rsidRPr="0092419D" w:rsidRDefault="00881810" w:rsidP="005A0F39">
      <w:pPr>
        <w:pStyle w:val="Heading2"/>
      </w:pPr>
      <w:bookmarkStart w:id="122" w:name="_Toc454271520"/>
      <w:bookmarkStart w:id="123" w:name="_Toc475613246"/>
      <w:r>
        <w:t>Total incomplete screens</w:t>
      </w:r>
      <w:bookmarkEnd w:id="122"/>
      <w:bookmarkEnd w:id="123"/>
    </w:p>
    <w:p w:rsidR="00881810" w:rsidRDefault="00881810" w:rsidP="005A0F39">
      <w:r w:rsidRPr="004E025A">
        <w:t>Table 13 shows total number of incomplete screens by calendar year and trimester of screen.</w:t>
      </w:r>
      <w:r w:rsidR="00B63A85" w:rsidRPr="004E025A">
        <w:t xml:space="preserve"> </w:t>
      </w:r>
      <w:r w:rsidRPr="004E025A">
        <w:t>Nearly all incomplete screens related to the first trimester, which reflects the different components required to complete screening depending on trimester. First trimester screening requires a blood sample and an NT scan, whereas second trimester screening involves only a blood sample. The total number of incomplete screens for 201</w:t>
      </w:r>
      <w:r w:rsidR="004E025A">
        <w:t>5</w:t>
      </w:r>
      <w:r w:rsidRPr="004E025A">
        <w:t xml:space="preserve"> was 4</w:t>
      </w:r>
      <w:r w:rsidR="004E025A">
        <w:t>,852</w:t>
      </w:r>
      <w:r w:rsidR="00F80ED3">
        <w:t>,</w:t>
      </w:r>
      <w:r w:rsidRPr="004E025A">
        <w:t xml:space="preserve"> which equates to </w:t>
      </w:r>
      <w:r w:rsidR="004E025A">
        <w:t>10</w:t>
      </w:r>
      <w:r w:rsidRPr="004E025A">
        <w:t>% of screens commenced that year.</w:t>
      </w:r>
    </w:p>
    <w:p w:rsidR="00881810" w:rsidRDefault="00881810" w:rsidP="005A0F39"/>
    <w:p w:rsidR="00881810" w:rsidRDefault="00881810" w:rsidP="005A0F39">
      <w:pPr>
        <w:pStyle w:val="Table"/>
      </w:pPr>
      <w:bookmarkStart w:id="124" w:name="_Toc454200246"/>
      <w:bookmarkStart w:id="125" w:name="_Toc475613305"/>
      <w:r w:rsidRPr="00550C4A">
        <w:t xml:space="preserve">Table </w:t>
      </w:r>
      <w:r>
        <w:t>13</w:t>
      </w:r>
      <w:r w:rsidRPr="00550C4A">
        <w:t xml:space="preserve">: </w:t>
      </w:r>
      <w:r>
        <w:t>Incomplete screens by trimester,</w:t>
      </w:r>
      <w:r w:rsidRPr="00550C4A">
        <w:t xml:space="preserve"> J</w:t>
      </w:r>
      <w:r>
        <w:t>anuary 201</w:t>
      </w:r>
      <w:r w:rsidR="008C4C44">
        <w:t>1</w:t>
      </w:r>
      <w:r w:rsidRPr="00550C4A">
        <w:t xml:space="preserve"> to </w:t>
      </w:r>
      <w:r>
        <w:t>December 201</w:t>
      </w:r>
      <w:bookmarkEnd w:id="124"/>
      <w:r w:rsidR="008C4C44">
        <w:t>5</w:t>
      </w:r>
      <w:bookmarkEnd w:id="125"/>
    </w:p>
    <w:tbl>
      <w:tblPr>
        <w:tblW w:w="8675" w:type="dxa"/>
        <w:tblInd w:w="114" w:type="dxa"/>
        <w:tblLayout w:type="fixed"/>
        <w:tblCellMar>
          <w:left w:w="57" w:type="dxa"/>
          <w:right w:w="57" w:type="dxa"/>
        </w:tblCellMar>
        <w:tblLook w:val="04A0" w:firstRow="1" w:lastRow="0" w:firstColumn="1" w:lastColumn="0" w:noHBand="0" w:noVBand="1"/>
      </w:tblPr>
      <w:tblGrid>
        <w:gridCol w:w="1871"/>
        <w:gridCol w:w="1417"/>
        <w:gridCol w:w="1418"/>
        <w:gridCol w:w="1276"/>
        <w:gridCol w:w="1417"/>
        <w:gridCol w:w="1276"/>
      </w:tblGrid>
      <w:tr w:rsidR="008C4C44" w:rsidRPr="00B01841" w:rsidTr="003B00F2">
        <w:trPr>
          <w:cantSplit/>
        </w:trPr>
        <w:tc>
          <w:tcPr>
            <w:tcW w:w="1871" w:type="dxa"/>
            <w:vMerge w:val="restart"/>
            <w:tcBorders>
              <w:top w:val="single" w:sz="4" w:space="0" w:color="auto"/>
              <w:left w:val="nil"/>
              <w:right w:val="nil"/>
            </w:tcBorders>
            <w:shd w:val="clear" w:color="auto" w:fill="auto"/>
            <w:noWrap/>
            <w:hideMark/>
          </w:tcPr>
          <w:p w:rsidR="008C4C44" w:rsidRPr="00F55018" w:rsidRDefault="008C4C44" w:rsidP="00801DF7">
            <w:pPr>
              <w:pStyle w:val="TableText"/>
              <w:rPr>
                <w:b/>
                <w:lang w:eastAsia="en-NZ"/>
              </w:rPr>
            </w:pPr>
            <w:r w:rsidRPr="00F55018">
              <w:rPr>
                <w:b/>
                <w:bCs/>
                <w:szCs w:val="18"/>
                <w:lang w:eastAsia="en-NZ"/>
              </w:rPr>
              <w:t>Trimester of screen</w:t>
            </w:r>
          </w:p>
        </w:tc>
        <w:tc>
          <w:tcPr>
            <w:tcW w:w="6804" w:type="dxa"/>
            <w:gridSpan w:val="5"/>
            <w:tcBorders>
              <w:top w:val="single" w:sz="4" w:space="0" w:color="auto"/>
              <w:left w:val="nil"/>
              <w:bottom w:val="single" w:sz="4" w:space="0" w:color="A6A6A6"/>
              <w:right w:val="nil"/>
            </w:tcBorders>
            <w:shd w:val="clear" w:color="auto" w:fill="auto"/>
            <w:hideMark/>
          </w:tcPr>
          <w:p w:rsidR="008C4C44" w:rsidRPr="00F55018" w:rsidRDefault="008C4C44" w:rsidP="00F55018">
            <w:pPr>
              <w:pStyle w:val="TableText"/>
              <w:jc w:val="center"/>
              <w:rPr>
                <w:b/>
                <w:bCs/>
                <w:szCs w:val="18"/>
                <w:lang w:eastAsia="en-NZ"/>
              </w:rPr>
            </w:pPr>
            <w:r w:rsidRPr="00F55018">
              <w:rPr>
                <w:b/>
                <w:bCs/>
                <w:szCs w:val="18"/>
                <w:lang w:eastAsia="en-NZ"/>
              </w:rPr>
              <w:t>Number of incomplete screens</w:t>
            </w:r>
          </w:p>
        </w:tc>
      </w:tr>
      <w:tr w:rsidR="008C4C44" w:rsidRPr="00B01841" w:rsidTr="004638F4">
        <w:trPr>
          <w:cantSplit/>
        </w:trPr>
        <w:tc>
          <w:tcPr>
            <w:tcW w:w="1871" w:type="dxa"/>
            <w:vMerge/>
            <w:tcBorders>
              <w:left w:val="nil"/>
              <w:bottom w:val="single" w:sz="4" w:space="0" w:color="auto"/>
              <w:right w:val="nil"/>
            </w:tcBorders>
            <w:shd w:val="clear" w:color="auto" w:fill="auto"/>
            <w:hideMark/>
          </w:tcPr>
          <w:p w:rsidR="008C4C44" w:rsidRPr="00F55018" w:rsidRDefault="008C4C44" w:rsidP="00801DF7">
            <w:pPr>
              <w:pStyle w:val="TableText"/>
              <w:rPr>
                <w:b/>
                <w:bCs/>
                <w:szCs w:val="18"/>
                <w:lang w:eastAsia="en-NZ"/>
              </w:rPr>
            </w:pPr>
          </w:p>
        </w:tc>
        <w:tc>
          <w:tcPr>
            <w:tcW w:w="1417" w:type="dxa"/>
            <w:tcBorders>
              <w:top w:val="single" w:sz="4" w:space="0" w:color="A6A6A6"/>
              <w:left w:val="nil"/>
              <w:bottom w:val="single" w:sz="4" w:space="0" w:color="auto"/>
              <w:right w:val="nil"/>
            </w:tcBorders>
            <w:shd w:val="clear" w:color="auto" w:fill="auto"/>
            <w:vAlign w:val="center"/>
            <w:hideMark/>
          </w:tcPr>
          <w:p w:rsidR="008C4C44" w:rsidRPr="00F55018" w:rsidRDefault="008C4C44" w:rsidP="004638F4">
            <w:pPr>
              <w:pStyle w:val="TableText"/>
              <w:jc w:val="center"/>
              <w:rPr>
                <w:b/>
                <w:bCs/>
                <w:szCs w:val="18"/>
                <w:lang w:eastAsia="en-NZ"/>
              </w:rPr>
            </w:pPr>
            <w:r w:rsidRPr="00F55018">
              <w:rPr>
                <w:b/>
                <w:bCs/>
                <w:szCs w:val="18"/>
                <w:lang w:eastAsia="en-NZ"/>
              </w:rPr>
              <w:t>2011</w:t>
            </w:r>
          </w:p>
        </w:tc>
        <w:tc>
          <w:tcPr>
            <w:tcW w:w="1418" w:type="dxa"/>
            <w:tcBorders>
              <w:top w:val="single" w:sz="4" w:space="0" w:color="A6A6A6"/>
              <w:left w:val="nil"/>
              <w:bottom w:val="single" w:sz="4" w:space="0" w:color="auto"/>
              <w:right w:val="nil"/>
            </w:tcBorders>
            <w:shd w:val="clear" w:color="auto" w:fill="auto"/>
            <w:vAlign w:val="center"/>
            <w:hideMark/>
          </w:tcPr>
          <w:p w:rsidR="008C4C44" w:rsidRPr="00F55018" w:rsidRDefault="008C4C44" w:rsidP="004638F4">
            <w:pPr>
              <w:pStyle w:val="TableText"/>
              <w:jc w:val="center"/>
              <w:rPr>
                <w:b/>
                <w:bCs/>
                <w:szCs w:val="18"/>
                <w:lang w:eastAsia="en-NZ"/>
              </w:rPr>
            </w:pPr>
            <w:r w:rsidRPr="00F55018">
              <w:rPr>
                <w:b/>
                <w:bCs/>
                <w:szCs w:val="18"/>
                <w:lang w:eastAsia="en-NZ"/>
              </w:rPr>
              <w:t>2012</w:t>
            </w:r>
          </w:p>
        </w:tc>
        <w:tc>
          <w:tcPr>
            <w:tcW w:w="1276" w:type="dxa"/>
            <w:tcBorders>
              <w:top w:val="single" w:sz="4" w:space="0" w:color="A6A6A6"/>
              <w:left w:val="nil"/>
              <w:bottom w:val="single" w:sz="4" w:space="0" w:color="auto"/>
              <w:right w:val="nil"/>
            </w:tcBorders>
            <w:shd w:val="clear" w:color="auto" w:fill="auto"/>
            <w:vAlign w:val="center"/>
            <w:hideMark/>
          </w:tcPr>
          <w:p w:rsidR="008C4C44" w:rsidRPr="00F55018" w:rsidRDefault="008C4C44" w:rsidP="004638F4">
            <w:pPr>
              <w:pStyle w:val="TableText"/>
              <w:jc w:val="center"/>
              <w:rPr>
                <w:b/>
                <w:bCs/>
                <w:szCs w:val="18"/>
                <w:lang w:eastAsia="en-NZ"/>
              </w:rPr>
            </w:pPr>
            <w:r w:rsidRPr="00F55018">
              <w:rPr>
                <w:b/>
                <w:bCs/>
                <w:szCs w:val="18"/>
                <w:lang w:eastAsia="en-NZ"/>
              </w:rPr>
              <w:t>2013</w:t>
            </w:r>
          </w:p>
        </w:tc>
        <w:tc>
          <w:tcPr>
            <w:tcW w:w="1417" w:type="dxa"/>
            <w:tcBorders>
              <w:top w:val="single" w:sz="4" w:space="0" w:color="A6A6A6"/>
              <w:left w:val="nil"/>
              <w:bottom w:val="single" w:sz="4" w:space="0" w:color="auto"/>
              <w:right w:val="nil"/>
            </w:tcBorders>
            <w:shd w:val="clear" w:color="auto" w:fill="auto"/>
            <w:vAlign w:val="center"/>
            <w:hideMark/>
          </w:tcPr>
          <w:p w:rsidR="008C4C44" w:rsidRPr="00F55018" w:rsidRDefault="008C4C44" w:rsidP="004638F4">
            <w:pPr>
              <w:pStyle w:val="TableText"/>
              <w:jc w:val="center"/>
              <w:rPr>
                <w:b/>
                <w:bCs/>
                <w:szCs w:val="18"/>
                <w:lang w:eastAsia="en-NZ"/>
              </w:rPr>
            </w:pPr>
            <w:r w:rsidRPr="00F55018">
              <w:rPr>
                <w:b/>
                <w:bCs/>
                <w:szCs w:val="18"/>
                <w:lang w:eastAsia="en-NZ"/>
              </w:rPr>
              <w:t>2014</w:t>
            </w:r>
          </w:p>
        </w:tc>
        <w:tc>
          <w:tcPr>
            <w:tcW w:w="1276" w:type="dxa"/>
            <w:tcBorders>
              <w:top w:val="single" w:sz="4" w:space="0" w:color="A6A6A6"/>
              <w:left w:val="nil"/>
              <w:bottom w:val="single" w:sz="4" w:space="0" w:color="auto"/>
              <w:right w:val="nil"/>
            </w:tcBorders>
            <w:vAlign w:val="center"/>
          </w:tcPr>
          <w:p w:rsidR="008C4C44" w:rsidRPr="00F55018" w:rsidRDefault="008C4C44" w:rsidP="004638F4">
            <w:pPr>
              <w:pStyle w:val="TableText"/>
              <w:jc w:val="center"/>
              <w:rPr>
                <w:b/>
                <w:bCs/>
                <w:szCs w:val="18"/>
                <w:lang w:eastAsia="en-NZ"/>
              </w:rPr>
            </w:pPr>
            <w:r>
              <w:rPr>
                <w:b/>
                <w:bCs/>
                <w:szCs w:val="18"/>
                <w:lang w:eastAsia="en-NZ"/>
              </w:rPr>
              <w:t>2015</w:t>
            </w:r>
          </w:p>
        </w:tc>
      </w:tr>
      <w:tr w:rsidR="008C4C44" w:rsidRPr="00B01841" w:rsidTr="003B00F2">
        <w:trPr>
          <w:cantSplit/>
        </w:trPr>
        <w:tc>
          <w:tcPr>
            <w:tcW w:w="1871" w:type="dxa"/>
            <w:tcBorders>
              <w:top w:val="single" w:sz="4" w:space="0" w:color="auto"/>
              <w:left w:val="nil"/>
              <w:bottom w:val="single" w:sz="4" w:space="0" w:color="A6A6A6"/>
              <w:right w:val="nil"/>
            </w:tcBorders>
            <w:shd w:val="clear" w:color="auto" w:fill="auto"/>
            <w:hideMark/>
          </w:tcPr>
          <w:p w:rsidR="008C4C44" w:rsidRPr="00801DF7" w:rsidRDefault="008C4C44" w:rsidP="008C4C44">
            <w:pPr>
              <w:pStyle w:val="TableText"/>
              <w:rPr>
                <w:szCs w:val="18"/>
                <w:lang w:eastAsia="en-NZ"/>
              </w:rPr>
            </w:pPr>
            <w:r w:rsidRPr="00801DF7">
              <w:rPr>
                <w:szCs w:val="18"/>
                <w:lang w:eastAsia="en-NZ"/>
              </w:rPr>
              <w:t>T1 screen</w:t>
            </w:r>
          </w:p>
        </w:tc>
        <w:tc>
          <w:tcPr>
            <w:tcW w:w="1417" w:type="dxa"/>
            <w:tcBorders>
              <w:top w:val="single" w:sz="4" w:space="0" w:color="auto"/>
              <w:left w:val="nil"/>
              <w:bottom w:val="single" w:sz="4" w:space="0" w:color="A6A6A6"/>
              <w:right w:val="nil"/>
            </w:tcBorders>
            <w:shd w:val="clear" w:color="auto" w:fill="auto"/>
            <w:noWrap/>
            <w:vAlign w:val="center"/>
            <w:hideMark/>
          </w:tcPr>
          <w:p w:rsidR="008C4C44" w:rsidRPr="008C4C44" w:rsidRDefault="008C4C44" w:rsidP="003B00F2">
            <w:pPr>
              <w:ind w:right="226"/>
              <w:jc w:val="right"/>
              <w:rPr>
                <w:rFonts w:ascii="Arial" w:hAnsi="Arial" w:cs="Arial"/>
                <w:sz w:val="18"/>
                <w:szCs w:val="18"/>
              </w:rPr>
            </w:pPr>
            <w:r w:rsidRPr="008C4C44">
              <w:rPr>
                <w:rFonts w:ascii="Arial" w:hAnsi="Arial" w:cs="Arial"/>
                <w:sz w:val="18"/>
                <w:szCs w:val="18"/>
              </w:rPr>
              <w:t xml:space="preserve"> 4,352 </w:t>
            </w:r>
          </w:p>
        </w:tc>
        <w:tc>
          <w:tcPr>
            <w:tcW w:w="1418" w:type="dxa"/>
            <w:tcBorders>
              <w:top w:val="single" w:sz="4" w:space="0" w:color="auto"/>
              <w:left w:val="nil"/>
              <w:bottom w:val="single" w:sz="4" w:space="0" w:color="A6A6A6"/>
              <w:right w:val="nil"/>
            </w:tcBorders>
            <w:shd w:val="clear" w:color="auto" w:fill="auto"/>
            <w:noWrap/>
            <w:vAlign w:val="center"/>
            <w:hideMark/>
          </w:tcPr>
          <w:p w:rsidR="008C4C44" w:rsidRPr="008C4C44" w:rsidRDefault="008C4C44" w:rsidP="003B00F2">
            <w:pPr>
              <w:ind w:right="227"/>
              <w:jc w:val="right"/>
              <w:rPr>
                <w:rFonts w:ascii="Arial" w:hAnsi="Arial" w:cs="Arial"/>
                <w:sz w:val="18"/>
                <w:szCs w:val="18"/>
              </w:rPr>
            </w:pPr>
            <w:r w:rsidRPr="008C4C44">
              <w:rPr>
                <w:rFonts w:ascii="Arial" w:hAnsi="Arial" w:cs="Arial"/>
                <w:sz w:val="18"/>
                <w:szCs w:val="18"/>
              </w:rPr>
              <w:t xml:space="preserve"> 3,835 </w:t>
            </w:r>
          </w:p>
        </w:tc>
        <w:tc>
          <w:tcPr>
            <w:tcW w:w="1276" w:type="dxa"/>
            <w:tcBorders>
              <w:top w:val="single" w:sz="4" w:space="0" w:color="auto"/>
              <w:left w:val="nil"/>
              <w:bottom w:val="single" w:sz="4" w:space="0" w:color="A6A6A6"/>
              <w:right w:val="nil"/>
            </w:tcBorders>
            <w:shd w:val="clear" w:color="auto" w:fill="auto"/>
            <w:noWrap/>
            <w:vAlign w:val="center"/>
            <w:hideMark/>
          </w:tcPr>
          <w:p w:rsidR="008C4C44" w:rsidRPr="008C4C44" w:rsidRDefault="008C4C44" w:rsidP="003B00F2">
            <w:pPr>
              <w:ind w:right="85"/>
              <w:jc w:val="right"/>
              <w:rPr>
                <w:rFonts w:ascii="Arial" w:hAnsi="Arial" w:cs="Arial"/>
                <w:sz w:val="18"/>
                <w:szCs w:val="18"/>
              </w:rPr>
            </w:pPr>
            <w:r w:rsidRPr="008C4C44">
              <w:rPr>
                <w:rFonts w:ascii="Arial" w:hAnsi="Arial" w:cs="Arial"/>
                <w:sz w:val="18"/>
                <w:szCs w:val="18"/>
              </w:rPr>
              <w:t xml:space="preserve"> 3,339 </w:t>
            </w:r>
          </w:p>
        </w:tc>
        <w:tc>
          <w:tcPr>
            <w:tcW w:w="1417" w:type="dxa"/>
            <w:tcBorders>
              <w:top w:val="single" w:sz="4" w:space="0" w:color="auto"/>
              <w:left w:val="nil"/>
              <w:bottom w:val="single" w:sz="4" w:space="0" w:color="A6A6A6"/>
              <w:right w:val="nil"/>
            </w:tcBorders>
            <w:shd w:val="clear" w:color="auto" w:fill="auto"/>
            <w:noWrap/>
            <w:vAlign w:val="center"/>
            <w:hideMark/>
          </w:tcPr>
          <w:p w:rsidR="008C4C44" w:rsidRPr="008C4C44" w:rsidRDefault="008C4C44" w:rsidP="003B00F2">
            <w:pPr>
              <w:ind w:right="226"/>
              <w:jc w:val="right"/>
              <w:rPr>
                <w:rFonts w:ascii="Arial" w:hAnsi="Arial" w:cs="Arial"/>
                <w:sz w:val="18"/>
                <w:szCs w:val="18"/>
              </w:rPr>
            </w:pPr>
            <w:r w:rsidRPr="008C4C44">
              <w:rPr>
                <w:rFonts w:ascii="Arial" w:hAnsi="Arial" w:cs="Arial"/>
                <w:sz w:val="18"/>
                <w:szCs w:val="18"/>
              </w:rPr>
              <w:t xml:space="preserve"> 3,892 </w:t>
            </w:r>
          </w:p>
        </w:tc>
        <w:tc>
          <w:tcPr>
            <w:tcW w:w="1276" w:type="dxa"/>
            <w:tcBorders>
              <w:top w:val="single" w:sz="4" w:space="0" w:color="auto"/>
              <w:left w:val="nil"/>
              <w:bottom w:val="single" w:sz="4" w:space="0" w:color="A6A6A6"/>
              <w:right w:val="nil"/>
            </w:tcBorders>
            <w:vAlign w:val="center"/>
          </w:tcPr>
          <w:p w:rsidR="008C4C44" w:rsidRPr="008C4C44" w:rsidRDefault="008C4C44" w:rsidP="003B00F2">
            <w:pPr>
              <w:ind w:right="85"/>
              <w:jc w:val="right"/>
              <w:rPr>
                <w:rFonts w:ascii="Arial" w:hAnsi="Arial" w:cs="Arial"/>
                <w:sz w:val="18"/>
                <w:szCs w:val="18"/>
              </w:rPr>
            </w:pPr>
            <w:r w:rsidRPr="008C4C44">
              <w:rPr>
                <w:rFonts w:ascii="Arial" w:hAnsi="Arial" w:cs="Arial"/>
                <w:sz w:val="18"/>
                <w:szCs w:val="18"/>
              </w:rPr>
              <w:t xml:space="preserve"> 4,628 </w:t>
            </w:r>
          </w:p>
        </w:tc>
      </w:tr>
      <w:tr w:rsidR="008C4C44" w:rsidRPr="00B01841" w:rsidTr="003B00F2">
        <w:trPr>
          <w:cantSplit/>
        </w:trPr>
        <w:tc>
          <w:tcPr>
            <w:tcW w:w="1871" w:type="dxa"/>
            <w:tcBorders>
              <w:top w:val="single" w:sz="4" w:space="0" w:color="A6A6A6"/>
              <w:left w:val="nil"/>
              <w:bottom w:val="single" w:sz="4" w:space="0" w:color="auto"/>
              <w:right w:val="nil"/>
            </w:tcBorders>
            <w:shd w:val="clear" w:color="auto" w:fill="auto"/>
            <w:hideMark/>
          </w:tcPr>
          <w:p w:rsidR="008C4C44" w:rsidRPr="00801DF7" w:rsidRDefault="008C4C44" w:rsidP="008C4C44">
            <w:pPr>
              <w:pStyle w:val="TableText"/>
              <w:rPr>
                <w:szCs w:val="18"/>
                <w:lang w:eastAsia="en-NZ"/>
              </w:rPr>
            </w:pPr>
            <w:r w:rsidRPr="00801DF7">
              <w:rPr>
                <w:szCs w:val="18"/>
                <w:lang w:eastAsia="en-NZ"/>
              </w:rPr>
              <w:t>T2 screen</w:t>
            </w:r>
          </w:p>
        </w:tc>
        <w:tc>
          <w:tcPr>
            <w:tcW w:w="1417" w:type="dxa"/>
            <w:tcBorders>
              <w:top w:val="single" w:sz="4" w:space="0" w:color="A6A6A6"/>
              <w:left w:val="nil"/>
              <w:bottom w:val="single" w:sz="4" w:space="0" w:color="auto"/>
              <w:right w:val="nil"/>
            </w:tcBorders>
            <w:shd w:val="clear" w:color="auto" w:fill="auto"/>
            <w:noWrap/>
            <w:vAlign w:val="center"/>
            <w:hideMark/>
          </w:tcPr>
          <w:p w:rsidR="008C4C44" w:rsidRPr="008C4C44" w:rsidRDefault="008C4C44" w:rsidP="003B00F2">
            <w:pPr>
              <w:ind w:right="226"/>
              <w:jc w:val="right"/>
              <w:rPr>
                <w:rFonts w:ascii="Arial" w:hAnsi="Arial" w:cs="Arial"/>
                <w:sz w:val="18"/>
                <w:szCs w:val="18"/>
              </w:rPr>
            </w:pPr>
            <w:r w:rsidRPr="008C4C44">
              <w:rPr>
                <w:rFonts w:ascii="Arial" w:hAnsi="Arial" w:cs="Arial"/>
                <w:sz w:val="18"/>
                <w:szCs w:val="18"/>
              </w:rPr>
              <w:t xml:space="preserve"> 244 </w:t>
            </w:r>
          </w:p>
        </w:tc>
        <w:tc>
          <w:tcPr>
            <w:tcW w:w="1418" w:type="dxa"/>
            <w:tcBorders>
              <w:top w:val="single" w:sz="4" w:space="0" w:color="A6A6A6"/>
              <w:left w:val="nil"/>
              <w:bottom w:val="single" w:sz="4" w:space="0" w:color="auto"/>
              <w:right w:val="nil"/>
            </w:tcBorders>
            <w:shd w:val="clear" w:color="auto" w:fill="auto"/>
            <w:noWrap/>
            <w:vAlign w:val="center"/>
            <w:hideMark/>
          </w:tcPr>
          <w:p w:rsidR="008C4C44" w:rsidRPr="008C4C44" w:rsidRDefault="008C4C44" w:rsidP="003B00F2">
            <w:pPr>
              <w:ind w:right="227"/>
              <w:jc w:val="right"/>
              <w:rPr>
                <w:rFonts w:ascii="Arial" w:hAnsi="Arial" w:cs="Arial"/>
                <w:sz w:val="18"/>
                <w:szCs w:val="18"/>
              </w:rPr>
            </w:pPr>
            <w:r w:rsidRPr="008C4C44">
              <w:rPr>
                <w:rFonts w:ascii="Arial" w:hAnsi="Arial" w:cs="Arial"/>
                <w:sz w:val="18"/>
                <w:szCs w:val="18"/>
              </w:rPr>
              <w:t xml:space="preserve"> 273 </w:t>
            </w:r>
          </w:p>
        </w:tc>
        <w:tc>
          <w:tcPr>
            <w:tcW w:w="1276" w:type="dxa"/>
            <w:tcBorders>
              <w:top w:val="single" w:sz="4" w:space="0" w:color="A6A6A6"/>
              <w:left w:val="nil"/>
              <w:bottom w:val="single" w:sz="4" w:space="0" w:color="auto"/>
              <w:right w:val="nil"/>
            </w:tcBorders>
            <w:shd w:val="clear" w:color="auto" w:fill="auto"/>
            <w:noWrap/>
            <w:vAlign w:val="center"/>
            <w:hideMark/>
          </w:tcPr>
          <w:p w:rsidR="008C4C44" w:rsidRPr="008C4C44" w:rsidRDefault="008C4C44" w:rsidP="003B00F2">
            <w:pPr>
              <w:ind w:right="85"/>
              <w:jc w:val="right"/>
              <w:rPr>
                <w:rFonts w:ascii="Arial" w:hAnsi="Arial" w:cs="Arial"/>
                <w:sz w:val="18"/>
                <w:szCs w:val="18"/>
              </w:rPr>
            </w:pPr>
            <w:r w:rsidRPr="008C4C44">
              <w:rPr>
                <w:rFonts w:ascii="Arial" w:hAnsi="Arial" w:cs="Arial"/>
                <w:sz w:val="18"/>
                <w:szCs w:val="18"/>
              </w:rPr>
              <w:t xml:space="preserve"> 218 </w:t>
            </w:r>
          </w:p>
        </w:tc>
        <w:tc>
          <w:tcPr>
            <w:tcW w:w="1417" w:type="dxa"/>
            <w:tcBorders>
              <w:top w:val="single" w:sz="4" w:space="0" w:color="A6A6A6"/>
              <w:left w:val="nil"/>
              <w:bottom w:val="single" w:sz="4" w:space="0" w:color="auto"/>
              <w:right w:val="nil"/>
            </w:tcBorders>
            <w:shd w:val="clear" w:color="auto" w:fill="auto"/>
            <w:noWrap/>
            <w:vAlign w:val="center"/>
            <w:hideMark/>
          </w:tcPr>
          <w:p w:rsidR="008C4C44" w:rsidRPr="008C4C44" w:rsidRDefault="008C4C44" w:rsidP="003B00F2">
            <w:pPr>
              <w:ind w:right="226"/>
              <w:jc w:val="right"/>
              <w:rPr>
                <w:rFonts w:ascii="Arial" w:hAnsi="Arial" w:cs="Arial"/>
                <w:sz w:val="18"/>
                <w:szCs w:val="18"/>
              </w:rPr>
            </w:pPr>
            <w:r w:rsidRPr="008C4C44">
              <w:rPr>
                <w:rFonts w:ascii="Arial" w:hAnsi="Arial" w:cs="Arial"/>
                <w:sz w:val="18"/>
                <w:szCs w:val="18"/>
              </w:rPr>
              <w:t xml:space="preserve"> 157 </w:t>
            </w:r>
          </w:p>
        </w:tc>
        <w:tc>
          <w:tcPr>
            <w:tcW w:w="1276" w:type="dxa"/>
            <w:tcBorders>
              <w:top w:val="single" w:sz="4" w:space="0" w:color="A6A6A6"/>
              <w:left w:val="nil"/>
              <w:bottom w:val="single" w:sz="4" w:space="0" w:color="auto"/>
              <w:right w:val="nil"/>
            </w:tcBorders>
            <w:vAlign w:val="center"/>
          </w:tcPr>
          <w:p w:rsidR="008C4C44" w:rsidRPr="008C4C44" w:rsidRDefault="008C4C44" w:rsidP="003B00F2">
            <w:pPr>
              <w:ind w:right="85"/>
              <w:jc w:val="right"/>
              <w:rPr>
                <w:rFonts w:ascii="Arial" w:hAnsi="Arial" w:cs="Arial"/>
                <w:sz w:val="18"/>
                <w:szCs w:val="18"/>
              </w:rPr>
            </w:pPr>
            <w:r w:rsidRPr="008C4C44">
              <w:rPr>
                <w:rFonts w:ascii="Arial" w:hAnsi="Arial" w:cs="Arial"/>
                <w:sz w:val="18"/>
                <w:szCs w:val="18"/>
              </w:rPr>
              <w:t xml:space="preserve"> 224 </w:t>
            </w:r>
          </w:p>
        </w:tc>
      </w:tr>
      <w:tr w:rsidR="008C4C44" w:rsidRPr="00F55018" w:rsidTr="003B00F2">
        <w:trPr>
          <w:cantSplit/>
        </w:trPr>
        <w:tc>
          <w:tcPr>
            <w:tcW w:w="1871" w:type="dxa"/>
            <w:tcBorders>
              <w:top w:val="single" w:sz="4" w:space="0" w:color="auto"/>
              <w:left w:val="nil"/>
              <w:bottom w:val="single" w:sz="4" w:space="0" w:color="auto"/>
              <w:right w:val="nil"/>
            </w:tcBorders>
            <w:shd w:val="clear" w:color="auto" w:fill="auto"/>
            <w:hideMark/>
          </w:tcPr>
          <w:p w:rsidR="008C4C44" w:rsidRPr="00F55018" w:rsidRDefault="008C4C44" w:rsidP="008C4C44">
            <w:pPr>
              <w:pStyle w:val="TableText"/>
              <w:rPr>
                <w:b/>
                <w:bCs/>
                <w:szCs w:val="18"/>
                <w:lang w:eastAsia="en-NZ"/>
              </w:rPr>
            </w:pPr>
            <w:r w:rsidRPr="00F55018">
              <w:rPr>
                <w:b/>
                <w:bCs/>
                <w:szCs w:val="18"/>
                <w:lang w:eastAsia="en-NZ"/>
              </w:rPr>
              <w:t>Total screens</w:t>
            </w:r>
          </w:p>
        </w:tc>
        <w:tc>
          <w:tcPr>
            <w:tcW w:w="1417" w:type="dxa"/>
            <w:tcBorders>
              <w:top w:val="single" w:sz="4" w:space="0" w:color="auto"/>
              <w:left w:val="nil"/>
              <w:bottom w:val="single" w:sz="4" w:space="0" w:color="auto"/>
              <w:right w:val="nil"/>
            </w:tcBorders>
            <w:shd w:val="clear" w:color="auto" w:fill="auto"/>
            <w:noWrap/>
            <w:vAlign w:val="center"/>
            <w:hideMark/>
          </w:tcPr>
          <w:p w:rsidR="008C4C44" w:rsidRPr="003B00F2" w:rsidRDefault="008C4C44" w:rsidP="003B00F2">
            <w:pPr>
              <w:ind w:right="226"/>
              <w:jc w:val="right"/>
              <w:rPr>
                <w:rFonts w:ascii="Arial" w:hAnsi="Arial" w:cs="Arial"/>
                <w:b/>
                <w:sz w:val="18"/>
                <w:szCs w:val="18"/>
              </w:rPr>
            </w:pPr>
            <w:r w:rsidRPr="003B00F2">
              <w:rPr>
                <w:rFonts w:ascii="Arial" w:hAnsi="Arial" w:cs="Arial"/>
                <w:b/>
                <w:sz w:val="18"/>
                <w:szCs w:val="18"/>
              </w:rPr>
              <w:t xml:space="preserve"> 4,596 </w:t>
            </w:r>
          </w:p>
        </w:tc>
        <w:tc>
          <w:tcPr>
            <w:tcW w:w="1418" w:type="dxa"/>
            <w:tcBorders>
              <w:top w:val="single" w:sz="4" w:space="0" w:color="auto"/>
              <w:left w:val="nil"/>
              <w:bottom w:val="single" w:sz="4" w:space="0" w:color="auto"/>
              <w:right w:val="nil"/>
            </w:tcBorders>
            <w:shd w:val="clear" w:color="auto" w:fill="auto"/>
            <w:noWrap/>
            <w:vAlign w:val="center"/>
            <w:hideMark/>
          </w:tcPr>
          <w:p w:rsidR="008C4C44" w:rsidRPr="003B00F2" w:rsidRDefault="008C4C44" w:rsidP="003B00F2">
            <w:pPr>
              <w:ind w:right="227"/>
              <w:jc w:val="right"/>
              <w:rPr>
                <w:rFonts w:ascii="Arial" w:hAnsi="Arial" w:cs="Arial"/>
                <w:b/>
                <w:sz w:val="18"/>
                <w:szCs w:val="18"/>
              </w:rPr>
            </w:pPr>
            <w:r w:rsidRPr="003B00F2">
              <w:rPr>
                <w:rFonts w:ascii="Arial" w:hAnsi="Arial" w:cs="Arial"/>
                <w:b/>
                <w:sz w:val="18"/>
                <w:szCs w:val="18"/>
              </w:rPr>
              <w:t xml:space="preserve"> 4,108 </w:t>
            </w:r>
          </w:p>
        </w:tc>
        <w:tc>
          <w:tcPr>
            <w:tcW w:w="1276" w:type="dxa"/>
            <w:tcBorders>
              <w:top w:val="single" w:sz="4" w:space="0" w:color="auto"/>
              <w:left w:val="nil"/>
              <w:bottom w:val="single" w:sz="4" w:space="0" w:color="auto"/>
              <w:right w:val="nil"/>
            </w:tcBorders>
            <w:shd w:val="clear" w:color="auto" w:fill="auto"/>
            <w:noWrap/>
            <w:vAlign w:val="center"/>
            <w:hideMark/>
          </w:tcPr>
          <w:p w:rsidR="008C4C44" w:rsidRPr="003B00F2" w:rsidRDefault="008C4C44" w:rsidP="003B00F2">
            <w:pPr>
              <w:ind w:right="85"/>
              <w:jc w:val="right"/>
              <w:rPr>
                <w:rFonts w:ascii="Arial" w:hAnsi="Arial" w:cs="Arial"/>
                <w:b/>
                <w:sz w:val="18"/>
                <w:szCs w:val="18"/>
              </w:rPr>
            </w:pPr>
            <w:r w:rsidRPr="003B00F2">
              <w:rPr>
                <w:rFonts w:ascii="Arial" w:hAnsi="Arial" w:cs="Arial"/>
                <w:b/>
                <w:sz w:val="18"/>
                <w:szCs w:val="18"/>
              </w:rPr>
              <w:t xml:space="preserve"> 3,557 </w:t>
            </w:r>
          </w:p>
        </w:tc>
        <w:tc>
          <w:tcPr>
            <w:tcW w:w="1417" w:type="dxa"/>
            <w:tcBorders>
              <w:top w:val="single" w:sz="4" w:space="0" w:color="auto"/>
              <w:left w:val="nil"/>
              <w:bottom w:val="single" w:sz="4" w:space="0" w:color="auto"/>
              <w:right w:val="nil"/>
            </w:tcBorders>
            <w:shd w:val="clear" w:color="auto" w:fill="auto"/>
            <w:noWrap/>
            <w:vAlign w:val="center"/>
            <w:hideMark/>
          </w:tcPr>
          <w:p w:rsidR="008C4C44" w:rsidRPr="003B00F2" w:rsidRDefault="008C4C44" w:rsidP="003B00F2">
            <w:pPr>
              <w:ind w:right="226"/>
              <w:jc w:val="right"/>
              <w:rPr>
                <w:rFonts w:ascii="Arial" w:hAnsi="Arial" w:cs="Arial"/>
                <w:b/>
                <w:sz w:val="18"/>
                <w:szCs w:val="18"/>
              </w:rPr>
            </w:pPr>
            <w:r w:rsidRPr="003B00F2">
              <w:rPr>
                <w:rFonts w:ascii="Arial" w:hAnsi="Arial" w:cs="Arial"/>
                <w:b/>
                <w:sz w:val="18"/>
                <w:szCs w:val="18"/>
              </w:rPr>
              <w:t xml:space="preserve"> 4,049 </w:t>
            </w:r>
          </w:p>
        </w:tc>
        <w:tc>
          <w:tcPr>
            <w:tcW w:w="1276" w:type="dxa"/>
            <w:tcBorders>
              <w:top w:val="single" w:sz="4" w:space="0" w:color="auto"/>
              <w:left w:val="nil"/>
              <w:bottom w:val="single" w:sz="4" w:space="0" w:color="auto"/>
              <w:right w:val="nil"/>
            </w:tcBorders>
            <w:vAlign w:val="center"/>
          </w:tcPr>
          <w:p w:rsidR="008C4C44" w:rsidRPr="003B00F2" w:rsidRDefault="008C4C44" w:rsidP="003B00F2">
            <w:pPr>
              <w:ind w:right="85"/>
              <w:jc w:val="right"/>
              <w:rPr>
                <w:rFonts w:ascii="Arial" w:hAnsi="Arial" w:cs="Arial"/>
                <w:b/>
                <w:sz w:val="18"/>
                <w:szCs w:val="18"/>
              </w:rPr>
            </w:pPr>
            <w:r w:rsidRPr="003B00F2">
              <w:rPr>
                <w:rFonts w:ascii="Arial" w:hAnsi="Arial" w:cs="Arial"/>
                <w:b/>
                <w:sz w:val="18"/>
                <w:szCs w:val="18"/>
              </w:rPr>
              <w:t xml:space="preserve"> 4,852 </w:t>
            </w:r>
          </w:p>
        </w:tc>
      </w:tr>
    </w:tbl>
    <w:p w:rsidR="00881810" w:rsidRDefault="00881810" w:rsidP="005A0F39"/>
    <w:p w:rsidR="00881810" w:rsidRPr="0092419D" w:rsidRDefault="00881810" w:rsidP="005A0F39">
      <w:pPr>
        <w:pStyle w:val="Heading2"/>
      </w:pPr>
      <w:bookmarkStart w:id="126" w:name="_Toc454271521"/>
      <w:bookmarkStart w:id="127" w:name="_Toc475613247"/>
      <w:r>
        <w:t>Incomplete T1 screens by reason incomplete</w:t>
      </w:r>
      <w:bookmarkEnd w:id="126"/>
      <w:bookmarkEnd w:id="127"/>
    </w:p>
    <w:p w:rsidR="00881810" w:rsidRPr="004E025A" w:rsidRDefault="00881810" w:rsidP="005A0F39">
      <w:r w:rsidRPr="004E025A">
        <w:t>Table 14 shows provides a breakdown of incomplete T1 screens according to which component of the screen was missing. Results have been reported as a percentage of all commenced screens, and then as a percentage of all incomplete screens.</w:t>
      </w:r>
      <w:r w:rsidR="004E025A" w:rsidRPr="004E025A">
        <w:t xml:space="preserve"> </w:t>
      </w:r>
    </w:p>
    <w:p w:rsidR="00881810" w:rsidRPr="004E025A" w:rsidRDefault="00881810" w:rsidP="005A0F39"/>
    <w:p w:rsidR="00881810" w:rsidRDefault="00881810" w:rsidP="005A0F39">
      <w:r w:rsidRPr="004E025A">
        <w:t xml:space="preserve">The proportion of incomplete T1 screens out of all commenced T1 screens </w:t>
      </w:r>
      <w:r w:rsidR="004E025A" w:rsidRPr="004E025A">
        <w:t xml:space="preserve">in 2015 was 11%, </w:t>
      </w:r>
      <w:r w:rsidR="004638F4">
        <w:t>up slightly</w:t>
      </w:r>
      <w:r w:rsidR="004E025A" w:rsidRPr="004E025A">
        <w:t xml:space="preserve"> from 2014.</w:t>
      </w:r>
      <w:r w:rsidRPr="004E025A">
        <w:t xml:space="preserve"> This </w:t>
      </w:r>
      <w:r w:rsidR="004E025A" w:rsidRPr="004E025A">
        <w:t xml:space="preserve">was the result of increases in both </w:t>
      </w:r>
      <w:r w:rsidRPr="004E025A">
        <w:t>screens without blood samples</w:t>
      </w:r>
      <w:r w:rsidR="004E025A" w:rsidRPr="004E025A">
        <w:t xml:space="preserve"> and screens without NT scans</w:t>
      </w:r>
      <w:r w:rsidRPr="004E025A">
        <w:t>.</w:t>
      </w:r>
      <w:r w:rsidR="008B6336">
        <w:t xml:space="preserve"> </w:t>
      </w:r>
      <w:r w:rsidRPr="004E025A">
        <w:t xml:space="preserve">The split between the percentage of incompletes due to no blood or no NT scan has </w:t>
      </w:r>
      <w:r w:rsidR="004E025A" w:rsidRPr="004E025A">
        <w:t>changed</w:t>
      </w:r>
      <w:r w:rsidRPr="004E025A">
        <w:t xml:space="preserve"> o</w:t>
      </w:r>
      <w:r w:rsidR="004E025A" w:rsidRPr="004E025A">
        <w:t>ver the 5 years</w:t>
      </w:r>
      <w:r w:rsidRPr="004E025A">
        <w:t xml:space="preserve"> covered in this report (see far right columns of </w:t>
      </w:r>
      <w:r w:rsidR="00F55018" w:rsidRPr="004E025A">
        <w:t>T</w:t>
      </w:r>
      <w:r w:rsidRPr="004E025A">
        <w:t>able 14), with an increasing proportion of incompletes being due to no NT scan (3</w:t>
      </w:r>
      <w:r w:rsidR="004E025A" w:rsidRPr="004E025A">
        <w:t>6</w:t>
      </w:r>
      <w:r w:rsidRPr="004E025A">
        <w:t>% in 201</w:t>
      </w:r>
      <w:r w:rsidR="004E025A" w:rsidRPr="004E025A">
        <w:t>5</w:t>
      </w:r>
      <w:r w:rsidRPr="004E025A">
        <w:t xml:space="preserve"> compared with 2</w:t>
      </w:r>
      <w:r w:rsidR="004E025A" w:rsidRPr="004E025A">
        <w:t>4</w:t>
      </w:r>
      <w:r w:rsidRPr="004E025A">
        <w:t>% in 2011).</w:t>
      </w:r>
    </w:p>
    <w:p w:rsidR="008B6336" w:rsidRDefault="008B6336" w:rsidP="005A0F39"/>
    <w:p w:rsidR="008B6336" w:rsidRDefault="008B6336" w:rsidP="005A0F39">
      <w:r w:rsidRPr="008B6336">
        <w:t xml:space="preserve">During 2015 there was </w:t>
      </w:r>
      <w:r>
        <w:t>one</w:t>
      </w:r>
      <w:r w:rsidRPr="008B6336">
        <w:t xml:space="preserve"> further incomplete </w:t>
      </w:r>
      <w:r>
        <w:t>T1</w:t>
      </w:r>
      <w:r w:rsidRPr="008B6336">
        <w:t xml:space="preserve"> screen that had both an NT scan and a blood sample but no </w:t>
      </w:r>
      <w:r>
        <w:t>weigh</w:t>
      </w:r>
      <w:r w:rsidRPr="008B6336">
        <w:t xml:space="preserve">t </w:t>
      </w:r>
      <w:r>
        <w:t xml:space="preserve">was </w:t>
      </w:r>
      <w:r w:rsidRPr="008B6336">
        <w:t xml:space="preserve">provided. In situations </w:t>
      </w:r>
      <w:r>
        <w:t xml:space="preserve">of missing </w:t>
      </w:r>
      <w:r w:rsidR="00F80ED3">
        <w:t xml:space="preserve">maternal </w:t>
      </w:r>
      <w:r w:rsidRPr="008B6336">
        <w:t xml:space="preserve">weight the screening laboratory follows up but in this case no weight was </w:t>
      </w:r>
      <w:r w:rsidR="00F80ED3">
        <w:t>supplied</w:t>
      </w:r>
      <w:r w:rsidRPr="008B6336">
        <w:t>.</w:t>
      </w:r>
      <w:r>
        <w:t xml:space="preserve"> This means that the </w:t>
      </w:r>
      <w:r w:rsidR="001D4C7E">
        <w:t>sum</w:t>
      </w:r>
      <w:r>
        <w:t xml:space="preserve"> of the </w:t>
      </w:r>
      <w:r w:rsidR="001D4C7E">
        <w:t>‘</w:t>
      </w:r>
      <w:r>
        <w:t>Reason Incomplete</w:t>
      </w:r>
      <w:r w:rsidR="001D4C7E">
        <w:t>’</w:t>
      </w:r>
      <w:r>
        <w:t xml:space="preserve"> columns of tables 14, 15, and 16 </w:t>
      </w:r>
      <w:r w:rsidR="001D4C7E">
        <w:t>is</w:t>
      </w:r>
      <w:r>
        <w:t xml:space="preserve"> one short of the total number of incomplete </w:t>
      </w:r>
      <w:r w:rsidR="001D4C7E">
        <w:t>T</w:t>
      </w:r>
      <w:r>
        <w:t xml:space="preserve">1 screens given in table 13. Inclusion of </w:t>
      </w:r>
      <w:r w:rsidR="00F80ED3">
        <w:t xml:space="preserve">actual </w:t>
      </w:r>
      <w:r>
        <w:t>weight in the risk algorithm, as opposed to entering a default weight</w:t>
      </w:r>
      <w:r w:rsidR="001D4C7E">
        <w:t>,</w:t>
      </w:r>
      <w:r>
        <w:t xml:space="preserve"> leads to a far more accurate risk result. </w:t>
      </w:r>
    </w:p>
    <w:p w:rsidR="00881810" w:rsidRDefault="00881810" w:rsidP="005A0F39"/>
    <w:p w:rsidR="00881810" w:rsidRDefault="00881810" w:rsidP="003F6794">
      <w:pPr>
        <w:pStyle w:val="Table"/>
        <w:keepLines/>
        <w:pageBreakBefore/>
      </w:pPr>
      <w:bookmarkStart w:id="128" w:name="_Toc454200247"/>
      <w:bookmarkStart w:id="129" w:name="_Toc475613306"/>
      <w:r w:rsidRPr="00550C4A">
        <w:lastRenderedPageBreak/>
        <w:t xml:space="preserve">Table </w:t>
      </w:r>
      <w:r>
        <w:t>14</w:t>
      </w:r>
      <w:r w:rsidRPr="00550C4A">
        <w:t>: In</w:t>
      </w:r>
      <w:r>
        <w:t>complete T1 screens by reason incomplete</w:t>
      </w:r>
      <w:r w:rsidRPr="00550C4A">
        <w:t xml:space="preserve">, </w:t>
      </w:r>
      <w:r>
        <w:t>January 2011 to December 201</w:t>
      </w:r>
      <w:bookmarkEnd w:id="128"/>
      <w:r w:rsidR="00724062">
        <w:t>5</w:t>
      </w:r>
      <w:bookmarkEnd w:id="129"/>
    </w:p>
    <w:tbl>
      <w:tblPr>
        <w:tblW w:w="944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67"/>
        <w:gridCol w:w="1134"/>
        <w:gridCol w:w="1134"/>
        <w:gridCol w:w="850"/>
        <w:gridCol w:w="794"/>
        <w:gridCol w:w="907"/>
        <w:gridCol w:w="851"/>
        <w:gridCol w:w="1276"/>
        <w:gridCol w:w="850"/>
        <w:gridCol w:w="1078"/>
      </w:tblGrid>
      <w:tr w:rsidR="001561F2" w:rsidRPr="006D7F16" w:rsidTr="004E025A">
        <w:trPr>
          <w:cantSplit/>
        </w:trPr>
        <w:tc>
          <w:tcPr>
            <w:tcW w:w="567" w:type="dxa"/>
            <w:vMerge w:val="restart"/>
            <w:shd w:val="clear" w:color="auto" w:fill="auto"/>
            <w:hideMark/>
          </w:tcPr>
          <w:p w:rsidR="001561F2" w:rsidRPr="001561F2" w:rsidRDefault="001561F2" w:rsidP="003F6794">
            <w:pPr>
              <w:pStyle w:val="TableText"/>
              <w:keepNext/>
              <w:keepLines/>
              <w:spacing w:before="50" w:after="50"/>
              <w:rPr>
                <w:b/>
                <w:lang w:eastAsia="en-NZ"/>
              </w:rPr>
            </w:pPr>
            <w:r w:rsidRPr="001561F2">
              <w:rPr>
                <w:b/>
                <w:lang w:eastAsia="en-NZ"/>
              </w:rPr>
              <w:t>Year</w:t>
            </w:r>
          </w:p>
        </w:tc>
        <w:tc>
          <w:tcPr>
            <w:tcW w:w="2268" w:type="dxa"/>
            <w:gridSpan w:val="2"/>
            <w:tcBorders>
              <w:bottom w:val="single" w:sz="4" w:space="0" w:color="A6A6A6"/>
              <w:right w:val="single" w:sz="4" w:space="0" w:color="A6A6A6"/>
            </w:tcBorders>
            <w:shd w:val="clear" w:color="auto" w:fill="auto"/>
            <w:hideMark/>
          </w:tcPr>
          <w:p w:rsidR="001561F2" w:rsidRPr="001561F2" w:rsidRDefault="001561F2" w:rsidP="00E920CD">
            <w:pPr>
              <w:pStyle w:val="TableText"/>
              <w:keepNext/>
              <w:spacing w:before="50" w:after="50"/>
              <w:jc w:val="center"/>
              <w:rPr>
                <w:b/>
                <w:lang w:eastAsia="en-NZ"/>
              </w:rPr>
            </w:pPr>
            <w:r w:rsidRPr="001561F2">
              <w:rPr>
                <w:b/>
                <w:lang w:eastAsia="en-NZ"/>
              </w:rPr>
              <w:t>Commenced first trimester</w:t>
            </w:r>
          </w:p>
        </w:tc>
        <w:tc>
          <w:tcPr>
            <w:tcW w:w="1644"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rsidR="001561F2" w:rsidRPr="001561F2" w:rsidRDefault="001561F2" w:rsidP="008B6336">
            <w:pPr>
              <w:pStyle w:val="TableText"/>
              <w:keepNext/>
              <w:spacing w:before="50" w:after="50"/>
              <w:jc w:val="center"/>
              <w:rPr>
                <w:b/>
                <w:lang w:eastAsia="en-NZ"/>
              </w:rPr>
            </w:pPr>
            <w:r w:rsidRPr="001561F2">
              <w:rPr>
                <w:b/>
                <w:lang w:eastAsia="en-NZ"/>
              </w:rPr>
              <w:t>Reason incomplete</w:t>
            </w:r>
          </w:p>
        </w:tc>
        <w:tc>
          <w:tcPr>
            <w:tcW w:w="3034" w:type="dxa"/>
            <w:gridSpan w:val="3"/>
            <w:tcBorders>
              <w:left w:val="single" w:sz="4" w:space="0" w:color="A6A6A6"/>
              <w:bottom w:val="single" w:sz="4" w:space="0" w:color="A6A6A6"/>
              <w:right w:val="single" w:sz="4" w:space="0" w:color="A6A6A6"/>
            </w:tcBorders>
            <w:shd w:val="clear" w:color="auto" w:fill="auto"/>
            <w:hideMark/>
          </w:tcPr>
          <w:p w:rsidR="001561F2" w:rsidRPr="001561F2" w:rsidRDefault="001561F2" w:rsidP="00E920CD">
            <w:pPr>
              <w:pStyle w:val="TableText"/>
              <w:keepNext/>
              <w:spacing w:before="50" w:after="50"/>
              <w:jc w:val="center"/>
              <w:rPr>
                <w:b/>
                <w:lang w:eastAsia="en-NZ"/>
              </w:rPr>
            </w:pPr>
            <w:r w:rsidRPr="001561F2">
              <w:rPr>
                <w:b/>
                <w:lang w:eastAsia="en-NZ"/>
              </w:rPr>
              <w:t>Incomplete as percentage of commenced</w:t>
            </w:r>
          </w:p>
        </w:tc>
        <w:tc>
          <w:tcPr>
            <w:tcW w:w="1928" w:type="dxa"/>
            <w:gridSpan w:val="2"/>
            <w:tcBorders>
              <w:top w:val="single" w:sz="4" w:space="0" w:color="auto"/>
              <w:left w:val="single" w:sz="4" w:space="0" w:color="A6A6A6"/>
              <w:bottom w:val="single" w:sz="4" w:space="0" w:color="A6A6A6"/>
            </w:tcBorders>
            <w:shd w:val="clear" w:color="auto" w:fill="auto"/>
            <w:hideMark/>
          </w:tcPr>
          <w:p w:rsidR="001561F2" w:rsidRPr="001561F2" w:rsidRDefault="001561F2" w:rsidP="00E920CD">
            <w:pPr>
              <w:pStyle w:val="TableText"/>
              <w:keepNext/>
              <w:spacing w:before="50" w:after="50"/>
              <w:jc w:val="center"/>
              <w:rPr>
                <w:b/>
                <w:lang w:eastAsia="en-NZ"/>
              </w:rPr>
            </w:pPr>
            <w:r w:rsidRPr="001561F2">
              <w:rPr>
                <w:b/>
                <w:lang w:eastAsia="en-NZ"/>
              </w:rPr>
              <w:t>Type as percentage of all T1 incomplete</w:t>
            </w:r>
          </w:p>
        </w:tc>
      </w:tr>
      <w:tr w:rsidR="00E81171" w:rsidRPr="006D7F16" w:rsidTr="004E025A">
        <w:trPr>
          <w:cantSplit/>
        </w:trPr>
        <w:tc>
          <w:tcPr>
            <w:tcW w:w="567" w:type="dxa"/>
            <w:vMerge/>
            <w:tcBorders>
              <w:bottom w:val="single" w:sz="4" w:space="0" w:color="auto"/>
            </w:tcBorders>
            <w:shd w:val="clear" w:color="auto" w:fill="auto"/>
            <w:hideMark/>
          </w:tcPr>
          <w:p w:rsidR="001561F2" w:rsidRPr="001561F2" w:rsidRDefault="001561F2" w:rsidP="00E920CD">
            <w:pPr>
              <w:pStyle w:val="TableText"/>
              <w:spacing w:before="50" w:after="50"/>
              <w:rPr>
                <w:b/>
                <w:lang w:eastAsia="en-NZ"/>
              </w:rPr>
            </w:pPr>
          </w:p>
        </w:tc>
        <w:tc>
          <w:tcPr>
            <w:tcW w:w="1134" w:type="dxa"/>
            <w:tcBorders>
              <w:top w:val="single" w:sz="4" w:space="0" w:color="A6A6A6"/>
              <w:bottom w:val="single" w:sz="4" w:space="0" w:color="auto"/>
            </w:tcBorders>
            <w:shd w:val="clear" w:color="auto" w:fill="auto"/>
            <w:hideMark/>
          </w:tcPr>
          <w:p w:rsidR="001561F2" w:rsidRPr="001561F2" w:rsidRDefault="001561F2" w:rsidP="003F6794">
            <w:pPr>
              <w:pStyle w:val="TableText"/>
              <w:keepNext/>
              <w:keepLines/>
              <w:spacing w:before="50" w:after="50"/>
              <w:ind w:left="-28" w:right="-28"/>
              <w:jc w:val="center"/>
              <w:rPr>
                <w:b/>
                <w:lang w:eastAsia="en-NZ"/>
              </w:rPr>
            </w:pPr>
            <w:r w:rsidRPr="001561F2">
              <w:rPr>
                <w:b/>
                <w:lang w:eastAsia="en-NZ"/>
              </w:rPr>
              <w:t>Total commenced</w:t>
            </w:r>
          </w:p>
        </w:tc>
        <w:tc>
          <w:tcPr>
            <w:tcW w:w="1134" w:type="dxa"/>
            <w:tcBorders>
              <w:top w:val="single" w:sz="4" w:space="0" w:color="A6A6A6"/>
              <w:bottom w:val="single" w:sz="4" w:space="0" w:color="auto"/>
              <w:right w:val="single" w:sz="4" w:space="0" w:color="A6A6A6"/>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Incomplete</w:t>
            </w:r>
          </w:p>
        </w:tc>
        <w:tc>
          <w:tcPr>
            <w:tcW w:w="850" w:type="dxa"/>
            <w:tcBorders>
              <w:top w:val="single" w:sz="4" w:space="0" w:color="A6A6A6"/>
              <w:left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No blood</w:t>
            </w:r>
          </w:p>
        </w:tc>
        <w:tc>
          <w:tcPr>
            <w:tcW w:w="794" w:type="dxa"/>
            <w:tcBorders>
              <w:top w:val="single" w:sz="4" w:space="0" w:color="A6A6A6"/>
              <w:bottom w:val="single" w:sz="4" w:space="0" w:color="auto"/>
              <w:right w:val="single" w:sz="4" w:space="0" w:color="A6A6A6"/>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No NT scan</w:t>
            </w:r>
          </w:p>
        </w:tc>
        <w:tc>
          <w:tcPr>
            <w:tcW w:w="907" w:type="dxa"/>
            <w:tcBorders>
              <w:top w:val="single" w:sz="4" w:space="0" w:color="A6A6A6"/>
              <w:left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T1 no blood</w:t>
            </w:r>
          </w:p>
        </w:tc>
        <w:tc>
          <w:tcPr>
            <w:tcW w:w="851" w:type="dxa"/>
            <w:tcBorders>
              <w:top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T1 no NT scan</w:t>
            </w:r>
          </w:p>
        </w:tc>
        <w:tc>
          <w:tcPr>
            <w:tcW w:w="1276" w:type="dxa"/>
            <w:tcBorders>
              <w:top w:val="single" w:sz="4" w:space="0" w:color="A6A6A6"/>
              <w:bottom w:val="single" w:sz="4" w:space="0" w:color="auto"/>
              <w:right w:val="single" w:sz="4" w:space="0" w:color="A6A6A6"/>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Total T1 incompletes</w:t>
            </w:r>
          </w:p>
        </w:tc>
        <w:tc>
          <w:tcPr>
            <w:tcW w:w="850" w:type="dxa"/>
            <w:tcBorders>
              <w:top w:val="single" w:sz="4" w:space="0" w:color="A6A6A6"/>
              <w:left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T1 no blood</w:t>
            </w:r>
          </w:p>
        </w:tc>
        <w:tc>
          <w:tcPr>
            <w:tcW w:w="1078" w:type="dxa"/>
            <w:tcBorders>
              <w:top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T1 no NT scan</w:t>
            </w:r>
          </w:p>
        </w:tc>
      </w:tr>
      <w:tr w:rsidR="004E025A" w:rsidRPr="006D7F16" w:rsidTr="007B39BB">
        <w:trPr>
          <w:cantSplit/>
        </w:trPr>
        <w:tc>
          <w:tcPr>
            <w:tcW w:w="567" w:type="dxa"/>
            <w:tcBorders>
              <w:top w:val="single" w:sz="4" w:space="0" w:color="auto"/>
              <w:bottom w:val="single" w:sz="4" w:space="0" w:color="A6A6A6"/>
            </w:tcBorders>
            <w:shd w:val="clear" w:color="auto" w:fill="auto"/>
            <w:noWrap/>
            <w:hideMark/>
          </w:tcPr>
          <w:p w:rsidR="004E025A" w:rsidRPr="006D7F16" w:rsidRDefault="004E025A" w:rsidP="004E025A">
            <w:pPr>
              <w:pStyle w:val="TableText"/>
              <w:keepNext/>
              <w:keepLines/>
              <w:spacing w:before="50" w:after="50"/>
              <w:rPr>
                <w:lang w:eastAsia="en-NZ"/>
              </w:rPr>
            </w:pPr>
            <w:r w:rsidRPr="006D7F16">
              <w:rPr>
                <w:lang w:eastAsia="en-NZ"/>
              </w:rPr>
              <w:t>2011</w:t>
            </w:r>
          </w:p>
        </w:tc>
        <w:tc>
          <w:tcPr>
            <w:tcW w:w="1134" w:type="dxa"/>
            <w:tcBorders>
              <w:top w:val="single" w:sz="4" w:space="0" w:color="auto"/>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39,087</w:t>
            </w:r>
          </w:p>
        </w:tc>
        <w:tc>
          <w:tcPr>
            <w:tcW w:w="1134" w:type="dxa"/>
            <w:tcBorders>
              <w:top w:val="single" w:sz="4" w:space="0" w:color="auto"/>
              <w:bottom w:val="single" w:sz="4" w:space="0" w:color="A6A6A6"/>
              <w:right w:val="single" w:sz="4" w:space="0" w:color="A6A6A6"/>
            </w:tcBorders>
            <w:shd w:val="clear" w:color="auto" w:fill="auto"/>
            <w:noWrap/>
            <w:vAlign w:val="center"/>
            <w:hideMark/>
          </w:tcPr>
          <w:p w:rsidR="004E025A" w:rsidRPr="004E025A" w:rsidRDefault="004E025A" w:rsidP="004E025A">
            <w:pPr>
              <w:jc w:val="center"/>
              <w:rPr>
                <w:rFonts w:ascii="Arial" w:hAnsi="Arial" w:cs="Arial"/>
                <w:sz w:val="18"/>
                <w:szCs w:val="18"/>
              </w:rPr>
            </w:pPr>
            <w:r w:rsidRPr="004E025A">
              <w:rPr>
                <w:rFonts w:ascii="Arial" w:hAnsi="Arial" w:cs="Arial"/>
                <w:sz w:val="18"/>
                <w:szCs w:val="18"/>
              </w:rPr>
              <w:t>4,352</w:t>
            </w:r>
          </w:p>
        </w:tc>
        <w:tc>
          <w:tcPr>
            <w:tcW w:w="850" w:type="dxa"/>
            <w:tcBorders>
              <w:top w:val="single" w:sz="4" w:space="0" w:color="auto"/>
              <w:left w:val="single" w:sz="4" w:space="0" w:color="A6A6A6"/>
              <w:bottom w:val="single" w:sz="4" w:space="0" w:color="A6A6A6"/>
            </w:tcBorders>
            <w:shd w:val="clear" w:color="auto" w:fill="auto"/>
            <w:noWrap/>
            <w:vAlign w:val="center"/>
            <w:hideMark/>
          </w:tcPr>
          <w:p w:rsidR="004E025A" w:rsidRPr="004E025A" w:rsidRDefault="004E025A" w:rsidP="004E025A">
            <w:pPr>
              <w:jc w:val="center"/>
              <w:rPr>
                <w:rFonts w:ascii="Arial" w:hAnsi="Arial" w:cs="Arial"/>
                <w:sz w:val="18"/>
                <w:szCs w:val="18"/>
              </w:rPr>
            </w:pPr>
            <w:r w:rsidRPr="004E025A">
              <w:rPr>
                <w:rFonts w:ascii="Arial" w:hAnsi="Arial" w:cs="Arial"/>
                <w:sz w:val="18"/>
                <w:szCs w:val="18"/>
              </w:rPr>
              <w:t>3,294</w:t>
            </w:r>
          </w:p>
        </w:tc>
        <w:tc>
          <w:tcPr>
            <w:tcW w:w="794" w:type="dxa"/>
            <w:tcBorders>
              <w:top w:val="single" w:sz="4" w:space="0" w:color="auto"/>
              <w:bottom w:val="single" w:sz="4" w:space="0" w:color="A6A6A6"/>
              <w:right w:val="single" w:sz="4" w:space="0" w:color="A6A6A6"/>
            </w:tcBorders>
            <w:shd w:val="clear" w:color="auto" w:fill="auto"/>
            <w:noWrap/>
            <w:vAlign w:val="center"/>
            <w:hideMark/>
          </w:tcPr>
          <w:p w:rsidR="004E025A" w:rsidRPr="004E025A" w:rsidRDefault="004E025A" w:rsidP="007B39BB">
            <w:pPr>
              <w:jc w:val="right"/>
              <w:rPr>
                <w:rFonts w:ascii="Arial" w:hAnsi="Arial" w:cs="Arial"/>
                <w:sz w:val="18"/>
                <w:szCs w:val="18"/>
              </w:rPr>
            </w:pPr>
            <w:r w:rsidRPr="004E025A">
              <w:rPr>
                <w:rFonts w:ascii="Arial" w:hAnsi="Arial" w:cs="Arial"/>
                <w:sz w:val="18"/>
                <w:szCs w:val="18"/>
              </w:rPr>
              <w:t>1,058</w:t>
            </w:r>
          </w:p>
        </w:tc>
        <w:tc>
          <w:tcPr>
            <w:tcW w:w="907" w:type="dxa"/>
            <w:tcBorders>
              <w:top w:val="single" w:sz="4" w:space="0" w:color="auto"/>
              <w:left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8.4</w:t>
            </w:r>
          </w:p>
        </w:tc>
        <w:tc>
          <w:tcPr>
            <w:tcW w:w="851" w:type="dxa"/>
            <w:tcBorders>
              <w:top w:val="single" w:sz="4" w:space="0" w:color="auto"/>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2.7</w:t>
            </w:r>
          </w:p>
        </w:tc>
        <w:tc>
          <w:tcPr>
            <w:tcW w:w="1276" w:type="dxa"/>
            <w:tcBorders>
              <w:top w:val="single" w:sz="4" w:space="0" w:color="auto"/>
              <w:bottom w:val="single" w:sz="4" w:space="0" w:color="A6A6A6"/>
              <w:right w:val="single" w:sz="4" w:space="0" w:color="A6A6A6"/>
            </w:tcBorders>
            <w:shd w:val="clear" w:color="auto" w:fill="auto"/>
            <w:noWrap/>
            <w:vAlign w:val="center"/>
            <w:hideMark/>
          </w:tcPr>
          <w:p w:rsidR="004E025A" w:rsidRPr="004E025A" w:rsidRDefault="004E025A" w:rsidP="007B39BB">
            <w:pPr>
              <w:jc w:val="right"/>
              <w:rPr>
                <w:rFonts w:ascii="Arial" w:hAnsi="Arial" w:cs="Arial"/>
                <w:sz w:val="18"/>
                <w:szCs w:val="18"/>
              </w:rPr>
            </w:pPr>
            <w:r w:rsidRPr="004E025A">
              <w:rPr>
                <w:rFonts w:ascii="Arial" w:hAnsi="Arial" w:cs="Arial"/>
                <w:sz w:val="18"/>
                <w:szCs w:val="18"/>
              </w:rPr>
              <w:t>11.1</w:t>
            </w:r>
          </w:p>
        </w:tc>
        <w:tc>
          <w:tcPr>
            <w:tcW w:w="850" w:type="dxa"/>
            <w:tcBorders>
              <w:top w:val="single" w:sz="4" w:space="0" w:color="auto"/>
              <w:left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75.7</w:t>
            </w:r>
          </w:p>
        </w:tc>
        <w:tc>
          <w:tcPr>
            <w:tcW w:w="1078" w:type="dxa"/>
            <w:tcBorders>
              <w:top w:val="single" w:sz="4" w:space="0" w:color="auto"/>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24.3</w:t>
            </w:r>
          </w:p>
        </w:tc>
      </w:tr>
      <w:tr w:rsidR="004E025A" w:rsidRPr="006D7F16" w:rsidTr="007B39BB">
        <w:trPr>
          <w:cantSplit/>
        </w:trPr>
        <w:tc>
          <w:tcPr>
            <w:tcW w:w="567" w:type="dxa"/>
            <w:tcBorders>
              <w:top w:val="single" w:sz="4" w:space="0" w:color="A6A6A6"/>
              <w:bottom w:val="single" w:sz="4" w:space="0" w:color="A6A6A6"/>
            </w:tcBorders>
            <w:shd w:val="clear" w:color="auto" w:fill="auto"/>
            <w:noWrap/>
            <w:hideMark/>
          </w:tcPr>
          <w:p w:rsidR="004E025A" w:rsidRPr="006D7F16" w:rsidRDefault="004E025A" w:rsidP="004E025A">
            <w:pPr>
              <w:pStyle w:val="TableText"/>
              <w:spacing w:before="50" w:after="50"/>
              <w:rPr>
                <w:lang w:eastAsia="en-NZ"/>
              </w:rPr>
            </w:pPr>
            <w:r w:rsidRPr="006D7F16">
              <w:rPr>
                <w:lang w:eastAsia="en-NZ"/>
              </w:rPr>
              <w:t>2012</w:t>
            </w:r>
          </w:p>
        </w:tc>
        <w:tc>
          <w:tcPr>
            <w:tcW w:w="1134" w:type="dxa"/>
            <w:tcBorders>
              <w:top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39,526</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4E025A" w:rsidRPr="004E025A" w:rsidRDefault="004E025A" w:rsidP="004E025A">
            <w:pPr>
              <w:jc w:val="center"/>
              <w:rPr>
                <w:rFonts w:ascii="Arial" w:hAnsi="Arial" w:cs="Arial"/>
                <w:sz w:val="18"/>
                <w:szCs w:val="18"/>
              </w:rPr>
            </w:pPr>
            <w:r w:rsidRPr="004E025A">
              <w:rPr>
                <w:rFonts w:ascii="Arial" w:hAnsi="Arial" w:cs="Arial"/>
                <w:sz w:val="18"/>
                <w:szCs w:val="18"/>
              </w:rPr>
              <w:t>3,835</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E025A" w:rsidRPr="004E025A" w:rsidRDefault="004E025A" w:rsidP="004E025A">
            <w:pPr>
              <w:jc w:val="center"/>
              <w:rPr>
                <w:rFonts w:ascii="Arial" w:hAnsi="Arial" w:cs="Arial"/>
                <w:sz w:val="18"/>
                <w:szCs w:val="18"/>
              </w:rPr>
            </w:pPr>
            <w:r w:rsidRPr="004E025A">
              <w:rPr>
                <w:rFonts w:ascii="Arial" w:hAnsi="Arial" w:cs="Arial"/>
                <w:sz w:val="18"/>
                <w:szCs w:val="18"/>
              </w:rPr>
              <w:t>2,844</w:t>
            </w:r>
          </w:p>
        </w:tc>
        <w:tc>
          <w:tcPr>
            <w:tcW w:w="794" w:type="dxa"/>
            <w:tcBorders>
              <w:top w:val="single" w:sz="4" w:space="0" w:color="A6A6A6"/>
              <w:bottom w:val="single" w:sz="4" w:space="0" w:color="A6A6A6"/>
              <w:right w:val="single" w:sz="4" w:space="0" w:color="A6A6A6"/>
            </w:tcBorders>
            <w:shd w:val="clear" w:color="auto" w:fill="auto"/>
            <w:noWrap/>
            <w:vAlign w:val="center"/>
            <w:hideMark/>
          </w:tcPr>
          <w:p w:rsidR="004E025A" w:rsidRPr="004E025A" w:rsidRDefault="004E025A" w:rsidP="007B39BB">
            <w:pPr>
              <w:jc w:val="right"/>
              <w:rPr>
                <w:rFonts w:ascii="Arial" w:hAnsi="Arial" w:cs="Arial"/>
                <w:sz w:val="18"/>
                <w:szCs w:val="18"/>
              </w:rPr>
            </w:pPr>
            <w:r w:rsidRPr="004E025A">
              <w:rPr>
                <w:rFonts w:ascii="Arial" w:hAnsi="Arial" w:cs="Arial"/>
                <w:sz w:val="18"/>
                <w:szCs w:val="18"/>
              </w:rPr>
              <w:t>991</w:t>
            </w:r>
          </w:p>
        </w:tc>
        <w:tc>
          <w:tcPr>
            <w:tcW w:w="907" w:type="dxa"/>
            <w:tcBorders>
              <w:top w:val="single" w:sz="4" w:space="0" w:color="A6A6A6"/>
              <w:left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7.2</w:t>
            </w:r>
          </w:p>
        </w:tc>
        <w:tc>
          <w:tcPr>
            <w:tcW w:w="851" w:type="dxa"/>
            <w:tcBorders>
              <w:top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2.5</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4E025A" w:rsidRPr="004E025A" w:rsidRDefault="004E025A" w:rsidP="007B39BB">
            <w:pPr>
              <w:jc w:val="right"/>
              <w:rPr>
                <w:rFonts w:ascii="Arial" w:hAnsi="Arial" w:cs="Arial"/>
                <w:sz w:val="18"/>
                <w:szCs w:val="18"/>
              </w:rPr>
            </w:pPr>
            <w:r w:rsidRPr="004E025A">
              <w:rPr>
                <w:rFonts w:ascii="Arial" w:hAnsi="Arial" w:cs="Arial"/>
                <w:sz w:val="18"/>
                <w:szCs w:val="18"/>
              </w:rPr>
              <w:t>9.7</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74.2</w:t>
            </w:r>
          </w:p>
        </w:tc>
        <w:tc>
          <w:tcPr>
            <w:tcW w:w="1078" w:type="dxa"/>
            <w:tcBorders>
              <w:top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25.8</w:t>
            </w:r>
          </w:p>
        </w:tc>
      </w:tr>
      <w:tr w:rsidR="004E025A" w:rsidRPr="006D7F16" w:rsidTr="007B39BB">
        <w:trPr>
          <w:cantSplit/>
        </w:trPr>
        <w:tc>
          <w:tcPr>
            <w:tcW w:w="567" w:type="dxa"/>
            <w:tcBorders>
              <w:top w:val="single" w:sz="4" w:space="0" w:color="A6A6A6"/>
              <w:bottom w:val="single" w:sz="4" w:space="0" w:color="A6A6A6"/>
            </w:tcBorders>
            <w:shd w:val="clear" w:color="auto" w:fill="auto"/>
            <w:noWrap/>
            <w:hideMark/>
          </w:tcPr>
          <w:p w:rsidR="004E025A" w:rsidRPr="006D7F16" w:rsidRDefault="004E025A" w:rsidP="004E025A">
            <w:pPr>
              <w:pStyle w:val="TableText"/>
              <w:spacing w:before="50" w:after="50"/>
              <w:rPr>
                <w:lang w:eastAsia="en-NZ"/>
              </w:rPr>
            </w:pPr>
            <w:r w:rsidRPr="006D7F16">
              <w:rPr>
                <w:lang w:eastAsia="en-NZ"/>
              </w:rPr>
              <w:t>2013</w:t>
            </w:r>
          </w:p>
        </w:tc>
        <w:tc>
          <w:tcPr>
            <w:tcW w:w="1134" w:type="dxa"/>
            <w:tcBorders>
              <w:top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38,803</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4E025A" w:rsidRPr="004E025A" w:rsidRDefault="004E025A" w:rsidP="004E025A">
            <w:pPr>
              <w:jc w:val="center"/>
              <w:rPr>
                <w:rFonts w:ascii="Arial" w:hAnsi="Arial" w:cs="Arial"/>
                <w:sz w:val="18"/>
                <w:szCs w:val="18"/>
              </w:rPr>
            </w:pPr>
            <w:r w:rsidRPr="004E025A">
              <w:rPr>
                <w:rFonts w:ascii="Arial" w:hAnsi="Arial" w:cs="Arial"/>
                <w:sz w:val="18"/>
                <w:szCs w:val="18"/>
              </w:rPr>
              <w:t>3,339</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E025A" w:rsidRPr="004E025A" w:rsidRDefault="004E025A" w:rsidP="004E025A">
            <w:pPr>
              <w:jc w:val="center"/>
              <w:rPr>
                <w:rFonts w:ascii="Arial" w:hAnsi="Arial" w:cs="Arial"/>
                <w:sz w:val="18"/>
                <w:szCs w:val="18"/>
              </w:rPr>
            </w:pPr>
            <w:r w:rsidRPr="004E025A">
              <w:rPr>
                <w:rFonts w:ascii="Arial" w:hAnsi="Arial" w:cs="Arial"/>
                <w:sz w:val="18"/>
                <w:szCs w:val="18"/>
              </w:rPr>
              <w:t>2,318</w:t>
            </w:r>
          </w:p>
        </w:tc>
        <w:tc>
          <w:tcPr>
            <w:tcW w:w="794" w:type="dxa"/>
            <w:tcBorders>
              <w:top w:val="single" w:sz="4" w:space="0" w:color="A6A6A6"/>
              <w:bottom w:val="single" w:sz="4" w:space="0" w:color="A6A6A6"/>
              <w:right w:val="single" w:sz="4" w:space="0" w:color="A6A6A6"/>
            </w:tcBorders>
            <w:shd w:val="clear" w:color="auto" w:fill="auto"/>
            <w:noWrap/>
            <w:vAlign w:val="center"/>
            <w:hideMark/>
          </w:tcPr>
          <w:p w:rsidR="004E025A" w:rsidRPr="004E025A" w:rsidRDefault="004E025A" w:rsidP="007B39BB">
            <w:pPr>
              <w:jc w:val="right"/>
              <w:rPr>
                <w:rFonts w:ascii="Arial" w:hAnsi="Arial" w:cs="Arial"/>
                <w:sz w:val="18"/>
                <w:szCs w:val="18"/>
              </w:rPr>
            </w:pPr>
            <w:r w:rsidRPr="004E025A">
              <w:rPr>
                <w:rFonts w:ascii="Arial" w:hAnsi="Arial" w:cs="Arial"/>
                <w:sz w:val="18"/>
                <w:szCs w:val="18"/>
              </w:rPr>
              <w:t>1,021</w:t>
            </w:r>
          </w:p>
        </w:tc>
        <w:tc>
          <w:tcPr>
            <w:tcW w:w="907" w:type="dxa"/>
            <w:tcBorders>
              <w:top w:val="single" w:sz="4" w:space="0" w:color="A6A6A6"/>
              <w:left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6.0</w:t>
            </w:r>
          </w:p>
        </w:tc>
        <w:tc>
          <w:tcPr>
            <w:tcW w:w="851" w:type="dxa"/>
            <w:tcBorders>
              <w:top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2.6</w:t>
            </w:r>
          </w:p>
        </w:tc>
        <w:tc>
          <w:tcPr>
            <w:tcW w:w="1276" w:type="dxa"/>
            <w:tcBorders>
              <w:top w:val="single" w:sz="4" w:space="0" w:color="A6A6A6"/>
              <w:bottom w:val="single" w:sz="4" w:space="0" w:color="A6A6A6"/>
              <w:right w:val="single" w:sz="4" w:space="0" w:color="A6A6A6"/>
            </w:tcBorders>
            <w:shd w:val="clear" w:color="auto" w:fill="auto"/>
            <w:noWrap/>
            <w:vAlign w:val="center"/>
            <w:hideMark/>
          </w:tcPr>
          <w:p w:rsidR="004E025A" w:rsidRPr="004E025A" w:rsidRDefault="004E025A" w:rsidP="007B39BB">
            <w:pPr>
              <w:jc w:val="right"/>
              <w:rPr>
                <w:rFonts w:ascii="Arial" w:hAnsi="Arial" w:cs="Arial"/>
                <w:sz w:val="18"/>
                <w:szCs w:val="18"/>
              </w:rPr>
            </w:pPr>
            <w:r w:rsidRPr="004E025A">
              <w:rPr>
                <w:rFonts w:ascii="Arial" w:hAnsi="Arial" w:cs="Arial"/>
                <w:sz w:val="18"/>
                <w:szCs w:val="18"/>
              </w:rPr>
              <w:t>8.6</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69.4</w:t>
            </w:r>
          </w:p>
        </w:tc>
        <w:tc>
          <w:tcPr>
            <w:tcW w:w="1078" w:type="dxa"/>
            <w:tcBorders>
              <w:top w:val="single" w:sz="4" w:space="0" w:color="A6A6A6"/>
              <w:bottom w:val="single" w:sz="4" w:space="0" w:color="A6A6A6"/>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30.6</w:t>
            </w:r>
          </w:p>
        </w:tc>
      </w:tr>
      <w:tr w:rsidR="004E025A" w:rsidRPr="006D7F16" w:rsidTr="008B6336">
        <w:trPr>
          <w:cantSplit/>
        </w:trPr>
        <w:tc>
          <w:tcPr>
            <w:tcW w:w="567" w:type="dxa"/>
            <w:tcBorders>
              <w:top w:val="single" w:sz="4" w:space="0" w:color="A6A6A6"/>
              <w:bottom w:val="single" w:sz="4" w:space="0" w:color="A6A6A6"/>
            </w:tcBorders>
            <w:shd w:val="clear" w:color="auto" w:fill="auto"/>
            <w:noWrap/>
          </w:tcPr>
          <w:p w:rsidR="004E025A" w:rsidRPr="006D7F16" w:rsidRDefault="004E025A" w:rsidP="004E025A">
            <w:pPr>
              <w:pStyle w:val="TableText"/>
              <w:spacing w:before="50" w:after="50"/>
              <w:rPr>
                <w:lang w:eastAsia="en-NZ"/>
              </w:rPr>
            </w:pPr>
            <w:r>
              <w:rPr>
                <w:lang w:eastAsia="en-NZ"/>
              </w:rPr>
              <w:t>2014</w:t>
            </w:r>
          </w:p>
        </w:tc>
        <w:tc>
          <w:tcPr>
            <w:tcW w:w="1134" w:type="dxa"/>
            <w:tcBorders>
              <w:top w:val="single" w:sz="4" w:space="0" w:color="A6A6A6"/>
              <w:bottom w:val="single" w:sz="4" w:space="0" w:color="A6A6A6"/>
            </w:tcBorders>
            <w:shd w:val="clear" w:color="auto" w:fill="auto"/>
            <w:noWrap/>
            <w:vAlign w:val="center"/>
          </w:tcPr>
          <w:p w:rsidR="004E025A" w:rsidRPr="004E025A" w:rsidRDefault="004E025A" w:rsidP="004E025A">
            <w:pPr>
              <w:jc w:val="right"/>
              <w:rPr>
                <w:rFonts w:ascii="Arial" w:hAnsi="Arial" w:cs="Arial"/>
                <w:sz w:val="18"/>
                <w:szCs w:val="18"/>
              </w:rPr>
            </w:pPr>
            <w:r w:rsidRPr="004E025A">
              <w:rPr>
                <w:rFonts w:ascii="Arial" w:hAnsi="Arial" w:cs="Arial"/>
                <w:sz w:val="18"/>
                <w:szCs w:val="18"/>
              </w:rPr>
              <w:t>40,172</w:t>
            </w:r>
          </w:p>
        </w:tc>
        <w:tc>
          <w:tcPr>
            <w:tcW w:w="1134" w:type="dxa"/>
            <w:tcBorders>
              <w:top w:val="single" w:sz="4" w:space="0" w:color="A6A6A6"/>
              <w:bottom w:val="single" w:sz="4" w:space="0" w:color="A6A6A6"/>
              <w:right w:val="single" w:sz="4" w:space="0" w:color="A6A6A6"/>
            </w:tcBorders>
            <w:shd w:val="clear" w:color="auto" w:fill="auto"/>
            <w:noWrap/>
            <w:vAlign w:val="center"/>
          </w:tcPr>
          <w:p w:rsidR="004E025A" w:rsidRPr="004E025A" w:rsidRDefault="004E025A" w:rsidP="004E025A">
            <w:pPr>
              <w:jc w:val="center"/>
              <w:rPr>
                <w:rFonts w:ascii="Arial" w:hAnsi="Arial" w:cs="Arial"/>
                <w:sz w:val="18"/>
                <w:szCs w:val="18"/>
              </w:rPr>
            </w:pPr>
            <w:r w:rsidRPr="004E025A">
              <w:rPr>
                <w:rFonts w:ascii="Arial" w:hAnsi="Arial" w:cs="Arial"/>
                <w:sz w:val="18"/>
                <w:szCs w:val="18"/>
              </w:rPr>
              <w:t>3,892</w:t>
            </w:r>
          </w:p>
        </w:tc>
        <w:tc>
          <w:tcPr>
            <w:tcW w:w="850" w:type="dxa"/>
            <w:tcBorders>
              <w:top w:val="single" w:sz="4" w:space="0" w:color="A6A6A6"/>
              <w:left w:val="single" w:sz="4" w:space="0" w:color="A6A6A6"/>
              <w:bottom w:val="single" w:sz="4" w:space="0" w:color="A6A6A6"/>
            </w:tcBorders>
            <w:shd w:val="clear" w:color="auto" w:fill="auto"/>
            <w:noWrap/>
            <w:vAlign w:val="center"/>
          </w:tcPr>
          <w:p w:rsidR="004E025A" w:rsidRPr="004E025A" w:rsidRDefault="004E025A" w:rsidP="004E025A">
            <w:pPr>
              <w:jc w:val="center"/>
              <w:rPr>
                <w:rFonts w:ascii="Arial" w:hAnsi="Arial" w:cs="Arial"/>
                <w:sz w:val="18"/>
                <w:szCs w:val="18"/>
              </w:rPr>
            </w:pPr>
            <w:r w:rsidRPr="004E025A">
              <w:rPr>
                <w:rFonts w:ascii="Arial" w:hAnsi="Arial" w:cs="Arial"/>
                <w:sz w:val="18"/>
                <w:szCs w:val="18"/>
              </w:rPr>
              <w:t>2,630</w:t>
            </w:r>
          </w:p>
        </w:tc>
        <w:tc>
          <w:tcPr>
            <w:tcW w:w="794" w:type="dxa"/>
            <w:tcBorders>
              <w:top w:val="single" w:sz="4" w:space="0" w:color="A6A6A6"/>
              <w:bottom w:val="single" w:sz="4" w:space="0" w:color="A6A6A6"/>
              <w:right w:val="single" w:sz="4" w:space="0" w:color="A6A6A6"/>
            </w:tcBorders>
            <w:shd w:val="clear" w:color="auto" w:fill="auto"/>
            <w:noWrap/>
            <w:vAlign w:val="center"/>
          </w:tcPr>
          <w:p w:rsidR="004E025A" w:rsidRPr="004E025A" w:rsidRDefault="004E025A" w:rsidP="007B39BB">
            <w:pPr>
              <w:jc w:val="right"/>
              <w:rPr>
                <w:rFonts w:ascii="Arial" w:hAnsi="Arial" w:cs="Arial"/>
                <w:sz w:val="18"/>
                <w:szCs w:val="18"/>
              </w:rPr>
            </w:pPr>
            <w:r w:rsidRPr="004E025A">
              <w:rPr>
                <w:rFonts w:ascii="Arial" w:hAnsi="Arial" w:cs="Arial"/>
                <w:sz w:val="18"/>
                <w:szCs w:val="18"/>
              </w:rPr>
              <w:t>1,262</w:t>
            </w:r>
          </w:p>
        </w:tc>
        <w:tc>
          <w:tcPr>
            <w:tcW w:w="907" w:type="dxa"/>
            <w:tcBorders>
              <w:top w:val="single" w:sz="4" w:space="0" w:color="A6A6A6"/>
              <w:left w:val="single" w:sz="4" w:space="0" w:color="A6A6A6"/>
              <w:bottom w:val="single" w:sz="4" w:space="0" w:color="A6A6A6"/>
            </w:tcBorders>
            <w:shd w:val="clear" w:color="auto" w:fill="auto"/>
            <w:noWrap/>
            <w:vAlign w:val="center"/>
          </w:tcPr>
          <w:p w:rsidR="004E025A" w:rsidRPr="004E025A" w:rsidRDefault="004E025A" w:rsidP="004E025A">
            <w:pPr>
              <w:jc w:val="right"/>
              <w:rPr>
                <w:rFonts w:ascii="Arial" w:hAnsi="Arial" w:cs="Arial"/>
                <w:sz w:val="18"/>
                <w:szCs w:val="18"/>
              </w:rPr>
            </w:pPr>
            <w:r w:rsidRPr="004E025A">
              <w:rPr>
                <w:rFonts w:ascii="Arial" w:hAnsi="Arial" w:cs="Arial"/>
                <w:sz w:val="18"/>
                <w:szCs w:val="18"/>
              </w:rPr>
              <w:t>6.5</w:t>
            </w:r>
          </w:p>
        </w:tc>
        <w:tc>
          <w:tcPr>
            <w:tcW w:w="851" w:type="dxa"/>
            <w:tcBorders>
              <w:top w:val="single" w:sz="4" w:space="0" w:color="A6A6A6"/>
              <w:bottom w:val="single" w:sz="4" w:space="0" w:color="A6A6A6"/>
            </w:tcBorders>
            <w:shd w:val="clear" w:color="auto" w:fill="auto"/>
            <w:noWrap/>
            <w:vAlign w:val="center"/>
          </w:tcPr>
          <w:p w:rsidR="004E025A" w:rsidRPr="004E025A" w:rsidRDefault="004E025A" w:rsidP="004E025A">
            <w:pPr>
              <w:jc w:val="right"/>
              <w:rPr>
                <w:rFonts w:ascii="Arial" w:hAnsi="Arial" w:cs="Arial"/>
                <w:sz w:val="18"/>
                <w:szCs w:val="18"/>
              </w:rPr>
            </w:pPr>
            <w:r w:rsidRPr="004E025A">
              <w:rPr>
                <w:rFonts w:ascii="Arial" w:hAnsi="Arial" w:cs="Arial"/>
                <w:sz w:val="18"/>
                <w:szCs w:val="18"/>
              </w:rPr>
              <w:t>3.1</w:t>
            </w:r>
          </w:p>
        </w:tc>
        <w:tc>
          <w:tcPr>
            <w:tcW w:w="1276" w:type="dxa"/>
            <w:tcBorders>
              <w:top w:val="single" w:sz="4" w:space="0" w:color="A6A6A6"/>
              <w:bottom w:val="single" w:sz="4" w:space="0" w:color="A6A6A6"/>
              <w:right w:val="single" w:sz="4" w:space="0" w:color="A6A6A6"/>
            </w:tcBorders>
            <w:shd w:val="clear" w:color="auto" w:fill="auto"/>
            <w:noWrap/>
            <w:vAlign w:val="center"/>
          </w:tcPr>
          <w:p w:rsidR="004E025A" w:rsidRPr="004E025A" w:rsidRDefault="004E025A" w:rsidP="007B39BB">
            <w:pPr>
              <w:jc w:val="right"/>
              <w:rPr>
                <w:rFonts w:ascii="Arial" w:hAnsi="Arial" w:cs="Arial"/>
                <w:sz w:val="18"/>
                <w:szCs w:val="18"/>
              </w:rPr>
            </w:pPr>
            <w:r w:rsidRPr="004E025A">
              <w:rPr>
                <w:rFonts w:ascii="Arial" w:hAnsi="Arial" w:cs="Arial"/>
                <w:sz w:val="18"/>
                <w:szCs w:val="18"/>
              </w:rPr>
              <w:t>9.7</w:t>
            </w:r>
          </w:p>
        </w:tc>
        <w:tc>
          <w:tcPr>
            <w:tcW w:w="850" w:type="dxa"/>
            <w:tcBorders>
              <w:top w:val="single" w:sz="4" w:space="0" w:color="A6A6A6"/>
              <w:left w:val="single" w:sz="4" w:space="0" w:color="A6A6A6"/>
              <w:bottom w:val="single" w:sz="4" w:space="0" w:color="A6A6A6"/>
            </w:tcBorders>
            <w:shd w:val="clear" w:color="auto" w:fill="auto"/>
            <w:noWrap/>
            <w:vAlign w:val="center"/>
          </w:tcPr>
          <w:p w:rsidR="004E025A" w:rsidRPr="004E025A" w:rsidRDefault="004E025A" w:rsidP="004E025A">
            <w:pPr>
              <w:jc w:val="right"/>
              <w:rPr>
                <w:rFonts w:ascii="Arial" w:hAnsi="Arial" w:cs="Arial"/>
                <w:sz w:val="18"/>
                <w:szCs w:val="18"/>
              </w:rPr>
            </w:pPr>
            <w:r w:rsidRPr="004E025A">
              <w:rPr>
                <w:rFonts w:ascii="Arial" w:hAnsi="Arial" w:cs="Arial"/>
                <w:sz w:val="18"/>
                <w:szCs w:val="18"/>
              </w:rPr>
              <w:t>67.6</w:t>
            </w:r>
          </w:p>
        </w:tc>
        <w:tc>
          <w:tcPr>
            <w:tcW w:w="1078" w:type="dxa"/>
            <w:tcBorders>
              <w:top w:val="single" w:sz="4" w:space="0" w:color="A6A6A6"/>
              <w:bottom w:val="single" w:sz="4" w:space="0" w:color="A6A6A6"/>
            </w:tcBorders>
            <w:shd w:val="clear" w:color="auto" w:fill="auto"/>
            <w:noWrap/>
            <w:vAlign w:val="center"/>
          </w:tcPr>
          <w:p w:rsidR="004E025A" w:rsidRPr="004E025A" w:rsidRDefault="004E025A" w:rsidP="004E025A">
            <w:pPr>
              <w:jc w:val="right"/>
              <w:rPr>
                <w:rFonts w:ascii="Arial" w:hAnsi="Arial" w:cs="Arial"/>
                <w:sz w:val="18"/>
                <w:szCs w:val="18"/>
              </w:rPr>
            </w:pPr>
            <w:r w:rsidRPr="004E025A">
              <w:rPr>
                <w:rFonts w:ascii="Arial" w:hAnsi="Arial" w:cs="Arial"/>
                <w:sz w:val="18"/>
                <w:szCs w:val="18"/>
              </w:rPr>
              <w:t>32.4</w:t>
            </w:r>
          </w:p>
        </w:tc>
      </w:tr>
      <w:tr w:rsidR="004E025A" w:rsidRPr="006D7F16" w:rsidTr="008B6336">
        <w:trPr>
          <w:cantSplit/>
        </w:trPr>
        <w:tc>
          <w:tcPr>
            <w:tcW w:w="567" w:type="dxa"/>
            <w:tcBorders>
              <w:top w:val="single" w:sz="4" w:space="0" w:color="A6A6A6"/>
              <w:bottom w:val="single" w:sz="4" w:space="0" w:color="auto"/>
            </w:tcBorders>
            <w:shd w:val="clear" w:color="auto" w:fill="auto"/>
            <w:noWrap/>
            <w:hideMark/>
          </w:tcPr>
          <w:p w:rsidR="004E025A" w:rsidRPr="006D7F16" w:rsidRDefault="004E025A" w:rsidP="004E025A">
            <w:pPr>
              <w:pStyle w:val="TableText"/>
              <w:spacing w:before="50" w:after="50"/>
              <w:rPr>
                <w:lang w:eastAsia="en-NZ"/>
              </w:rPr>
            </w:pPr>
            <w:r>
              <w:rPr>
                <w:lang w:eastAsia="en-NZ"/>
              </w:rPr>
              <w:t>2015</w:t>
            </w:r>
          </w:p>
        </w:tc>
        <w:tc>
          <w:tcPr>
            <w:tcW w:w="1134" w:type="dxa"/>
            <w:tcBorders>
              <w:top w:val="single" w:sz="4" w:space="0" w:color="A6A6A6"/>
              <w:bottom w:val="single" w:sz="4" w:space="0" w:color="auto"/>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41,332</w:t>
            </w:r>
          </w:p>
        </w:tc>
        <w:tc>
          <w:tcPr>
            <w:tcW w:w="1134" w:type="dxa"/>
            <w:tcBorders>
              <w:top w:val="single" w:sz="4" w:space="0" w:color="A6A6A6"/>
              <w:bottom w:val="single" w:sz="4" w:space="0" w:color="auto"/>
              <w:right w:val="single" w:sz="4" w:space="0" w:color="A6A6A6"/>
            </w:tcBorders>
            <w:shd w:val="clear" w:color="auto" w:fill="auto"/>
            <w:noWrap/>
            <w:vAlign w:val="center"/>
            <w:hideMark/>
          </w:tcPr>
          <w:p w:rsidR="004E025A" w:rsidRPr="004E025A" w:rsidRDefault="004E025A" w:rsidP="004E025A">
            <w:pPr>
              <w:jc w:val="center"/>
              <w:rPr>
                <w:rFonts w:ascii="Arial" w:hAnsi="Arial" w:cs="Arial"/>
                <w:sz w:val="18"/>
                <w:szCs w:val="18"/>
              </w:rPr>
            </w:pPr>
            <w:r w:rsidRPr="004E025A">
              <w:rPr>
                <w:rFonts w:ascii="Arial" w:hAnsi="Arial" w:cs="Arial"/>
                <w:sz w:val="18"/>
                <w:szCs w:val="18"/>
              </w:rPr>
              <w:t>4,628</w:t>
            </w:r>
          </w:p>
        </w:tc>
        <w:tc>
          <w:tcPr>
            <w:tcW w:w="850" w:type="dxa"/>
            <w:tcBorders>
              <w:top w:val="single" w:sz="4" w:space="0" w:color="A6A6A6"/>
              <w:left w:val="single" w:sz="4" w:space="0" w:color="A6A6A6"/>
              <w:bottom w:val="single" w:sz="4" w:space="0" w:color="auto"/>
            </w:tcBorders>
            <w:shd w:val="clear" w:color="auto" w:fill="auto"/>
            <w:noWrap/>
            <w:vAlign w:val="center"/>
            <w:hideMark/>
          </w:tcPr>
          <w:p w:rsidR="004E025A" w:rsidRPr="004E025A" w:rsidRDefault="004E025A" w:rsidP="004E025A">
            <w:pPr>
              <w:jc w:val="center"/>
              <w:rPr>
                <w:rFonts w:ascii="Arial" w:hAnsi="Arial" w:cs="Arial"/>
                <w:sz w:val="18"/>
                <w:szCs w:val="18"/>
              </w:rPr>
            </w:pPr>
            <w:r w:rsidRPr="004E025A">
              <w:rPr>
                <w:rFonts w:ascii="Arial" w:hAnsi="Arial" w:cs="Arial"/>
                <w:sz w:val="18"/>
                <w:szCs w:val="18"/>
              </w:rPr>
              <w:t>2,974</w:t>
            </w:r>
          </w:p>
        </w:tc>
        <w:tc>
          <w:tcPr>
            <w:tcW w:w="794" w:type="dxa"/>
            <w:tcBorders>
              <w:top w:val="single" w:sz="4" w:space="0" w:color="A6A6A6"/>
              <w:bottom w:val="single" w:sz="4" w:space="0" w:color="auto"/>
              <w:right w:val="single" w:sz="4" w:space="0" w:color="A6A6A6"/>
            </w:tcBorders>
            <w:shd w:val="clear" w:color="auto" w:fill="auto"/>
            <w:noWrap/>
            <w:vAlign w:val="center"/>
            <w:hideMark/>
          </w:tcPr>
          <w:p w:rsidR="004E025A" w:rsidRPr="004E025A" w:rsidRDefault="004E025A" w:rsidP="007B39BB">
            <w:pPr>
              <w:jc w:val="right"/>
              <w:rPr>
                <w:rFonts w:ascii="Arial" w:hAnsi="Arial" w:cs="Arial"/>
                <w:sz w:val="18"/>
                <w:szCs w:val="18"/>
              </w:rPr>
            </w:pPr>
            <w:r w:rsidRPr="004E025A">
              <w:rPr>
                <w:rFonts w:ascii="Arial" w:hAnsi="Arial" w:cs="Arial"/>
                <w:sz w:val="18"/>
                <w:szCs w:val="18"/>
              </w:rPr>
              <w:t>1,653</w:t>
            </w:r>
          </w:p>
        </w:tc>
        <w:tc>
          <w:tcPr>
            <w:tcW w:w="907" w:type="dxa"/>
            <w:tcBorders>
              <w:top w:val="single" w:sz="4" w:space="0" w:color="A6A6A6"/>
              <w:left w:val="single" w:sz="4" w:space="0" w:color="A6A6A6"/>
              <w:bottom w:val="single" w:sz="4" w:space="0" w:color="auto"/>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7.2</w:t>
            </w:r>
          </w:p>
        </w:tc>
        <w:tc>
          <w:tcPr>
            <w:tcW w:w="851" w:type="dxa"/>
            <w:tcBorders>
              <w:top w:val="single" w:sz="4" w:space="0" w:color="A6A6A6"/>
              <w:bottom w:val="single" w:sz="4" w:space="0" w:color="auto"/>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4.0</w:t>
            </w:r>
          </w:p>
        </w:tc>
        <w:tc>
          <w:tcPr>
            <w:tcW w:w="1276" w:type="dxa"/>
            <w:tcBorders>
              <w:top w:val="single" w:sz="4" w:space="0" w:color="A6A6A6"/>
              <w:bottom w:val="single" w:sz="4" w:space="0" w:color="auto"/>
              <w:right w:val="single" w:sz="4" w:space="0" w:color="A6A6A6"/>
            </w:tcBorders>
            <w:shd w:val="clear" w:color="auto" w:fill="auto"/>
            <w:noWrap/>
            <w:vAlign w:val="center"/>
            <w:hideMark/>
          </w:tcPr>
          <w:p w:rsidR="004E025A" w:rsidRPr="004E025A" w:rsidRDefault="004E025A" w:rsidP="007B39BB">
            <w:pPr>
              <w:jc w:val="right"/>
              <w:rPr>
                <w:rFonts w:ascii="Arial" w:hAnsi="Arial" w:cs="Arial"/>
                <w:sz w:val="18"/>
                <w:szCs w:val="18"/>
              </w:rPr>
            </w:pPr>
            <w:r w:rsidRPr="004E025A">
              <w:rPr>
                <w:rFonts w:ascii="Arial" w:hAnsi="Arial" w:cs="Arial"/>
                <w:sz w:val="18"/>
                <w:szCs w:val="18"/>
              </w:rPr>
              <w:t>11.2</w:t>
            </w:r>
          </w:p>
        </w:tc>
        <w:tc>
          <w:tcPr>
            <w:tcW w:w="850" w:type="dxa"/>
            <w:tcBorders>
              <w:top w:val="single" w:sz="4" w:space="0" w:color="A6A6A6"/>
              <w:left w:val="single" w:sz="4" w:space="0" w:color="A6A6A6"/>
              <w:bottom w:val="single" w:sz="4" w:space="0" w:color="auto"/>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64.3</w:t>
            </w:r>
          </w:p>
        </w:tc>
        <w:tc>
          <w:tcPr>
            <w:tcW w:w="1078" w:type="dxa"/>
            <w:tcBorders>
              <w:top w:val="single" w:sz="4" w:space="0" w:color="A6A6A6"/>
              <w:bottom w:val="single" w:sz="4" w:space="0" w:color="auto"/>
            </w:tcBorders>
            <w:shd w:val="clear" w:color="auto" w:fill="auto"/>
            <w:noWrap/>
            <w:vAlign w:val="center"/>
            <w:hideMark/>
          </w:tcPr>
          <w:p w:rsidR="004E025A" w:rsidRPr="004E025A" w:rsidRDefault="004E025A" w:rsidP="004E025A">
            <w:pPr>
              <w:jc w:val="right"/>
              <w:rPr>
                <w:rFonts w:ascii="Arial" w:hAnsi="Arial" w:cs="Arial"/>
                <w:sz w:val="18"/>
                <w:szCs w:val="18"/>
              </w:rPr>
            </w:pPr>
            <w:r w:rsidRPr="004E025A">
              <w:rPr>
                <w:rFonts w:ascii="Arial" w:hAnsi="Arial" w:cs="Arial"/>
                <w:sz w:val="18"/>
                <w:szCs w:val="18"/>
              </w:rPr>
              <w:t>35.7</w:t>
            </w:r>
          </w:p>
        </w:tc>
      </w:tr>
    </w:tbl>
    <w:p w:rsidR="00881810" w:rsidRPr="00724062" w:rsidRDefault="008B6336" w:rsidP="001561F2">
      <w:pPr>
        <w:rPr>
          <w:sz w:val="18"/>
        </w:rPr>
      </w:pPr>
      <w:r>
        <w:rPr>
          <w:sz w:val="18"/>
        </w:rPr>
        <w:t xml:space="preserve"> </w:t>
      </w:r>
    </w:p>
    <w:p w:rsidR="00881810" w:rsidRPr="0092419D" w:rsidRDefault="00881810" w:rsidP="005A0F39">
      <w:pPr>
        <w:pStyle w:val="Heading2"/>
      </w:pPr>
      <w:bookmarkStart w:id="130" w:name="_Toc454271522"/>
      <w:bookmarkStart w:id="131" w:name="_Toc475613248"/>
      <w:r>
        <w:t>Incomplete T1 screens by reason and DHB</w:t>
      </w:r>
      <w:bookmarkEnd w:id="130"/>
      <w:bookmarkEnd w:id="131"/>
    </w:p>
    <w:p w:rsidR="00881810" w:rsidRPr="00217C39" w:rsidRDefault="00881810" w:rsidP="005A0F39">
      <w:r w:rsidRPr="004638F4">
        <w:t xml:space="preserve">Table 15 provides the same breakdown by DHB. The lower numbers involved limit DHB comparisons. </w:t>
      </w:r>
      <w:r w:rsidR="004638F4" w:rsidRPr="004638F4">
        <w:t>The range in the percentage of screens incomplete due to no blood sample was from 48 % (at Taranaki) to 84% (at South Canterbury). For screens incomplete due to no NT scan the range was from</w:t>
      </w:r>
      <w:r w:rsidRPr="004638F4">
        <w:t xml:space="preserve"> </w:t>
      </w:r>
      <w:r w:rsidR="004638F4" w:rsidRPr="004638F4">
        <w:t>16% (at South Canterbury) to 52% (at Taranaki)</w:t>
      </w:r>
      <w:r w:rsidRPr="004638F4">
        <w:t>.</w:t>
      </w:r>
      <w:r w:rsidR="004638F4">
        <w:t xml:space="preserve"> As these range values indicate, Taranaki DHB had the most even split for reason incomplete, while </w:t>
      </w:r>
      <w:r w:rsidR="00F80ED3">
        <w:t>other DHBs ha</w:t>
      </w:r>
      <w:r w:rsidR="00471B36">
        <w:t>d</w:t>
      </w:r>
      <w:r w:rsidR="00F80ED3">
        <w:t xml:space="preserve"> a higher proportion with no</w:t>
      </w:r>
      <w:r w:rsidR="0045304B">
        <w:t xml:space="preserve"> blood sample.</w:t>
      </w:r>
    </w:p>
    <w:p w:rsidR="00881810" w:rsidRPr="00217C39" w:rsidRDefault="00881810" w:rsidP="005A0F39"/>
    <w:p w:rsidR="004C59E1" w:rsidRPr="00821531" w:rsidRDefault="00881810" w:rsidP="00821531">
      <w:pPr>
        <w:pStyle w:val="Table"/>
      </w:pPr>
      <w:bookmarkStart w:id="132" w:name="_Toc454200248"/>
      <w:bookmarkStart w:id="133" w:name="_Toc475613307"/>
      <w:r w:rsidRPr="00550C4A">
        <w:t xml:space="preserve">Table </w:t>
      </w:r>
      <w:r>
        <w:t>15</w:t>
      </w:r>
      <w:r w:rsidRPr="00550C4A">
        <w:t xml:space="preserve">: </w:t>
      </w:r>
      <w:r>
        <w:t xml:space="preserve">Incomplete </w:t>
      </w:r>
      <w:r w:rsidR="00BF2EFF">
        <w:t xml:space="preserve">T1 screens by reason and DHB, </w:t>
      </w:r>
      <w:r>
        <w:t>January 201</w:t>
      </w:r>
      <w:r w:rsidR="00724062">
        <w:t>5</w:t>
      </w:r>
      <w:r>
        <w:t xml:space="preserve"> to December 201</w:t>
      </w:r>
      <w:bookmarkEnd w:id="132"/>
      <w:r w:rsidR="00724062">
        <w:t>5</w:t>
      </w:r>
      <w:bookmarkEnd w:id="133"/>
    </w:p>
    <w:tbl>
      <w:tblPr>
        <w:tblW w:w="10065" w:type="dxa"/>
        <w:tblInd w:w="-426" w:type="dxa"/>
        <w:tblLayout w:type="fixed"/>
        <w:tblCellMar>
          <w:left w:w="57" w:type="dxa"/>
          <w:right w:w="57" w:type="dxa"/>
        </w:tblCellMar>
        <w:tblLook w:val="04A0" w:firstRow="1" w:lastRow="0" w:firstColumn="1" w:lastColumn="0" w:noHBand="0" w:noVBand="1"/>
      </w:tblPr>
      <w:tblGrid>
        <w:gridCol w:w="1759"/>
        <w:gridCol w:w="1134"/>
        <w:gridCol w:w="1134"/>
        <w:gridCol w:w="708"/>
        <w:gridCol w:w="709"/>
        <w:gridCol w:w="709"/>
        <w:gridCol w:w="850"/>
        <w:gridCol w:w="1134"/>
        <w:gridCol w:w="851"/>
        <w:gridCol w:w="1077"/>
      </w:tblGrid>
      <w:tr w:rsidR="00881810" w:rsidRPr="001561F2" w:rsidTr="0045304B">
        <w:trPr>
          <w:cantSplit/>
        </w:trPr>
        <w:tc>
          <w:tcPr>
            <w:tcW w:w="1759" w:type="dxa"/>
            <w:vMerge w:val="restart"/>
            <w:tcBorders>
              <w:top w:val="single" w:sz="4" w:space="0" w:color="auto"/>
              <w:left w:val="nil"/>
            </w:tcBorders>
            <w:shd w:val="clear" w:color="auto" w:fill="auto"/>
            <w:hideMark/>
          </w:tcPr>
          <w:p w:rsidR="00881810" w:rsidRPr="001561F2" w:rsidRDefault="00881810" w:rsidP="00E920CD">
            <w:pPr>
              <w:pStyle w:val="TableText"/>
              <w:spacing w:before="50" w:after="50"/>
              <w:rPr>
                <w:b/>
                <w:lang w:eastAsia="en-NZ"/>
              </w:rPr>
            </w:pPr>
            <w:r w:rsidRPr="001561F2">
              <w:rPr>
                <w:b/>
                <w:lang w:eastAsia="en-NZ"/>
              </w:rPr>
              <w:t>DHB</w:t>
            </w:r>
          </w:p>
        </w:tc>
        <w:tc>
          <w:tcPr>
            <w:tcW w:w="2268" w:type="dxa"/>
            <w:gridSpan w:val="2"/>
            <w:tcBorders>
              <w:top w:val="single" w:sz="4" w:space="0" w:color="auto"/>
              <w:bottom w:val="single" w:sz="4" w:space="0" w:color="A6A6A6"/>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Commenced first trimester</w:t>
            </w:r>
          </w:p>
        </w:tc>
        <w:tc>
          <w:tcPr>
            <w:tcW w:w="1417"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rsidR="00881810" w:rsidRPr="001561F2" w:rsidRDefault="00881810" w:rsidP="00E920CD">
            <w:pPr>
              <w:pStyle w:val="TableText"/>
              <w:spacing w:before="50" w:after="50"/>
              <w:jc w:val="center"/>
              <w:rPr>
                <w:b/>
                <w:lang w:eastAsia="en-NZ"/>
              </w:rPr>
            </w:pPr>
            <w:r w:rsidRPr="001561F2">
              <w:rPr>
                <w:b/>
                <w:lang w:eastAsia="en-NZ"/>
              </w:rPr>
              <w:t>Reason incomplete</w:t>
            </w:r>
          </w:p>
        </w:tc>
        <w:tc>
          <w:tcPr>
            <w:tcW w:w="2693" w:type="dxa"/>
            <w:gridSpan w:val="3"/>
            <w:tcBorders>
              <w:top w:val="single" w:sz="4" w:space="0" w:color="auto"/>
              <w:left w:val="single" w:sz="4" w:space="0" w:color="A6A6A6"/>
              <w:bottom w:val="single" w:sz="4" w:space="0" w:color="A6A6A6"/>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Incomplete as percentage of commenced</w:t>
            </w:r>
          </w:p>
        </w:tc>
        <w:tc>
          <w:tcPr>
            <w:tcW w:w="1928" w:type="dxa"/>
            <w:gridSpan w:val="2"/>
            <w:tcBorders>
              <w:top w:val="single" w:sz="4" w:space="0" w:color="auto"/>
              <w:left w:val="single" w:sz="4" w:space="0" w:color="A6A6A6"/>
              <w:bottom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Type as percentage of all T1 incomplete</w:t>
            </w:r>
          </w:p>
        </w:tc>
      </w:tr>
      <w:tr w:rsidR="00E81171" w:rsidRPr="001561F2" w:rsidTr="0045304B">
        <w:trPr>
          <w:cantSplit/>
        </w:trPr>
        <w:tc>
          <w:tcPr>
            <w:tcW w:w="1759" w:type="dxa"/>
            <w:vMerge/>
            <w:tcBorders>
              <w:left w:val="nil"/>
              <w:bottom w:val="single" w:sz="4" w:space="0" w:color="auto"/>
            </w:tcBorders>
            <w:shd w:val="clear" w:color="auto" w:fill="auto"/>
            <w:hideMark/>
          </w:tcPr>
          <w:p w:rsidR="00881810" w:rsidRPr="001561F2" w:rsidRDefault="00881810" w:rsidP="00E920CD">
            <w:pPr>
              <w:pStyle w:val="TableText"/>
              <w:spacing w:before="50" w:after="50"/>
              <w:rPr>
                <w:b/>
                <w:lang w:eastAsia="en-NZ"/>
              </w:rPr>
            </w:pPr>
          </w:p>
        </w:tc>
        <w:tc>
          <w:tcPr>
            <w:tcW w:w="1134" w:type="dxa"/>
            <w:tcBorders>
              <w:top w:val="single" w:sz="4" w:space="0" w:color="A6A6A6"/>
              <w:bottom w:val="single" w:sz="4" w:space="0" w:color="auto"/>
            </w:tcBorders>
            <w:shd w:val="clear" w:color="auto" w:fill="auto"/>
            <w:hideMark/>
          </w:tcPr>
          <w:p w:rsidR="00881810" w:rsidRPr="001561F2" w:rsidRDefault="00881810" w:rsidP="00E920CD">
            <w:pPr>
              <w:pStyle w:val="TableText"/>
              <w:spacing w:before="50" w:after="50"/>
              <w:ind w:left="-28" w:right="-28"/>
              <w:jc w:val="center"/>
              <w:rPr>
                <w:b/>
                <w:lang w:eastAsia="en-NZ"/>
              </w:rPr>
            </w:pPr>
            <w:r w:rsidRPr="001561F2">
              <w:rPr>
                <w:b/>
                <w:lang w:eastAsia="en-NZ"/>
              </w:rPr>
              <w:t>Total commenced</w:t>
            </w:r>
          </w:p>
        </w:tc>
        <w:tc>
          <w:tcPr>
            <w:tcW w:w="1134" w:type="dxa"/>
            <w:tcBorders>
              <w:top w:val="single" w:sz="4" w:space="0" w:color="A6A6A6"/>
              <w:bottom w:val="single" w:sz="4" w:space="0" w:color="auto"/>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Incomplete</w:t>
            </w:r>
          </w:p>
        </w:tc>
        <w:tc>
          <w:tcPr>
            <w:tcW w:w="708" w:type="dxa"/>
            <w:tcBorders>
              <w:top w:val="single" w:sz="4" w:space="0" w:color="A6A6A6"/>
              <w:left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No blood</w:t>
            </w:r>
          </w:p>
        </w:tc>
        <w:tc>
          <w:tcPr>
            <w:tcW w:w="709" w:type="dxa"/>
            <w:tcBorders>
              <w:top w:val="single" w:sz="4" w:space="0" w:color="A6A6A6"/>
              <w:bottom w:val="single" w:sz="4" w:space="0" w:color="auto"/>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No NT scan</w:t>
            </w:r>
          </w:p>
        </w:tc>
        <w:tc>
          <w:tcPr>
            <w:tcW w:w="709" w:type="dxa"/>
            <w:tcBorders>
              <w:top w:val="single" w:sz="4" w:space="0" w:color="A6A6A6"/>
              <w:left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T1 no blood</w:t>
            </w:r>
          </w:p>
        </w:tc>
        <w:tc>
          <w:tcPr>
            <w:tcW w:w="850" w:type="dxa"/>
            <w:tcBorders>
              <w:top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T1 no NT scan</w:t>
            </w:r>
          </w:p>
        </w:tc>
        <w:tc>
          <w:tcPr>
            <w:tcW w:w="1134" w:type="dxa"/>
            <w:tcBorders>
              <w:top w:val="single" w:sz="4" w:space="0" w:color="A6A6A6"/>
              <w:bottom w:val="single" w:sz="4" w:space="0" w:color="auto"/>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Total T1 incomplete</w:t>
            </w:r>
          </w:p>
        </w:tc>
        <w:tc>
          <w:tcPr>
            <w:tcW w:w="851" w:type="dxa"/>
            <w:tcBorders>
              <w:top w:val="single" w:sz="4" w:space="0" w:color="A6A6A6"/>
              <w:left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T1 no blood</w:t>
            </w:r>
          </w:p>
        </w:tc>
        <w:tc>
          <w:tcPr>
            <w:tcW w:w="1077" w:type="dxa"/>
            <w:tcBorders>
              <w:top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T1 no NT scan</w:t>
            </w:r>
          </w:p>
        </w:tc>
      </w:tr>
      <w:tr w:rsidR="00724062" w:rsidRPr="0031761F" w:rsidTr="0045304B">
        <w:trPr>
          <w:cantSplit/>
        </w:trPr>
        <w:tc>
          <w:tcPr>
            <w:tcW w:w="1759" w:type="dxa"/>
            <w:tcBorders>
              <w:top w:val="single" w:sz="4" w:space="0" w:color="auto"/>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Northland</w:t>
            </w:r>
          </w:p>
        </w:tc>
        <w:tc>
          <w:tcPr>
            <w:tcW w:w="1134" w:type="dxa"/>
            <w:tcBorders>
              <w:top w:val="single" w:sz="4" w:space="0" w:color="auto"/>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1,120 </w:t>
            </w:r>
          </w:p>
        </w:tc>
        <w:tc>
          <w:tcPr>
            <w:tcW w:w="1134" w:type="dxa"/>
            <w:tcBorders>
              <w:top w:val="single" w:sz="4" w:space="0" w:color="auto"/>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179 </w:t>
            </w:r>
          </w:p>
        </w:tc>
        <w:tc>
          <w:tcPr>
            <w:tcW w:w="708" w:type="dxa"/>
            <w:tcBorders>
              <w:top w:val="single" w:sz="4" w:space="0" w:color="auto"/>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117</w:t>
            </w:r>
          </w:p>
        </w:tc>
        <w:tc>
          <w:tcPr>
            <w:tcW w:w="709" w:type="dxa"/>
            <w:tcBorders>
              <w:top w:val="single" w:sz="4" w:space="0" w:color="auto"/>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62</w:t>
            </w:r>
          </w:p>
        </w:tc>
        <w:tc>
          <w:tcPr>
            <w:tcW w:w="709" w:type="dxa"/>
            <w:tcBorders>
              <w:top w:val="single" w:sz="4" w:space="0" w:color="auto"/>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10.4</w:t>
            </w:r>
          </w:p>
        </w:tc>
        <w:tc>
          <w:tcPr>
            <w:tcW w:w="850" w:type="dxa"/>
            <w:tcBorders>
              <w:top w:val="single" w:sz="4" w:space="0" w:color="auto"/>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5.5</w:t>
            </w:r>
          </w:p>
        </w:tc>
        <w:tc>
          <w:tcPr>
            <w:tcW w:w="1134" w:type="dxa"/>
            <w:tcBorders>
              <w:top w:val="single" w:sz="4" w:space="0" w:color="auto"/>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16.0</w:t>
            </w:r>
          </w:p>
        </w:tc>
        <w:tc>
          <w:tcPr>
            <w:tcW w:w="851" w:type="dxa"/>
            <w:tcBorders>
              <w:top w:val="single" w:sz="4" w:space="0" w:color="auto"/>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65.4</w:t>
            </w:r>
          </w:p>
        </w:tc>
        <w:tc>
          <w:tcPr>
            <w:tcW w:w="1077" w:type="dxa"/>
            <w:tcBorders>
              <w:top w:val="single" w:sz="4" w:space="0" w:color="auto"/>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34.6</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Waitemata</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5,960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487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294</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193</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4.9</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3.2</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8.2</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60.4</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39.6</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Auckland</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4,452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371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214</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157</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4.8</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3.5</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8.3</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57.7</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42.3</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Counties Manukau</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4,677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524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315</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209</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6.7</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4.5</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11.2</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60.1</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39.9</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Waikato</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3,855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486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326</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160</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8.5</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4.2</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12.6</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67.1</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32.9</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Lakes</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1,002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127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90</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37</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9.0</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3.7</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12.7</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70.9</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29.1</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Bay of Plenty</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1,985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267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178</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89</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9.0</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4.5</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13.5</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66.7</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33.3</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proofErr w:type="spellStart"/>
            <w:r>
              <w:t>Tairawhiti</w:t>
            </w:r>
            <w:proofErr w:type="spellEnd"/>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435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106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80</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26</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18.4</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6.0</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24.4</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75.5</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24.5</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Hawke’s Bay</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1,292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159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111</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48</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8.6</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3.7</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12.3</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69.8</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30.2</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Taranaki</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942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123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59</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64</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6.3</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6.8</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13.1</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48.0</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52.0</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proofErr w:type="spellStart"/>
            <w:r>
              <w:t>MidCentral</w:t>
            </w:r>
            <w:proofErr w:type="spellEnd"/>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1,201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148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82</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66</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6.8</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5.5</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12.3</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55.4</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44.6</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Whanganui</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492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96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76</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20</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15.4</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4.1</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19.5</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79.2</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20.8</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Capital and Coast</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2,658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285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180</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105</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6.8</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4.0</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10.7</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63.2</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36.8</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r>
              <w:t>Hutt Valley</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1,348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208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145</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63</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10.8</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4.7</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15.4</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69.7</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30.3</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keepNext/>
              <w:rPr>
                <w:lang w:eastAsia="en-NZ"/>
              </w:rPr>
            </w:pPr>
            <w:proofErr w:type="spellStart"/>
            <w:r>
              <w:t>Wairarapa</w:t>
            </w:r>
            <w:proofErr w:type="spellEnd"/>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339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48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33</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15</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9.7</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4.4</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14.2</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68.8</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31.3</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rPr>
                <w:lang w:eastAsia="en-NZ"/>
              </w:rPr>
            </w:pPr>
            <w:r>
              <w:t>Nelson Marlborough</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1,248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161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113</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47</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9.1</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3.8</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12.9</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70.2</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29.2</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rPr>
                <w:lang w:eastAsia="en-NZ"/>
              </w:rPr>
            </w:pPr>
            <w:r>
              <w:t>West Coast</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260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36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27</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9</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10.4</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3.5</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13.8</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75.0</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25.0</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rPr>
                <w:lang w:eastAsia="en-NZ"/>
              </w:rPr>
            </w:pPr>
            <w:r>
              <w:t>Canterbury</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4,953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532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346</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186</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7.0</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3.8</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10.7</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65.0</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35.0</w:t>
            </w:r>
          </w:p>
        </w:tc>
      </w:tr>
      <w:tr w:rsidR="00724062" w:rsidRPr="0031761F" w:rsidTr="0045304B">
        <w:trPr>
          <w:cantSplit/>
        </w:trPr>
        <w:tc>
          <w:tcPr>
            <w:tcW w:w="1759" w:type="dxa"/>
            <w:tcBorders>
              <w:top w:val="single" w:sz="4" w:space="0" w:color="A6A6A6"/>
              <w:left w:val="nil"/>
              <w:bottom w:val="single" w:sz="4" w:space="0" w:color="A6A6A6"/>
            </w:tcBorders>
            <w:shd w:val="clear" w:color="auto" w:fill="auto"/>
            <w:noWrap/>
            <w:hideMark/>
          </w:tcPr>
          <w:p w:rsidR="00724062" w:rsidRPr="00CF7F89" w:rsidRDefault="00724062" w:rsidP="00724062">
            <w:pPr>
              <w:pStyle w:val="TableText"/>
              <w:rPr>
                <w:lang w:eastAsia="en-NZ"/>
              </w:rPr>
            </w:pPr>
            <w:r>
              <w:t>South Canterbury</w:t>
            </w:r>
          </w:p>
        </w:tc>
        <w:tc>
          <w:tcPr>
            <w:tcW w:w="1134" w:type="dxa"/>
            <w:tcBorders>
              <w:top w:val="single" w:sz="4" w:space="0" w:color="A6A6A6"/>
              <w:bottom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485 </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45 </w:t>
            </w:r>
          </w:p>
        </w:tc>
        <w:tc>
          <w:tcPr>
            <w:tcW w:w="708"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38</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7</w:t>
            </w:r>
          </w:p>
        </w:tc>
        <w:tc>
          <w:tcPr>
            <w:tcW w:w="709"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7.8</w:t>
            </w:r>
          </w:p>
        </w:tc>
        <w:tc>
          <w:tcPr>
            <w:tcW w:w="850"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1.4</w:t>
            </w:r>
          </w:p>
        </w:tc>
        <w:tc>
          <w:tcPr>
            <w:tcW w:w="1134" w:type="dxa"/>
            <w:tcBorders>
              <w:top w:val="single" w:sz="4" w:space="0" w:color="A6A6A6"/>
              <w:bottom w:val="single" w:sz="4" w:space="0" w:color="A6A6A6"/>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9.3</w:t>
            </w:r>
          </w:p>
        </w:tc>
        <w:tc>
          <w:tcPr>
            <w:tcW w:w="851" w:type="dxa"/>
            <w:tcBorders>
              <w:top w:val="single" w:sz="4" w:space="0" w:color="A6A6A6"/>
              <w:left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84.4</w:t>
            </w:r>
          </w:p>
        </w:tc>
        <w:tc>
          <w:tcPr>
            <w:tcW w:w="1077" w:type="dxa"/>
            <w:tcBorders>
              <w:top w:val="single" w:sz="4" w:space="0" w:color="A6A6A6"/>
              <w:bottom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15.6</w:t>
            </w:r>
          </w:p>
        </w:tc>
      </w:tr>
      <w:tr w:rsidR="00724062" w:rsidRPr="0031761F" w:rsidTr="0045304B">
        <w:trPr>
          <w:cantSplit/>
        </w:trPr>
        <w:tc>
          <w:tcPr>
            <w:tcW w:w="1759" w:type="dxa"/>
            <w:tcBorders>
              <w:top w:val="single" w:sz="4" w:space="0" w:color="A6A6A6"/>
              <w:left w:val="nil"/>
              <w:bottom w:val="single" w:sz="4" w:space="0" w:color="auto"/>
            </w:tcBorders>
            <w:shd w:val="clear" w:color="auto" w:fill="auto"/>
            <w:noWrap/>
            <w:hideMark/>
          </w:tcPr>
          <w:p w:rsidR="00724062" w:rsidRPr="00CF7F89" w:rsidRDefault="00724062" w:rsidP="00724062">
            <w:pPr>
              <w:pStyle w:val="TableText"/>
              <w:rPr>
                <w:lang w:eastAsia="en-NZ"/>
              </w:rPr>
            </w:pPr>
            <w:r>
              <w:t>Southern</w:t>
            </w:r>
          </w:p>
        </w:tc>
        <w:tc>
          <w:tcPr>
            <w:tcW w:w="1134" w:type="dxa"/>
            <w:tcBorders>
              <w:top w:val="single" w:sz="4" w:space="0" w:color="A6A6A6"/>
              <w:bottom w:val="single" w:sz="4" w:space="0" w:color="auto"/>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2,628 </w:t>
            </w:r>
          </w:p>
        </w:tc>
        <w:tc>
          <w:tcPr>
            <w:tcW w:w="1134" w:type="dxa"/>
            <w:tcBorders>
              <w:top w:val="single" w:sz="4" w:space="0" w:color="A6A6A6"/>
              <w:bottom w:val="single" w:sz="4" w:space="0" w:color="auto"/>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sz w:val="18"/>
                <w:szCs w:val="18"/>
              </w:rPr>
            </w:pPr>
            <w:r w:rsidRPr="00724062">
              <w:rPr>
                <w:rFonts w:ascii="Arial" w:hAnsi="Arial" w:cs="Arial"/>
                <w:sz w:val="18"/>
                <w:szCs w:val="18"/>
              </w:rPr>
              <w:t xml:space="preserve"> 240 </w:t>
            </w:r>
          </w:p>
        </w:tc>
        <w:tc>
          <w:tcPr>
            <w:tcW w:w="708" w:type="dxa"/>
            <w:tcBorders>
              <w:top w:val="single" w:sz="4" w:space="0" w:color="A6A6A6"/>
              <w:left w:val="single" w:sz="4" w:space="0" w:color="A6A6A6"/>
              <w:bottom w:val="single" w:sz="4" w:space="0" w:color="auto"/>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150</w:t>
            </w:r>
          </w:p>
        </w:tc>
        <w:tc>
          <w:tcPr>
            <w:tcW w:w="709" w:type="dxa"/>
            <w:tcBorders>
              <w:top w:val="single" w:sz="4" w:space="0" w:color="A6A6A6"/>
              <w:bottom w:val="single" w:sz="4" w:space="0" w:color="auto"/>
              <w:right w:val="single" w:sz="4" w:space="0" w:color="A6A6A6"/>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90</w:t>
            </w:r>
          </w:p>
        </w:tc>
        <w:tc>
          <w:tcPr>
            <w:tcW w:w="709" w:type="dxa"/>
            <w:tcBorders>
              <w:top w:val="single" w:sz="4" w:space="0" w:color="A6A6A6"/>
              <w:left w:val="single" w:sz="4" w:space="0" w:color="A6A6A6"/>
              <w:bottom w:val="single" w:sz="4" w:space="0" w:color="auto"/>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5.7</w:t>
            </w:r>
          </w:p>
        </w:tc>
        <w:tc>
          <w:tcPr>
            <w:tcW w:w="850" w:type="dxa"/>
            <w:tcBorders>
              <w:top w:val="single" w:sz="4" w:space="0" w:color="A6A6A6"/>
              <w:bottom w:val="single" w:sz="4" w:space="0" w:color="auto"/>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3.4</w:t>
            </w:r>
          </w:p>
        </w:tc>
        <w:tc>
          <w:tcPr>
            <w:tcW w:w="1134" w:type="dxa"/>
            <w:tcBorders>
              <w:top w:val="single" w:sz="4" w:space="0" w:color="A6A6A6"/>
              <w:bottom w:val="single" w:sz="4" w:space="0" w:color="auto"/>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sz w:val="18"/>
                <w:szCs w:val="18"/>
              </w:rPr>
            </w:pPr>
            <w:r w:rsidRPr="00724062">
              <w:rPr>
                <w:rFonts w:ascii="Arial" w:hAnsi="Arial" w:cs="Arial"/>
                <w:sz w:val="18"/>
                <w:szCs w:val="18"/>
              </w:rPr>
              <w:t>9.1</w:t>
            </w:r>
          </w:p>
        </w:tc>
        <w:tc>
          <w:tcPr>
            <w:tcW w:w="851" w:type="dxa"/>
            <w:tcBorders>
              <w:top w:val="single" w:sz="4" w:space="0" w:color="A6A6A6"/>
              <w:left w:val="single" w:sz="4" w:space="0" w:color="A6A6A6"/>
              <w:bottom w:val="single" w:sz="4" w:space="0" w:color="auto"/>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62.5</w:t>
            </w:r>
          </w:p>
        </w:tc>
        <w:tc>
          <w:tcPr>
            <w:tcW w:w="1077" w:type="dxa"/>
            <w:tcBorders>
              <w:top w:val="single" w:sz="4" w:space="0" w:color="A6A6A6"/>
              <w:bottom w:val="single" w:sz="4" w:space="0" w:color="auto"/>
            </w:tcBorders>
            <w:shd w:val="clear" w:color="auto" w:fill="auto"/>
            <w:noWrap/>
            <w:vAlign w:val="center"/>
            <w:hideMark/>
          </w:tcPr>
          <w:p w:rsidR="00724062" w:rsidRPr="00724062" w:rsidRDefault="00724062" w:rsidP="00724062">
            <w:pPr>
              <w:jc w:val="right"/>
              <w:rPr>
                <w:rFonts w:ascii="Arial" w:hAnsi="Arial" w:cs="Arial"/>
                <w:sz w:val="18"/>
                <w:szCs w:val="18"/>
              </w:rPr>
            </w:pPr>
            <w:r w:rsidRPr="00724062">
              <w:rPr>
                <w:rFonts w:ascii="Arial" w:hAnsi="Arial" w:cs="Arial"/>
                <w:sz w:val="18"/>
                <w:szCs w:val="18"/>
              </w:rPr>
              <w:t>37.5</w:t>
            </w:r>
          </w:p>
        </w:tc>
      </w:tr>
      <w:tr w:rsidR="00724062" w:rsidRPr="001561F2" w:rsidTr="0045304B">
        <w:trPr>
          <w:cantSplit/>
        </w:trPr>
        <w:tc>
          <w:tcPr>
            <w:tcW w:w="1759" w:type="dxa"/>
            <w:tcBorders>
              <w:top w:val="single" w:sz="4" w:space="0" w:color="auto"/>
              <w:left w:val="nil"/>
              <w:bottom w:val="single" w:sz="4" w:space="0" w:color="auto"/>
            </w:tcBorders>
            <w:shd w:val="clear" w:color="auto" w:fill="auto"/>
            <w:noWrap/>
            <w:hideMark/>
          </w:tcPr>
          <w:p w:rsidR="00724062" w:rsidRPr="001561F2" w:rsidRDefault="00724062" w:rsidP="00724062">
            <w:pPr>
              <w:pStyle w:val="TableText"/>
              <w:spacing w:before="50" w:after="50"/>
              <w:rPr>
                <w:b/>
                <w:lang w:eastAsia="en-NZ"/>
              </w:rPr>
            </w:pPr>
            <w:r w:rsidRPr="001561F2">
              <w:rPr>
                <w:b/>
                <w:lang w:eastAsia="en-NZ"/>
              </w:rPr>
              <w:t>Total</w:t>
            </w:r>
          </w:p>
        </w:tc>
        <w:tc>
          <w:tcPr>
            <w:tcW w:w="1134" w:type="dxa"/>
            <w:tcBorders>
              <w:top w:val="single" w:sz="4" w:space="0" w:color="auto"/>
              <w:bottom w:val="single" w:sz="4" w:space="0" w:color="auto"/>
            </w:tcBorders>
            <w:shd w:val="clear" w:color="auto" w:fill="auto"/>
            <w:noWrap/>
            <w:vAlign w:val="center"/>
            <w:hideMark/>
          </w:tcPr>
          <w:p w:rsidR="00724062" w:rsidRPr="00724062" w:rsidRDefault="00724062" w:rsidP="00724062">
            <w:pPr>
              <w:ind w:right="142"/>
              <w:jc w:val="right"/>
              <w:rPr>
                <w:rFonts w:ascii="Arial" w:hAnsi="Arial" w:cs="Arial"/>
                <w:b/>
                <w:sz w:val="18"/>
                <w:szCs w:val="18"/>
              </w:rPr>
            </w:pPr>
            <w:r w:rsidRPr="00724062">
              <w:rPr>
                <w:rFonts w:ascii="Arial" w:hAnsi="Arial" w:cs="Arial"/>
                <w:b/>
                <w:sz w:val="18"/>
                <w:szCs w:val="18"/>
              </w:rPr>
              <w:t xml:space="preserve"> 41,332 </w:t>
            </w:r>
          </w:p>
        </w:tc>
        <w:tc>
          <w:tcPr>
            <w:tcW w:w="1134" w:type="dxa"/>
            <w:tcBorders>
              <w:top w:val="single" w:sz="4" w:space="0" w:color="auto"/>
              <w:bottom w:val="single" w:sz="4" w:space="0" w:color="auto"/>
              <w:right w:val="single" w:sz="4" w:space="0" w:color="A6A6A6"/>
            </w:tcBorders>
            <w:shd w:val="clear" w:color="auto" w:fill="auto"/>
            <w:noWrap/>
            <w:vAlign w:val="center"/>
            <w:hideMark/>
          </w:tcPr>
          <w:p w:rsidR="00724062" w:rsidRPr="00724062" w:rsidRDefault="00724062" w:rsidP="00724062">
            <w:pPr>
              <w:ind w:right="142"/>
              <w:jc w:val="right"/>
              <w:rPr>
                <w:rFonts w:ascii="Arial" w:hAnsi="Arial" w:cs="Arial"/>
                <w:b/>
                <w:sz w:val="18"/>
                <w:szCs w:val="18"/>
              </w:rPr>
            </w:pPr>
            <w:r w:rsidRPr="00724062">
              <w:rPr>
                <w:rFonts w:ascii="Arial" w:hAnsi="Arial" w:cs="Arial"/>
                <w:b/>
                <w:sz w:val="18"/>
                <w:szCs w:val="18"/>
              </w:rPr>
              <w:t xml:space="preserve"> 4,628 </w:t>
            </w:r>
          </w:p>
        </w:tc>
        <w:tc>
          <w:tcPr>
            <w:tcW w:w="708" w:type="dxa"/>
            <w:tcBorders>
              <w:top w:val="single" w:sz="4" w:space="0" w:color="auto"/>
              <w:left w:val="single" w:sz="4" w:space="0" w:color="A6A6A6"/>
              <w:bottom w:val="single" w:sz="4" w:space="0" w:color="auto"/>
            </w:tcBorders>
            <w:shd w:val="clear" w:color="auto" w:fill="auto"/>
            <w:noWrap/>
            <w:vAlign w:val="center"/>
            <w:hideMark/>
          </w:tcPr>
          <w:p w:rsidR="00724062" w:rsidRPr="00724062" w:rsidRDefault="00724062" w:rsidP="008B6336">
            <w:pPr>
              <w:jc w:val="right"/>
              <w:rPr>
                <w:rFonts w:ascii="Arial" w:hAnsi="Arial" w:cs="Arial"/>
                <w:b/>
                <w:sz w:val="18"/>
                <w:szCs w:val="18"/>
              </w:rPr>
            </w:pPr>
            <w:r w:rsidRPr="00724062">
              <w:rPr>
                <w:rFonts w:ascii="Arial" w:hAnsi="Arial" w:cs="Arial"/>
                <w:b/>
                <w:sz w:val="18"/>
                <w:szCs w:val="18"/>
              </w:rPr>
              <w:t>2,97</w:t>
            </w:r>
            <w:r w:rsidR="008B6336">
              <w:rPr>
                <w:rFonts w:ascii="Arial" w:hAnsi="Arial" w:cs="Arial"/>
                <w:b/>
                <w:sz w:val="18"/>
                <w:szCs w:val="18"/>
              </w:rPr>
              <w:t>4</w:t>
            </w:r>
          </w:p>
        </w:tc>
        <w:tc>
          <w:tcPr>
            <w:tcW w:w="709" w:type="dxa"/>
            <w:tcBorders>
              <w:top w:val="single" w:sz="4" w:space="0" w:color="auto"/>
              <w:bottom w:val="single" w:sz="4" w:space="0" w:color="auto"/>
              <w:right w:val="single" w:sz="4" w:space="0" w:color="A6A6A6"/>
            </w:tcBorders>
            <w:shd w:val="clear" w:color="auto" w:fill="auto"/>
            <w:noWrap/>
            <w:vAlign w:val="center"/>
            <w:hideMark/>
          </w:tcPr>
          <w:p w:rsidR="00724062" w:rsidRPr="00724062" w:rsidRDefault="00724062" w:rsidP="00724062">
            <w:pPr>
              <w:jc w:val="right"/>
              <w:rPr>
                <w:rFonts w:ascii="Arial" w:hAnsi="Arial" w:cs="Arial"/>
                <w:b/>
                <w:sz w:val="18"/>
                <w:szCs w:val="18"/>
              </w:rPr>
            </w:pPr>
            <w:r w:rsidRPr="00724062">
              <w:rPr>
                <w:rFonts w:ascii="Arial" w:hAnsi="Arial" w:cs="Arial"/>
                <w:b/>
                <w:sz w:val="18"/>
                <w:szCs w:val="18"/>
              </w:rPr>
              <w:t>1,653</w:t>
            </w:r>
          </w:p>
        </w:tc>
        <w:tc>
          <w:tcPr>
            <w:tcW w:w="709" w:type="dxa"/>
            <w:tcBorders>
              <w:top w:val="single" w:sz="4" w:space="0" w:color="auto"/>
              <w:left w:val="single" w:sz="4" w:space="0" w:color="A6A6A6"/>
              <w:bottom w:val="single" w:sz="4" w:space="0" w:color="auto"/>
            </w:tcBorders>
            <w:shd w:val="clear" w:color="auto" w:fill="auto"/>
            <w:noWrap/>
            <w:vAlign w:val="center"/>
            <w:hideMark/>
          </w:tcPr>
          <w:p w:rsidR="00724062" w:rsidRPr="00724062" w:rsidRDefault="00724062" w:rsidP="00724062">
            <w:pPr>
              <w:jc w:val="right"/>
              <w:rPr>
                <w:rFonts w:ascii="Arial" w:hAnsi="Arial" w:cs="Arial"/>
                <w:b/>
                <w:sz w:val="18"/>
                <w:szCs w:val="18"/>
              </w:rPr>
            </w:pPr>
            <w:r w:rsidRPr="00724062">
              <w:rPr>
                <w:rFonts w:ascii="Arial" w:hAnsi="Arial" w:cs="Arial"/>
                <w:b/>
                <w:sz w:val="18"/>
                <w:szCs w:val="18"/>
              </w:rPr>
              <w:t>7.2</w:t>
            </w:r>
          </w:p>
        </w:tc>
        <w:tc>
          <w:tcPr>
            <w:tcW w:w="850" w:type="dxa"/>
            <w:tcBorders>
              <w:top w:val="single" w:sz="4" w:space="0" w:color="auto"/>
              <w:bottom w:val="single" w:sz="4" w:space="0" w:color="auto"/>
            </w:tcBorders>
            <w:shd w:val="clear" w:color="auto" w:fill="auto"/>
            <w:noWrap/>
            <w:vAlign w:val="center"/>
            <w:hideMark/>
          </w:tcPr>
          <w:p w:rsidR="00724062" w:rsidRPr="00724062" w:rsidRDefault="00724062" w:rsidP="00724062">
            <w:pPr>
              <w:jc w:val="right"/>
              <w:rPr>
                <w:rFonts w:ascii="Arial" w:hAnsi="Arial" w:cs="Arial"/>
                <w:b/>
                <w:sz w:val="18"/>
                <w:szCs w:val="18"/>
              </w:rPr>
            </w:pPr>
            <w:r w:rsidRPr="00724062">
              <w:rPr>
                <w:rFonts w:ascii="Arial" w:hAnsi="Arial" w:cs="Arial"/>
                <w:b/>
                <w:sz w:val="18"/>
                <w:szCs w:val="18"/>
              </w:rPr>
              <w:t>4.0</w:t>
            </w:r>
          </w:p>
        </w:tc>
        <w:tc>
          <w:tcPr>
            <w:tcW w:w="1134" w:type="dxa"/>
            <w:tcBorders>
              <w:top w:val="single" w:sz="4" w:space="0" w:color="auto"/>
              <w:bottom w:val="single" w:sz="4" w:space="0" w:color="auto"/>
              <w:right w:val="single" w:sz="4" w:space="0" w:color="A6A6A6"/>
            </w:tcBorders>
            <w:shd w:val="clear" w:color="auto" w:fill="auto"/>
            <w:noWrap/>
            <w:vAlign w:val="center"/>
            <w:hideMark/>
          </w:tcPr>
          <w:p w:rsidR="00724062" w:rsidRPr="00724062" w:rsidRDefault="00724062" w:rsidP="004C59E1">
            <w:pPr>
              <w:ind w:right="141"/>
              <w:jc w:val="right"/>
              <w:rPr>
                <w:rFonts w:ascii="Arial" w:hAnsi="Arial" w:cs="Arial"/>
                <w:b/>
                <w:sz w:val="18"/>
                <w:szCs w:val="18"/>
              </w:rPr>
            </w:pPr>
            <w:r w:rsidRPr="00724062">
              <w:rPr>
                <w:rFonts w:ascii="Arial" w:hAnsi="Arial" w:cs="Arial"/>
                <w:b/>
                <w:sz w:val="18"/>
                <w:szCs w:val="18"/>
              </w:rPr>
              <w:t>11.2</w:t>
            </w:r>
          </w:p>
        </w:tc>
        <w:tc>
          <w:tcPr>
            <w:tcW w:w="851" w:type="dxa"/>
            <w:tcBorders>
              <w:top w:val="single" w:sz="4" w:space="0" w:color="auto"/>
              <w:left w:val="single" w:sz="4" w:space="0" w:color="A6A6A6"/>
              <w:bottom w:val="single" w:sz="4" w:space="0" w:color="auto"/>
            </w:tcBorders>
            <w:shd w:val="clear" w:color="auto" w:fill="auto"/>
            <w:noWrap/>
            <w:vAlign w:val="center"/>
            <w:hideMark/>
          </w:tcPr>
          <w:p w:rsidR="00724062" w:rsidRPr="00724062" w:rsidRDefault="00724062" w:rsidP="00724062">
            <w:pPr>
              <w:jc w:val="right"/>
              <w:rPr>
                <w:rFonts w:ascii="Arial" w:hAnsi="Arial" w:cs="Arial"/>
                <w:b/>
                <w:sz w:val="18"/>
                <w:szCs w:val="18"/>
              </w:rPr>
            </w:pPr>
            <w:r w:rsidRPr="00724062">
              <w:rPr>
                <w:rFonts w:ascii="Arial" w:hAnsi="Arial" w:cs="Arial"/>
                <w:b/>
                <w:sz w:val="18"/>
                <w:szCs w:val="18"/>
              </w:rPr>
              <w:t>64.3</w:t>
            </w:r>
          </w:p>
        </w:tc>
        <w:tc>
          <w:tcPr>
            <w:tcW w:w="1077" w:type="dxa"/>
            <w:tcBorders>
              <w:top w:val="single" w:sz="4" w:space="0" w:color="auto"/>
              <w:bottom w:val="single" w:sz="4" w:space="0" w:color="auto"/>
            </w:tcBorders>
            <w:shd w:val="clear" w:color="auto" w:fill="auto"/>
            <w:noWrap/>
            <w:vAlign w:val="center"/>
            <w:hideMark/>
          </w:tcPr>
          <w:p w:rsidR="00724062" w:rsidRPr="00724062" w:rsidRDefault="00724062" w:rsidP="00724062">
            <w:pPr>
              <w:jc w:val="right"/>
              <w:rPr>
                <w:rFonts w:ascii="Arial" w:hAnsi="Arial" w:cs="Arial"/>
                <w:b/>
                <w:sz w:val="18"/>
                <w:szCs w:val="18"/>
              </w:rPr>
            </w:pPr>
            <w:r w:rsidRPr="00724062">
              <w:rPr>
                <w:rFonts w:ascii="Arial" w:hAnsi="Arial" w:cs="Arial"/>
                <w:b/>
                <w:sz w:val="18"/>
                <w:szCs w:val="18"/>
              </w:rPr>
              <w:t>35.7</w:t>
            </w:r>
          </w:p>
        </w:tc>
      </w:tr>
    </w:tbl>
    <w:p w:rsidR="00B63A85" w:rsidRDefault="00881810" w:rsidP="00E920CD">
      <w:pPr>
        <w:pStyle w:val="Heading2"/>
        <w:spacing w:before="360"/>
      </w:pPr>
      <w:bookmarkStart w:id="134" w:name="_Toc454271523"/>
      <w:bookmarkStart w:id="135" w:name="_Toc475613249"/>
      <w:r>
        <w:lastRenderedPageBreak/>
        <w:t>Incomplete T1 screens by age, ethnicity and deprivation</w:t>
      </w:r>
      <w:bookmarkEnd w:id="134"/>
      <w:bookmarkEnd w:id="135"/>
    </w:p>
    <w:p w:rsidR="00881810" w:rsidRPr="00CF7F89" w:rsidRDefault="00881810" w:rsidP="005A0F39">
      <w:r w:rsidRPr="0045304B">
        <w:t>Table 16 shows a br</w:t>
      </w:r>
      <w:r w:rsidR="00491604">
        <w:t>eakdown of incomplete screens with</w:t>
      </w:r>
      <w:r w:rsidRPr="0045304B">
        <w:t xml:space="preserve"> reason incomplete,</w:t>
      </w:r>
      <w:r w:rsidR="00491604">
        <w:t xml:space="preserve"> by</w:t>
      </w:r>
      <w:r w:rsidRPr="0045304B">
        <w:t xml:space="preserve"> age, ethnicity, and NZ</w:t>
      </w:r>
      <w:r w:rsidR="005A0F39" w:rsidRPr="0045304B">
        <w:t> </w:t>
      </w:r>
      <w:r w:rsidRPr="0045304B">
        <w:t>deprivation quintile for the 201</w:t>
      </w:r>
      <w:r w:rsidR="0045304B" w:rsidRPr="0045304B">
        <w:t>5</w:t>
      </w:r>
      <w:r w:rsidRPr="0045304B">
        <w:t xml:space="preserve"> year. This shows higher rates of incomplete </w:t>
      </w:r>
      <w:r w:rsidR="0045304B" w:rsidRPr="0045304B">
        <w:t xml:space="preserve">T1 </w:t>
      </w:r>
      <w:r w:rsidRPr="0045304B">
        <w:t>screens for younger women (</w:t>
      </w:r>
      <w:r w:rsidR="0045304B" w:rsidRPr="0045304B">
        <w:t>73-74</w:t>
      </w:r>
      <w:r w:rsidRPr="0045304B">
        <w:t>% for women up to 2</w:t>
      </w:r>
      <w:r w:rsidR="0045304B" w:rsidRPr="0045304B">
        <w:t>4</w:t>
      </w:r>
      <w:r w:rsidRPr="0045304B">
        <w:t xml:space="preserve"> years of age). There were higher rates of incomplete screens for Māori (2</w:t>
      </w:r>
      <w:r w:rsidR="0045304B" w:rsidRPr="0045304B">
        <w:t>6</w:t>
      </w:r>
      <w:r w:rsidRPr="0045304B">
        <w:t>%) and Pacific (</w:t>
      </w:r>
      <w:r w:rsidR="0045304B" w:rsidRPr="0045304B">
        <w:t>22</w:t>
      </w:r>
      <w:r w:rsidRPr="0045304B">
        <w:t xml:space="preserve">%) women when compared </w:t>
      </w:r>
      <w:r w:rsidR="00113436" w:rsidRPr="0045304B">
        <w:t>with</w:t>
      </w:r>
      <w:r w:rsidRPr="0045304B">
        <w:t xml:space="preserve"> Asian (</w:t>
      </w:r>
      <w:r w:rsidR="0045304B" w:rsidRPr="0045304B">
        <w:t>7</w:t>
      </w:r>
      <w:r w:rsidRPr="0045304B">
        <w:t xml:space="preserve">%) and </w:t>
      </w:r>
      <w:proofErr w:type="gramStart"/>
      <w:r w:rsidRPr="0045304B">
        <w:t>Other</w:t>
      </w:r>
      <w:proofErr w:type="gramEnd"/>
      <w:r w:rsidRPr="0045304B">
        <w:t xml:space="preserve"> (</w:t>
      </w:r>
      <w:r w:rsidR="0045304B" w:rsidRPr="0045304B">
        <w:t>9</w:t>
      </w:r>
      <w:r w:rsidRPr="0045304B">
        <w:t>%). The rate of incomplete screens also increased with increasing deprivation (1</w:t>
      </w:r>
      <w:r w:rsidR="0045304B" w:rsidRPr="0045304B">
        <w:t>8</w:t>
      </w:r>
      <w:r w:rsidRPr="0045304B">
        <w:t xml:space="preserve">% for quintile 5 compared </w:t>
      </w:r>
      <w:r w:rsidR="00113436" w:rsidRPr="0045304B">
        <w:t>with</w:t>
      </w:r>
      <w:r w:rsidRPr="0045304B">
        <w:t xml:space="preserve"> </w:t>
      </w:r>
      <w:r w:rsidR="0045304B" w:rsidRPr="0045304B">
        <w:t>8</w:t>
      </w:r>
      <w:r w:rsidRPr="0045304B">
        <w:t>% for quintile 1).</w:t>
      </w:r>
    </w:p>
    <w:p w:rsidR="00881810" w:rsidRDefault="00881810" w:rsidP="005A0F39">
      <w:pPr>
        <w:rPr>
          <w:highlight w:val="cyan"/>
        </w:rPr>
      </w:pPr>
    </w:p>
    <w:p w:rsidR="00881810" w:rsidRDefault="00881810" w:rsidP="005A0F39">
      <w:pPr>
        <w:pStyle w:val="Table"/>
      </w:pPr>
      <w:bookmarkStart w:id="136" w:name="_Toc454200249"/>
      <w:bookmarkStart w:id="137" w:name="_Toc475613308"/>
      <w:r w:rsidRPr="00550C4A">
        <w:t xml:space="preserve">Table </w:t>
      </w:r>
      <w:r>
        <w:t>16</w:t>
      </w:r>
      <w:r w:rsidRPr="00550C4A">
        <w:t xml:space="preserve">: </w:t>
      </w:r>
      <w:r>
        <w:t>Incomplete T1</w:t>
      </w:r>
      <w:r w:rsidR="005A0F39">
        <w:t xml:space="preserve"> </w:t>
      </w:r>
      <w:r>
        <w:t>screens by age, ethnicity and NZ deprivation quintile, January 201</w:t>
      </w:r>
      <w:r w:rsidR="004C59E1">
        <w:t>5</w:t>
      </w:r>
      <w:r>
        <w:t xml:space="preserve"> to December 201</w:t>
      </w:r>
      <w:bookmarkEnd w:id="136"/>
      <w:r w:rsidR="004C59E1">
        <w:t>5</w:t>
      </w:r>
      <w:bookmarkEnd w:id="137"/>
    </w:p>
    <w:tbl>
      <w:tblPr>
        <w:tblW w:w="9389"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60"/>
        <w:gridCol w:w="1134"/>
        <w:gridCol w:w="1076"/>
        <w:gridCol w:w="766"/>
        <w:gridCol w:w="709"/>
        <w:gridCol w:w="684"/>
        <w:gridCol w:w="708"/>
        <w:gridCol w:w="1134"/>
        <w:gridCol w:w="709"/>
        <w:gridCol w:w="909"/>
      </w:tblGrid>
      <w:tr w:rsidR="00E920CD" w:rsidRPr="00E920CD" w:rsidTr="00E020EE">
        <w:trPr>
          <w:cantSplit/>
        </w:trPr>
        <w:tc>
          <w:tcPr>
            <w:tcW w:w="1560" w:type="dxa"/>
            <w:vMerge w:val="restart"/>
            <w:tcBorders>
              <w:top w:val="single" w:sz="4" w:space="0" w:color="auto"/>
            </w:tcBorders>
            <w:shd w:val="clear" w:color="auto" w:fill="auto"/>
            <w:noWrap/>
          </w:tcPr>
          <w:p w:rsidR="00E920CD" w:rsidRPr="00E920CD" w:rsidRDefault="00E920CD" w:rsidP="00E920CD">
            <w:pPr>
              <w:pStyle w:val="TableText"/>
              <w:rPr>
                <w:b/>
                <w:lang w:eastAsia="en-NZ"/>
              </w:rPr>
            </w:pPr>
          </w:p>
        </w:tc>
        <w:tc>
          <w:tcPr>
            <w:tcW w:w="2210" w:type="dxa"/>
            <w:gridSpan w:val="2"/>
            <w:tcBorders>
              <w:top w:val="single" w:sz="4" w:space="0" w:color="auto"/>
              <w:bottom w:val="single" w:sz="4" w:space="0" w:color="A6A6A6"/>
              <w:right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Commenced T1 screens</w:t>
            </w:r>
          </w:p>
        </w:tc>
        <w:tc>
          <w:tcPr>
            <w:tcW w:w="1475"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rsidR="00E920CD" w:rsidRPr="00E920CD" w:rsidRDefault="00E920CD" w:rsidP="00E920CD">
            <w:pPr>
              <w:pStyle w:val="TableText"/>
              <w:jc w:val="center"/>
              <w:rPr>
                <w:b/>
                <w:lang w:eastAsia="en-NZ"/>
              </w:rPr>
            </w:pPr>
            <w:r w:rsidRPr="00E920CD">
              <w:rPr>
                <w:b/>
                <w:lang w:eastAsia="en-NZ"/>
              </w:rPr>
              <w:t>Reason incomplete</w:t>
            </w:r>
          </w:p>
        </w:tc>
        <w:tc>
          <w:tcPr>
            <w:tcW w:w="2526" w:type="dxa"/>
            <w:gridSpan w:val="3"/>
            <w:tcBorders>
              <w:top w:val="single" w:sz="4" w:space="0" w:color="auto"/>
              <w:left w:val="single" w:sz="4" w:space="0" w:color="A6A6A6"/>
              <w:bottom w:val="single" w:sz="4" w:space="0" w:color="A6A6A6"/>
              <w:right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Incomplete as percentage of commenced</w:t>
            </w:r>
          </w:p>
        </w:tc>
        <w:tc>
          <w:tcPr>
            <w:tcW w:w="1618" w:type="dxa"/>
            <w:gridSpan w:val="2"/>
            <w:tcBorders>
              <w:top w:val="single" w:sz="4" w:space="0" w:color="auto"/>
              <w:left w:val="single" w:sz="4" w:space="0" w:color="A6A6A6"/>
              <w:bottom w:val="single" w:sz="4" w:space="0" w:color="A6A6A6"/>
            </w:tcBorders>
            <w:shd w:val="clear" w:color="auto" w:fill="auto"/>
            <w:hideMark/>
          </w:tcPr>
          <w:p w:rsidR="00E920CD" w:rsidRPr="00E920CD" w:rsidRDefault="00E920CD" w:rsidP="0045304B">
            <w:pPr>
              <w:pStyle w:val="TableText"/>
              <w:jc w:val="center"/>
              <w:rPr>
                <w:b/>
                <w:lang w:eastAsia="en-NZ"/>
              </w:rPr>
            </w:pPr>
            <w:r w:rsidRPr="00E920CD">
              <w:rPr>
                <w:b/>
                <w:lang w:eastAsia="en-NZ"/>
              </w:rPr>
              <w:t>Type as percentage of all T1 incomplete</w:t>
            </w:r>
          </w:p>
        </w:tc>
      </w:tr>
      <w:tr w:rsidR="00E81171" w:rsidRPr="00E920CD" w:rsidTr="00E020EE">
        <w:trPr>
          <w:cantSplit/>
        </w:trPr>
        <w:tc>
          <w:tcPr>
            <w:tcW w:w="1560" w:type="dxa"/>
            <w:vMerge/>
            <w:tcBorders>
              <w:bottom w:val="single" w:sz="4" w:space="0" w:color="auto"/>
            </w:tcBorders>
            <w:shd w:val="clear" w:color="auto" w:fill="auto"/>
            <w:noWrap/>
          </w:tcPr>
          <w:p w:rsidR="00E920CD" w:rsidRPr="00E920CD" w:rsidRDefault="00E920CD" w:rsidP="00E920CD">
            <w:pPr>
              <w:pStyle w:val="TableText"/>
              <w:rPr>
                <w:b/>
                <w:lang w:eastAsia="en-NZ"/>
              </w:rPr>
            </w:pPr>
          </w:p>
        </w:tc>
        <w:tc>
          <w:tcPr>
            <w:tcW w:w="1134" w:type="dxa"/>
            <w:tcBorders>
              <w:top w:val="single" w:sz="4" w:space="0" w:color="A6A6A6"/>
              <w:bottom w:val="single" w:sz="4" w:space="0" w:color="auto"/>
            </w:tcBorders>
            <w:shd w:val="clear" w:color="auto" w:fill="auto"/>
            <w:hideMark/>
          </w:tcPr>
          <w:p w:rsidR="00E920CD" w:rsidRPr="00E920CD" w:rsidRDefault="00E920CD" w:rsidP="00E920CD">
            <w:pPr>
              <w:pStyle w:val="TableText"/>
              <w:ind w:left="-28" w:right="-28"/>
              <w:jc w:val="center"/>
              <w:rPr>
                <w:b/>
                <w:lang w:eastAsia="en-NZ"/>
              </w:rPr>
            </w:pPr>
            <w:r w:rsidRPr="00E920CD">
              <w:rPr>
                <w:b/>
                <w:lang w:eastAsia="en-NZ"/>
              </w:rPr>
              <w:t>Total commenced</w:t>
            </w:r>
          </w:p>
        </w:tc>
        <w:tc>
          <w:tcPr>
            <w:tcW w:w="1076" w:type="dxa"/>
            <w:tcBorders>
              <w:top w:val="single" w:sz="4" w:space="0" w:color="A6A6A6"/>
              <w:bottom w:val="single" w:sz="4" w:space="0" w:color="auto"/>
              <w:right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Incomplete</w:t>
            </w:r>
          </w:p>
        </w:tc>
        <w:tc>
          <w:tcPr>
            <w:tcW w:w="766" w:type="dxa"/>
            <w:tcBorders>
              <w:top w:val="single" w:sz="4" w:space="0" w:color="A6A6A6"/>
              <w:left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blood</w:t>
            </w:r>
          </w:p>
        </w:tc>
        <w:tc>
          <w:tcPr>
            <w:tcW w:w="709" w:type="dxa"/>
            <w:tcBorders>
              <w:top w:val="single" w:sz="4" w:space="0" w:color="A6A6A6"/>
              <w:bottom w:val="single" w:sz="4" w:space="0" w:color="auto"/>
              <w:right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No NT scan</w:t>
            </w:r>
          </w:p>
        </w:tc>
        <w:tc>
          <w:tcPr>
            <w:tcW w:w="684" w:type="dxa"/>
            <w:tcBorders>
              <w:top w:val="single" w:sz="4" w:space="0" w:color="A6A6A6"/>
              <w:left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blood</w:t>
            </w:r>
          </w:p>
        </w:tc>
        <w:tc>
          <w:tcPr>
            <w:tcW w:w="708" w:type="dxa"/>
            <w:tcBorders>
              <w:top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NT scan</w:t>
            </w:r>
          </w:p>
        </w:tc>
        <w:tc>
          <w:tcPr>
            <w:tcW w:w="1134" w:type="dxa"/>
            <w:tcBorders>
              <w:top w:val="single" w:sz="4" w:space="0" w:color="A6A6A6"/>
              <w:bottom w:val="single" w:sz="4" w:space="0" w:color="auto"/>
              <w:right w:val="single" w:sz="4" w:space="0" w:color="A6A6A6"/>
            </w:tcBorders>
            <w:shd w:val="clear" w:color="auto" w:fill="auto"/>
            <w:hideMark/>
          </w:tcPr>
          <w:p w:rsidR="00E920CD" w:rsidRPr="00E920CD" w:rsidRDefault="0045304B" w:rsidP="00E920CD">
            <w:pPr>
              <w:pStyle w:val="TableText"/>
              <w:jc w:val="center"/>
              <w:rPr>
                <w:b/>
                <w:lang w:eastAsia="en-NZ"/>
              </w:rPr>
            </w:pPr>
            <w:r>
              <w:rPr>
                <w:b/>
                <w:lang w:eastAsia="en-NZ"/>
              </w:rPr>
              <w:t>Total</w:t>
            </w:r>
            <w:r w:rsidR="00E920CD" w:rsidRPr="00E920CD">
              <w:rPr>
                <w:b/>
                <w:lang w:eastAsia="en-NZ"/>
              </w:rPr>
              <w:t xml:space="preserve"> T1 incomplete</w:t>
            </w:r>
          </w:p>
        </w:tc>
        <w:tc>
          <w:tcPr>
            <w:tcW w:w="709" w:type="dxa"/>
            <w:tcBorders>
              <w:top w:val="single" w:sz="4" w:space="0" w:color="A6A6A6"/>
              <w:left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blood</w:t>
            </w:r>
          </w:p>
        </w:tc>
        <w:tc>
          <w:tcPr>
            <w:tcW w:w="909" w:type="dxa"/>
            <w:tcBorders>
              <w:top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NT scan</w:t>
            </w:r>
          </w:p>
        </w:tc>
      </w:tr>
      <w:tr w:rsidR="00E81171" w:rsidRPr="0033208D" w:rsidTr="00E020EE">
        <w:trPr>
          <w:cantSplit/>
        </w:trPr>
        <w:tc>
          <w:tcPr>
            <w:tcW w:w="1560" w:type="dxa"/>
            <w:tcBorders>
              <w:top w:val="single" w:sz="4" w:space="0" w:color="auto"/>
              <w:bottom w:val="single" w:sz="4" w:space="0" w:color="A6A6A6"/>
            </w:tcBorders>
            <w:shd w:val="clear" w:color="auto" w:fill="auto"/>
            <w:hideMark/>
          </w:tcPr>
          <w:p w:rsidR="00881810" w:rsidRPr="00E920CD" w:rsidRDefault="00881810" w:rsidP="00E920CD">
            <w:pPr>
              <w:pStyle w:val="TableText"/>
              <w:rPr>
                <w:b/>
                <w:lang w:eastAsia="en-NZ"/>
              </w:rPr>
            </w:pPr>
            <w:r w:rsidRPr="00E920CD">
              <w:rPr>
                <w:b/>
                <w:lang w:eastAsia="en-NZ"/>
              </w:rPr>
              <w:t>Age at screen</w:t>
            </w:r>
          </w:p>
        </w:tc>
        <w:tc>
          <w:tcPr>
            <w:tcW w:w="1134" w:type="dxa"/>
            <w:tcBorders>
              <w:top w:val="single" w:sz="4" w:space="0" w:color="auto"/>
              <w:bottom w:val="single" w:sz="4" w:space="0" w:color="A6A6A6"/>
            </w:tcBorders>
            <w:shd w:val="clear" w:color="auto" w:fill="auto"/>
            <w:hideMark/>
          </w:tcPr>
          <w:p w:rsidR="00881810" w:rsidRPr="0033208D" w:rsidRDefault="00881810" w:rsidP="00055153">
            <w:pPr>
              <w:pStyle w:val="TableText"/>
              <w:tabs>
                <w:tab w:val="decimal" w:pos="709"/>
              </w:tabs>
              <w:rPr>
                <w:lang w:eastAsia="en-NZ"/>
              </w:rPr>
            </w:pPr>
          </w:p>
        </w:tc>
        <w:tc>
          <w:tcPr>
            <w:tcW w:w="1076" w:type="dxa"/>
            <w:tcBorders>
              <w:top w:val="single" w:sz="4" w:space="0" w:color="auto"/>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p>
        </w:tc>
        <w:tc>
          <w:tcPr>
            <w:tcW w:w="766" w:type="dxa"/>
            <w:tcBorders>
              <w:top w:val="single" w:sz="4" w:space="0" w:color="auto"/>
              <w:left w:val="single" w:sz="4" w:space="0" w:color="A6A6A6"/>
              <w:bottom w:val="single" w:sz="4" w:space="0" w:color="A6A6A6"/>
            </w:tcBorders>
            <w:shd w:val="clear" w:color="auto" w:fill="auto"/>
          </w:tcPr>
          <w:p w:rsidR="00881810" w:rsidRPr="0033208D" w:rsidRDefault="00881810" w:rsidP="00055153">
            <w:pPr>
              <w:pStyle w:val="TableText"/>
              <w:tabs>
                <w:tab w:val="decimal" w:pos="568"/>
              </w:tabs>
              <w:rPr>
                <w:lang w:eastAsia="en-NZ"/>
              </w:rPr>
            </w:pPr>
          </w:p>
        </w:tc>
        <w:tc>
          <w:tcPr>
            <w:tcW w:w="709" w:type="dxa"/>
            <w:tcBorders>
              <w:top w:val="single" w:sz="4" w:space="0" w:color="auto"/>
              <w:bottom w:val="single" w:sz="4" w:space="0" w:color="A6A6A6"/>
              <w:right w:val="single" w:sz="4" w:space="0" w:color="A6A6A6"/>
            </w:tcBorders>
            <w:shd w:val="clear" w:color="auto" w:fill="auto"/>
          </w:tcPr>
          <w:p w:rsidR="00881810" w:rsidRPr="0033208D" w:rsidRDefault="00881810" w:rsidP="00055153">
            <w:pPr>
              <w:pStyle w:val="TableText"/>
              <w:tabs>
                <w:tab w:val="decimal" w:pos="510"/>
              </w:tabs>
              <w:rPr>
                <w:lang w:eastAsia="en-NZ"/>
              </w:rPr>
            </w:pPr>
          </w:p>
        </w:tc>
        <w:tc>
          <w:tcPr>
            <w:tcW w:w="684" w:type="dxa"/>
            <w:tcBorders>
              <w:top w:val="single" w:sz="4" w:space="0" w:color="auto"/>
              <w:left w:val="single" w:sz="4" w:space="0" w:color="A6A6A6"/>
              <w:bottom w:val="single" w:sz="4" w:space="0" w:color="A6A6A6"/>
            </w:tcBorders>
            <w:shd w:val="clear" w:color="auto" w:fill="auto"/>
          </w:tcPr>
          <w:p w:rsidR="00881810" w:rsidRPr="0033208D" w:rsidRDefault="00881810" w:rsidP="00055153">
            <w:pPr>
              <w:pStyle w:val="TableText"/>
              <w:tabs>
                <w:tab w:val="decimal" w:pos="288"/>
              </w:tabs>
              <w:rPr>
                <w:lang w:eastAsia="en-NZ"/>
              </w:rPr>
            </w:pPr>
          </w:p>
        </w:tc>
        <w:tc>
          <w:tcPr>
            <w:tcW w:w="708" w:type="dxa"/>
            <w:tcBorders>
              <w:top w:val="single" w:sz="4" w:space="0" w:color="auto"/>
              <w:bottom w:val="single" w:sz="4" w:space="0" w:color="A6A6A6"/>
            </w:tcBorders>
            <w:shd w:val="clear" w:color="auto" w:fill="auto"/>
          </w:tcPr>
          <w:p w:rsidR="00881810" w:rsidRPr="0033208D" w:rsidRDefault="00881810" w:rsidP="00055153">
            <w:pPr>
              <w:pStyle w:val="TableText"/>
              <w:jc w:val="center"/>
              <w:rPr>
                <w:lang w:eastAsia="en-NZ"/>
              </w:rPr>
            </w:pPr>
          </w:p>
        </w:tc>
        <w:tc>
          <w:tcPr>
            <w:tcW w:w="1134" w:type="dxa"/>
            <w:tcBorders>
              <w:top w:val="single" w:sz="4" w:space="0" w:color="auto"/>
              <w:bottom w:val="single" w:sz="4" w:space="0" w:color="A6A6A6"/>
              <w:right w:val="single" w:sz="4" w:space="0" w:color="A6A6A6"/>
            </w:tcBorders>
            <w:shd w:val="clear" w:color="auto" w:fill="auto"/>
          </w:tcPr>
          <w:p w:rsidR="00881810" w:rsidRPr="0033208D" w:rsidRDefault="00881810" w:rsidP="00055153">
            <w:pPr>
              <w:pStyle w:val="TableText"/>
              <w:tabs>
                <w:tab w:val="decimal" w:pos="532"/>
              </w:tabs>
              <w:rPr>
                <w:lang w:eastAsia="en-NZ"/>
              </w:rPr>
            </w:pPr>
          </w:p>
        </w:tc>
        <w:tc>
          <w:tcPr>
            <w:tcW w:w="709" w:type="dxa"/>
            <w:tcBorders>
              <w:top w:val="single" w:sz="4" w:space="0" w:color="auto"/>
              <w:left w:val="single" w:sz="4" w:space="0" w:color="A6A6A6"/>
              <w:bottom w:val="single" w:sz="4" w:space="0" w:color="A6A6A6"/>
            </w:tcBorders>
            <w:shd w:val="clear" w:color="auto" w:fill="auto"/>
          </w:tcPr>
          <w:p w:rsidR="00881810" w:rsidRPr="0033208D" w:rsidRDefault="00881810" w:rsidP="00055153">
            <w:pPr>
              <w:pStyle w:val="TableText"/>
              <w:jc w:val="center"/>
              <w:rPr>
                <w:lang w:eastAsia="en-NZ"/>
              </w:rPr>
            </w:pPr>
          </w:p>
        </w:tc>
        <w:tc>
          <w:tcPr>
            <w:tcW w:w="909" w:type="dxa"/>
            <w:tcBorders>
              <w:top w:val="single" w:sz="4" w:space="0" w:color="auto"/>
              <w:bottom w:val="single" w:sz="4" w:space="0" w:color="A6A6A6"/>
            </w:tcBorders>
            <w:shd w:val="clear" w:color="auto" w:fill="auto"/>
          </w:tcPr>
          <w:p w:rsidR="00881810" w:rsidRPr="0033208D" w:rsidRDefault="00881810" w:rsidP="00055153">
            <w:pPr>
              <w:pStyle w:val="TableText"/>
              <w:jc w:val="center"/>
              <w:rPr>
                <w:lang w:eastAsia="en-NZ"/>
              </w:rPr>
            </w:pP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Under 20 years</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1,492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405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299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106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20.0</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7.1</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27.1</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73.8</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26.2</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20 – 24 years</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5,754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1,094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797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296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13.9</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5.1</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19.0</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72.9</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27.1</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25 – 29 years</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11,597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1,335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891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444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7.7</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3.8</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11.5</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66.7</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33.3</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30 – 34 years</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13,710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1,051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625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426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4.6</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3.1</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7.7</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59.5</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40.5</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35 – 39 years</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7,257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550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281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269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3.9</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3.7</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7.6</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51.1</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48.9</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40 – 44 years</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1,451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180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77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103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5.3</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7.1</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12.4</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42.8</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57.2</w:t>
            </w:r>
          </w:p>
        </w:tc>
      </w:tr>
      <w:tr w:rsidR="003070FE" w:rsidRPr="0033208D" w:rsidTr="003070FE">
        <w:trPr>
          <w:cantSplit/>
        </w:trPr>
        <w:tc>
          <w:tcPr>
            <w:tcW w:w="1560" w:type="dxa"/>
            <w:tcBorders>
              <w:top w:val="single" w:sz="4" w:space="0" w:color="A6A6A6"/>
              <w:bottom w:val="single" w:sz="4" w:space="0" w:color="auto"/>
            </w:tcBorders>
            <w:shd w:val="clear" w:color="auto" w:fill="auto"/>
            <w:hideMark/>
          </w:tcPr>
          <w:p w:rsidR="003070FE" w:rsidRPr="0033208D" w:rsidRDefault="003070FE" w:rsidP="003070FE">
            <w:pPr>
              <w:pStyle w:val="TableText"/>
              <w:rPr>
                <w:lang w:eastAsia="en-NZ"/>
              </w:rPr>
            </w:pPr>
            <w:r w:rsidRPr="0033208D">
              <w:rPr>
                <w:lang w:eastAsia="en-NZ"/>
              </w:rPr>
              <w:t>45 years and over</w:t>
            </w:r>
          </w:p>
        </w:tc>
        <w:tc>
          <w:tcPr>
            <w:tcW w:w="1134" w:type="dxa"/>
            <w:tcBorders>
              <w:top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71 </w:t>
            </w:r>
          </w:p>
        </w:tc>
        <w:tc>
          <w:tcPr>
            <w:tcW w:w="1076" w:type="dxa"/>
            <w:tcBorders>
              <w:top w:val="single" w:sz="4" w:space="0" w:color="A6A6A6"/>
              <w:bottom w:val="single" w:sz="4" w:space="0" w:color="auto"/>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13 </w:t>
            </w:r>
          </w:p>
        </w:tc>
        <w:tc>
          <w:tcPr>
            <w:tcW w:w="766" w:type="dxa"/>
            <w:tcBorders>
              <w:top w:val="single" w:sz="4" w:space="0" w:color="A6A6A6"/>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4 </w:t>
            </w:r>
          </w:p>
        </w:tc>
        <w:tc>
          <w:tcPr>
            <w:tcW w:w="709" w:type="dxa"/>
            <w:tcBorders>
              <w:top w:val="single" w:sz="4" w:space="0" w:color="A6A6A6"/>
              <w:bottom w:val="single" w:sz="4" w:space="0" w:color="auto"/>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9 </w:t>
            </w:r>
          </w:p>
        </w:tc>
        <w:tc>
          <w:tcPr>
            <w:tcW w:w="684" w:type="dxa"/>
            <w:tcBorders>
              <w:top w:val="single" w:sz="4" w:space="0" w:color="A6A6A6"/>
              <w:left w:val="single" w:sz="4" w:space="0" w:color="A6A6A6"/>
              <w:bottom w:val="single" w:sz="4" w:space="0" w:color="auto"/>
            </w:tcBorders>
            <w:shd w:val="clear" w:color="auto" w:fill="auto"/>
            <w:vAlign w:val="center"/>
          </w:tcPr>
          <w:p w:rsidR="003070FE" w:rsidRPr="003070FE" w:rsidRDefault="003070FE" w:rsidP="003070FE">
            <w:pPr>
              <w:jc w:val="right"/>
              <w:rPr>
                <w:rFonts w:ascii="Arial" w:hAnsi="Arial" w:cs="Arial"/>
                <w:sz w:val="18"/>
                <w:szCs w:val="18"/>
              </w:rPr>
            </w:pPr>
            <w:r w:rsidRPr="003070FE">
              <w:rPr>
                <w:rFonts w:ascii="Arial" w:hAnsi="Arial" w:cs="Arial"/>
                <w:sz w:val="18"/>
                <w:szCs w:val="18"/>
              </w:rPr>
              <w:t>5.6</w:t>
            </w:r>
          </w:p>
        </w:tc>
        <w:tc>
          <w:tcPr>
            <w:tcW w:w="708" w:type="dxa"/>
            <w:tcBorders>
              <w:top w:val="single" w:sz="4" w:space="0" w:color="A6A6A6"/>
              <w:bottom w:val="single" w:sz="4" w:space="0" w:color="auto"/>
            </w:tcBorders>
            <w:shd w:val="clear" w:color="auto" w:fill="auto"/>
            <w:vAlign w:val="center"/>
          </w:tcPr>
          <w:p w:rsidR="003070FE" w:rsidRPr="003070FE" w:rsidRDefault="003070FE" w:rsidP="003070FE">
            <w:pPr>
              <w:jc w:val="right"/>
              <w:rPr>
                <w:rFonts w:ascii="Arial" w:hAnsi="Arial" w:cs="Arial"/>
                <w:sz w:val="18"/>
                <w:szCs w:val="18"/>
              </w:rPr>
            </w:pPr>
            <w:r w:rsidRPr="003070FE">
              <w:rPr>
                <w:rFonts w:ascii="Arial" w:hAnsi="Arial" w:cs="Arial"/>
                <w:sz w:val="18"/>
                <w:szCs w:val="18"/>
              </w:rPr>
              <w:t>12.7</w:t>
            </w:r>
          </w:p>
        </w:tc>
        <w:tc>
          <w:tcPr>
            <w:tcW w:w="1134" w:type="dxa"/>
            <w:tcBorders>
              <w:top w:val="single" w:sz="4" w:space="0" w:color="A6A6A6"/>
              <w:bottom w:val="single" w:sz="4" w:space="0" w:color="auto"/>
              <w:right w:val="single" w:sz="4" w:space="0" w:color="A6A6A6"/>
            </w:tcBorders>
            <w:shd w:val="clear" w:color="auto" w:fill="auto"/>
            <w:vAlign w:val="center"/>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18.3</w:t>
            </w:r>
          </w:p>
        </w:tc>
        <w:tc>
          <w:tcPr>
            <w:tcW w:w="709" w:type="dxa"/>
            <w:tcBorders>
              <w:top w:val="single" w:sz="4" w:space="0" w:color="A6A6A6"/>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30.8</w:t>
            </w:r>
          </w:p>
        </w:tc>
        <w:tc>
          <w:tcPr>
            <w:tcW w:w="909" w:type="dxa"/>
            <w:tcBorders>
              <w:top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69.2</w:t>
            </w:r>
          </w:p>
        </w:tc>
      </w:tr>
      <w:tr w:rsidR="003070FE" w:rsidRPr="0033208D" w:rsidTr="003070FE">
        <w:trPr>
          <w:cantSplit/>
        </w:trPr>
        <w:tc>
          <w:tcPr>
            <w:tcW w:w="1560" w:type="dxa"/>
            <w:tcBorders>
              <w:top w:val="single" w:sz="4" w:space="0" w:color="auto"/>
              <w:bottom w:val="single" w:sz="4" w:space="0" w:color="A6A6A6"/>
            </w:tcBorders>
            <w:shd w:val="clear" w:color="auto" w:fill="auto"/>
            <w:hideMark/>
          </w:tcPr>
          <w:p w:rsidR="003070FE" w:rsidRPr="00E920CD" w:rsidRDefault="003070FE" w:rsidP="003070FE">
            <w:pPr>
              <w:pStyle w:val="TableText"/>
              <w:rPr>
                <w:b/>
                <w:lang w:eastAsia="en-NZ"/>
              </w:rPr>
            </w:pPr>
            <w:r w:rsidRPr="00E920CD">
              <w:rPr>
                <w:b/>
                <w:lang w:eastAsia="en-NZ"/>
              </w:rPr>
              <w:t>Ethnicity</w:t>
            </w:r>
          </w:p>
        </w:tc>
        <w:tc>
          <w:tcPr>
            <w:tcW w:w="1134" w:type="dxa"/>
            <w:tcBorders>
              <w:top w:val="single" w:sz="4" w:space="0" w:color="auto"/>
              <w:bottom w:val="single" w:sz="4" w:space="0" w:color="A6A6A6"/>
            </w:tcBorders>
            <w:shd w:val="clear" w:color="auto" w:fill="auto"/>
            <w:vAlign w:val="center"/>
          </w:tcPr>
          <w:p w:rsidR="003070FE" w:rsidRPr="003070FE" w:rsidRDefault="003070FE" w:rsidP="003070FE">
            <w:pPr>
              <w:jc w:val="right"/>
              <w:rPr>
                <w:rFonts w:ascii="Arial" w:hAnsi="Arial" w:cs="Arial"/>
                <w:sz w:val="18"/>
                <w:szCs w:val="18"/>
              </w:rPr>
            </w:pPr>
          </w:p>
        </w:tc>
        <w:tc>
          <w:tcPr>
            <w:tcW w:w="1076" w:type="dxa"/>
            <w:tcBorders>
              <w:top w:val="single" w:sz="4" w:space="0" w:color="auto"/>
              <w:bottom w:val="single" w:sz="4" w:space="0" w:color="A6A6A6"/>
              <w:right w:val="single" w:sz="4" w:space="0" w:color="A6A6A6"/>
            </w:tcBorders>
            <w:shd w:val="clear" w:color="auto" w:fill="auto"/>
            <w:vAlign w:val="center"/>
          </w:tcPr>
          <w:p w:rsidR="003070FE" w:rsidRPr="003070FE" w:rsidRDefault="003070FE" w:rsidP="003070FE">
            <w:pPr>
              <w:jc w:val="right"/>
              <w:rPr>
                <w:rFonts w:ascii="Arial" w:hAnsi="Arial" w:cs="Arial"/>
                <w:sz w:val="18"/>
                <w:szCs w:val="18"/>
              </w:rPr>
            </w:pPr>
          </w:p>
        </w:tc>
        <w:tc>
          <w:tcPr>
            <w:tcW w:w="766" w:type="dxa"/>
            <w:tcBorders>
              <w:top w:val="single" w:sz="4" w:space="0" w:color="auto"/>
              <w:left w:val="single" w:sz="4" w:space="0" w:color="A6A6A6"/>
              <w:bottom w:val="single" w:sz="4" w:space="0" w:color="A6A6A6"/>
            </w:tcBorders>
            <w:shd w:val="clear" w:color="auto" w:fill="auto"/>
            <w:vAlign w:val="center"/>
          </w:tcPr>
          <w:p w:rsidR="003070FE" w:rsidRPr="003070FE" w:rsidRDefault="003070FE" w:rsidP="003070FE">
            <w:pPr>
              <w:jc w:val="right"/>
              <w:rPr>
                <w:rFonts w:ascii="Arial" w:hAnsi="Arial" w:cs="Arial"/>
                <w:sz w:val="18"/>
                <w:szCs w:val="18"/>
              </w:rPr>
            </w:pPr>
          </w:p>
        </w:tc>
        <w:tc>
          <w:tcPr>
            <w:tcW w:w="709" w:type="dxa"/>
            <w:tcBorders>
              <w:top w:val="single" w:sz="4" w:space="0" w:color="auto"/>
              <w:bottom w:val="single" w:sz="4" w:space="0" w:color="A6A6A6"/>
              <w:right w:val="single" w:sz="4" w:space="0" w:color="A6A6A6"/>
            </w:tcBorders>
            <w:shd w:val="clear" w:color="auto" w:fill="auto"/>
            <w:vAlign w:val="center"/>
          </w:tcPr>
          <w:p w:rsidR="003070FE" w:rsidRPr="003070FE" w:rsidRDefault="003070FE" w:rsidP="003070FE">
            <w:pPr>
              <w:jc w:val="right"/>
              <w:rPr>
                <w:rFonts w:ascii="Arial" w:hAnsi="Arial" w:cs="Arial"/>
                <w:sz w:val="18"/>
                <w:szCs w:val="18"/>
              </w:rPr>
            </w:pPr>
          </w:p>
        </w:tc>
        <w:tc>
          <w:tcPr>
            <w:tcW w:w="684" w:type="dxa"/>
            <w:tcBorders>
              <w:top w:val="single" w:sz="4" w:space="0" w:color="auto"/>
              <w:left w:val="single" w:sz="4" w:space="0" w:color="A6A6A6"/>
              <w:bottom w:val="single" w:sz="4" w:space="0" w:color="A6A6A6"/>
            </w:tcBorders>
            <w:shd w:val="clear" w:color="auto" w:fill="auto"/>
            <w:vAlign w:val="center"/>
          </w:tcPr>
          <w:p w:rsidR="003070FE" w:rsidRPr="003070FE" w:rsidRDefault="003070FE" w:rsidP="003070FE">
            <w:pPr>
              <w:jc w:val="right"/>
              <w:rPr>
                <w:rFonts w:ascii="Arial" w:hAnsi="Arial" w:cs="Arial"/>
                <w:sz w:val="18"/>
                <w:szCs w:val="18"/>
              </w:rPr>
            </w:pPr>
          </w:p>
        </w:tc>
        <w:tc>
          <w:tcPr>
            <w:tcW w:w="708" w:type="dxa"/>
            <w:tcBorders>
              <w:top w:val="single" w:sz="4" w:space="0" w:color="auto"/>
              <w:bottom w:val="single" w:sz="4" w:space="0" w:color="A6A6A6"/>
            </w:tcBorders>
            <w:shd w:val="clear" w:color="auto" w:fill="auto"/>
            <w:vAlign w:val="center"/>
          </w:tcPr>
          <w:p w:rsidR="003070FE" w:rsidRPr="003070FE" w:rsidRDefault="003070FE" w:rsidP="003070FE">
            <w:pPr>
              <w:jc w:val="right"/>
              <w:rPr>
                <w:rFonts w:ascii="Arial" w:hAnsi="Arial" w:cs="Arial"/>
                <w:sz w:val="18"/>
                <w:szCs w:val="18"/>
              </w:rPr>
            </w:pPr>
          </w:p>
        </w:tc>
        <w:tc>
          <w:tcPr>
            <w:tcW w:w="1134" w:type="dxa"/>
            <w:tcBorders>
              <w:top w:val="single" w:sz="4" w:space="0" w:color="auto"/>
              <w:bottom w:val="single" w:sz="4" w:space="0" w:color="A6A6A6"/>
              <w:right w:val="single" w:sz="4" w:space="0" w:color="A6A6A6"/>
            </w:tcBorders>
            <w:shd w:val="clear" w:color="auto" w:fill="auto"/>
            <w:vAlign w:val="center"/>
          </w:tcPr>
          <w:p w:rsidR="003070FE" w:rsidRPr="003070FE" w:rsidRDefault="003070FE" w:rsidP="003070FE">
            <w:pPr>
              <w:ind w:right="200"/>
              <w:jc w:val="right"/>
              <w:rPr>
                <w:rFonts w:ascii="Arial" w:hAnsi="Arial" w:cs="Arial"/>
                <w:sz w:val="18"/>
                <w:szCs w:val="18"/>
              </w:rPr>
            </w:pPr>
          </w:p>
        </w:tc>
        <w:tc>
          <w:tcPr>
            <w:tcW w:w="709" w:type="dxa"/>
            <w:tcBorders>
              <w:top w:val="single" w:sz="4" w:space="0" w:color="auto"/>
              <w:left w:val="single" w:sz="4" w:space="0" w:color="A6A6A6"/>
              <w:bottom w:val="single" w:sz="4" w:space="0" w:color="A6A6A6"/>
            </w:tcBorders>
            <w:shd w:val="clear" w:color="auto" w:fill="auto"/>
            <w:vAlign w:val="center"/>
          </w:tcPr>
          <w:p w:rsidR="003070FE" w:rsidRPr="003070FE" w:rsidRDefault="003070FE" w:rsidP="003070FE">
            <w:pPr>
              <w:jc w:val="right"/>
              <w:rPr>
                <w:rFonts w:ascii="Arial" w:hAnsi="Arial" w:cs="Arial"/>
                <w:sz w:val="18"/>
                <w:szCs w:val="18"/>
              </w:rPr>
            </w:pPr>
          </w:p>
        </w:tc>
        <w:tc>
          <w:tcPr>
            <w:tcW w:w="909" w:type="dxa"/>
            <w:tcBorders>
              <w:top w:val="single" w:sz="4" w:space="0" w:color="auto"/>
              <w:bottom w:val="single" w:sz="4" w:space="0" w:color="A6A6A6"/>
            </w:tcBorders>
            <w:shd w:val="clear" w:color="auto" w:fill="auto"/>
            <w:vAlign w:val="center"/>
          </w:tcPr>
          <w:p w:rsidR="003070FE" w:rsidRPr="003070FE" w:rsidRDefault="003070FE" w:rsidP="003070FE">
            <w:pPr>
              <w:jc w:val="right"/>
              <w:rPr>
                <w:rFonts w:ascii="Arial" w:hAnsi="Arial" w:cs="Arial"/>
                <w:sz w:val="18"/>
                <w:szCs w:val="18"/>
              </w:rPr>
            </w:pP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Māori</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4,947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1,307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935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372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18.9</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7.5</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26.4</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71.5</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28.5</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Pacific</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2,058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459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287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172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13.9</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8.4</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22.3</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62.5</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37.5</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Asian</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7,683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549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260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288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3.4</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3.7</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7.1</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47.4</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52.5</w:t>
            </w:r>
          </w:p>
        </w:tc>
      </w:tr>
      <w:tr w:rsidR="003070FE" w:rsidRPr="0033208D" w:rsidTr="003070FE">
        <w:trPr>
          <w:cantSplit/>
        </w:trPr>
        <w:tc>
          <w:tcPr>
            <w:tcW w:w="1560" w:type="dxa"/>
            <w:tcBorders>
              <w:top w:val="single" w:sz="4" w:space="0" w:color="A6A6A6"/>
              <w:bottom w:val="single" w:sz="4" w:space="0" w:color="auto"/>
            </w:tcBorders>
            <w:shd w:val="clear" w:color="auto" w:fill="auto"/>
            <w:hideMark/>
          </w:tcPr>
          <w:p w:rsidR="003070FE" w:rsidRPr="0033208D" w:rsidRDefault="003070FE" w:rsidP="003070FE">
            <w:pPr>
              <w:pStyle w:val="TableText"/>
              <w:rPr>
                <w:lang w:eastAsia="en-NZ"/>
              </w:rPr>
            </w:pPr>
            <w:r w:rsidRPr="0033208D">
              <w:rPr>
                <w:lang w:eastAsia="en-NZ"/>
              </w:rPr>
              <w:t>Other</w:t>
            </w:r>
          </w:p>
        </w:tc>
        <w:tc>
          <w:tcPr>
            <w:tcW w:w="1134" w:type="dxa"/>
            <w:tcBorders>
              <w:top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26,644 </w:t>
            </w:r>
          </w:p>
        </w:tc>
        <w:tc>
          <w:tcPr>
            <w:tcW w:w="1076" w:type="dxa"/>
            <w:tcBorders>
              <w:top w:val="single" w:sz="4" w:space="0" w:color="A6A6A6"/>
              <w:bottom w:val="single" w:sz="4" w:space="0" w:color="auto"/>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2,313 </w:t>
            </w:r>
          </w:p>
        </w:tc>
        <w:tc>
          <w:tcPr>
            <w:tcW w:w="766" w:type="dxa"/>
            <w:tcBorders>
              <w:top w:val="single" w:sz="4" w:space="0" w:color="A6A6A6"/>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1,492 </w:t>
            </w:r>
          </w:p>
        </w:tc>
        <w:tc>
          <w:tcPr>
            <w:tcW w:w="709" w:type="dxa"/>
            <w:tcBorders>
              <w:top w:val="single" w:sz="4" w:space="0" w:color="A6A6A6"/>
              <w:bottom w:val="single" w:sz="4" w:space="0" w:color="auto"/>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821 </w:t>
            </w:r>
          </w:p>
        </w:tc>
        <w:tc>
          <w:tcPr>
            <w:tcW w:w="684" w:type="dxa"/>
            <w:tcBorders>
              <w:top w:val="single" w:sz="4" w:space="0" w:color="A6A6A6"/>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5.6</w:t>
            </w:r>
          </w:p>
        </w:tc>
        <w:tc>
          <w:tcPr>
            <w:tcW w:w="708" w:type="dxa"/>
            <w:tcBorders>
              <w:top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3.1</w:t>
            </w:r>
          </w:p>
        </w:tc>
        <w:tc>
          <w:tcPr>
            <w:tcW w:w="1134" w:type="dxa"/>
            <w:tcBorders>
              <w:top w:val="single" w:sz="4" w:space="0" w:color="A6A6A6"/>
              <w:bottom w:val="single" w:sz="4" w:space="0" w:color="auto"/>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8.7</w:t>
            </w:r>
          </w:p>
        </w:tc>
        <w:tc>
          <w:tcPr>
            <w:tcW w:w="709" w:type="dxa"/>
            <w:tcBorders>
              <w:top w:val="single" w:sz="4" w:space="0" w:color="A6A6A6"/>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64.5</w:t>
            </w:r>
          </w:p>
        </w:tc>
        <w:tc>
          <w:tcPr>
            <w:tcW w:w="909" w:type="dxa"/>
            <w:tcBorders>
              <w:top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35.5</w:t>
            </w:r>
          </w:p>
        </w:tc>
      </w:tr>
      <w:tr w:rsidR="003070FE" w:rsidRPr="0033208D" w:rsidTr="003070FE">
        <w:trPr>
          <w:cantSplit/>
        </w:trPr>
        <w:tc>
          <w:tcPr>
            <w:tcW w:w="1560" w:type="dxa"/>
            <w:tcBorders>
              <w:top w:val="single" w:sz="4" w:space="0" w:color="auto"/>
              <w:bottom w:val="single" w:sz="4" w:space="0" w:color="A6A6A6"/>
            </w:tcBorders>
            <w:shd w:val="clear" w:color="auto" w:fill="auto"/>
            <w:noWrap/>
            <w:hideMark/>
          </w:tcPr>
          <w:p w:rsidR="003070FE" w:rsidRPr="00E920CD" w:rsidRDefault="00550779" w:rsidP="003070FE">
            <w:pPr>
              <w:pStyle w:val="TableText"/>
              <w:rPr>
                <w:b/>
                <w:lang w:eastAsia="en-NZ"/>
              </w:rPr>
            </w:pPr>
            <w:r w:rsidRPr="00D915AA">
              <w:rPr>
                <w:b/>
                <w:bCs/>
                <w:lang w:eastAsia="en-NZ"/>
              </w:rPr>
              <w:t>NZ Deprivation Quintile</w:t>
            </w:r>
          </w:p>
        </w:tc>
        <w:tc>
          <w:tcPr>
            <w:tcW w:w="1134" w:type="dxa"/>
            <w:tcBorders>
              <w:top w:val="single" w:sz="4" w:space="0" w:color="auto"/>
              <w:bottom w:val="single" w:sz="4" w:space="0" w:color="A6A6A6"/>
            </w:tcBorders>
            <w:shd w:val="clear" w:color="auto" w:fill="auto"/>
            <w:noWrap/>
            <w:vAlign w:val="center"/>
          </w:tcPr>
          <w:p w:rsidR="003070FE" w:rsidRPr="003070FE" w:rsidRDefault="003070FE" w:rsidP="003070FE">
            <w:pPr>
              <w:jc w:val="right"/>
              <w:rPr>
                <w:rFonts w:ascii="Arial" w:hAnsi="Arial" w:cs="Arial"/>
                <w:sz w:val="18"/>
                <w:szCs w:val="18"/>
              </w:rPr>
            </w:pPr>
          </w:p>
        </w:tc>
        <w:tc>
          <w:tcPr>
            <w:tcW w:w="1076" w:type="dxa"/>
            <w:tcBorders>
              <w:top w:val="single" w:sz="4" w:space="0" w:color="auto"/>
              <w:bottom w:val="single" w:sz="4" w:space="0" w:color="A6A6A6"/>
              <w:right w:val="single" w:sz="4" w:space="0" w:color="A6A6A6"/>
            </w:tcBorders>
            <w:shd w:val="clear" w:color="auto" w:fill="auto"/>
            <w:noWrap/>
            <w:vAlign w:val="center"/>
          </w:tcPr>
          <w:p w:rsidR="003070FE" w:rsidRPr="003070FE" w:rsidRDefault="003070FE" w:rsidP="003070FE">
            <w:pPr>
              <w:jc w:val="right"/>
              <w:rPr>
                <w:rFonts w:ascii="Arial" w:hAnsi="Arial" w:cs="Arial"/>
                <w:sz w:val="18"/>
                <w:szCs w:val="18"/>
              </w:rPr>
            </w:pPr>
          </w:p>
        </w:tc>
        <w:tc>
          <w:tcPr>
            <w:tcW w:w="766" w:type="dxa"/>
            <w:tcBorders>
              <w:top w:val="single" w:sz="4" w:space="0" w:color="auto"/>
              <w:left w:val="single" w:sz="4" w:space="0" w:color="A6A6A6"/>
              <w:bottom w:val="single" w:sz="4" w:space="0" w:color="A6A6A6"/>
            </w:tcBorders>
            <w:shd w:val="clear" w:color="auto" w:fill="auto"/>
            <w:noWrap/>
            <w:vAlign w:val="center"/>
          </w:tcPr>
          <w:p w:rsidR="003070FE" w:rsidRPr="003070FE" w:rsidRDefault="003070FE" w:rsidP="003070FE">
            <w:pPr>
              <w:jc w:val="right"/>
              <w:rPr>
                <w:rFonts w:ascii="Arial" w:hAnsi="Arial" w:cs="Arial"/>
                <w:sz w:val="18"/>
                <w:szCs w:val="18"/>
              </w:rPr>
            </w:pPr>
          </w:p>
        </w:tc>
        <w:tc>
          <w:tcPr>
            <w:tcW w:w="709" w:type="dxa"/>
            <w:tcBorders>
              <w:top w:val="single" w:sz="4" w:space="0" w:color="auto"/>
              <w:bottom w:val="single" w:sz="4" w:space="0" w:color="A6A6A6"/>
              <w:right w:val="single" w:sz="4" w:space="0" w:color="A6A6A6"/>
            </w:tcBorders>
            <w:shd w:val="clear" w:color="auto" w:fill="auto"/>
            <w:noWrap/>
            <w:vAlign w:val="center"/>
          </w:tcPr>
          <w:p w:rsidR="003070FE" w:rsidRPr="003070FE" w:rsidRDefault="003070FE" w:rsidP="003070FE">
            <w:pPr>
              <w:jc w:val="right"/>
              <w:rPr>
                <w:rFonts w:ascii="Arial" w:hAnsi="Arial" w:cs="Arial"/>
                <w:sz w:val="18"/>
                <w:szCs w:val="18"/>
              </w:rPr>
            </w:pPr>
          </w:p>
        </w:tc>
        <w:tc>
          <w:tcPr>
            <w:tcW w:w="684" w:type="dxa"/>
            <w:tcBorders>
              <w:top w:val="single" w:sz="4" w:space="0" w:color="auto"/>
              <w:left w:val="single" w:sz="4" w:space="0" w:color="A6A6A6"/>
              <w:bottom w:val="single" w:sz="4" w:space="0" w:color="A6A6A6"/>
            </w:tcBorders>
            <w:shd w:val="clear" w:color="auto" w:fill="auto"/>
            <w:noWrap/>
            <w:vAlign w:val="center"/>
          </w:tcPr>
          <w:p w:rsidR="003070FE" w:rsidRPr="003070FE" w:rsidRDefault="003070FE" w:rsidP="003070FE">
            <w:pPr>
              <w:jc w:val="right"/>
              <w:rPr>
                <w:rFonts w:ascii="Arial" w:hAnsi="Arial" w:cs="Arial"/>
                <w:sz w:val="18"/>
                <w:szCs w:val="18"/>
              </w:rPr>
            </w:pPr>
          </w:p>
        </w:tc>
        <w:tc>
          <w:tcPr>
            <w:tcW w:w="708" w:type="dxa"/>
            <w:tcBorders>
              <w:top w:val="single" w:sz="4" w:space="0" w:color="auto"/>
              <w:bottom w:val="single" w:sz="4" w:space="0" w:color="A6A6A6"/>
            </w:tcBorders>
            <w:shd w:val="clear" w:color="auto" w:fill="auto"/>
            <w:noWrap/>
            <w:vAlign w:val="center"/>
          </w:tcPr>
          <w:p w:rsidR="003070FE" w:rsidRPr="003070FE" w:rsidRDefault="003070FE" w:rsidP="003070FE">
            <w:pPr>
              <w:jc w:val="right"/>
              <w:rPr>
                <w:rFonts w:ascii="Arial" w:hAnsi="Arial" w:cs="Arial"/>
                <w:sz w:val="18"/>
                <w:szCs w:val="18"/>
              </w:rPr>
            </w:pPr>
          </w:p>
        </w:tc>
        <w:tc>
          <w:tcPr>
            <w:tcW w:w="1134" w:type="dxa"/>
            <w:tcBorders>
              <w:top w:val="single" w:sz="4" w:space="0" w:color="auto"/>
              <w:bottom w:val="single" w:sz="4" w:space="0" w:color="A6A6A6"/>
              <w:right w:val="single" w:sz="4" w:space="0" w:color="A6A6A6"/>
            </w:tcBorders>
            <w:shd w:val="clear" w:color="auto" w:fill="auto"/>
            <w:noWrap/>
            <w:vAlign w:val="center"/>
          </w:tcPr>
          <w:p w:rsidR="003070FE" w:rsidRPr="003070FE" w:rsidRDefault="003070FE" w:rsidP="003070FE">
            <w:pPr>
              <w:ind w:right="200"/>
              <w:jc w:val="right"/>
              <w:rPr>
                <w:rFonts w:ascii="Arial" w:hAnsi="Arial" w:cs="Arial"/>
                <w:sz w:val="18"/>
                <w:szCs w:val="18"/>
              </w:rPr>
            </w:pPr>
          </w:p>
        </w:tc>
        <w:tc>
          <w:tcPr>
            <w:tcW w:w="709" w:type="dxa"/>
            <w:tcBorders>
              <w:top w:val="single" w:sz="4" w:space="0" w:color="auto"/>
              <w:left w:val="single" w:sz="4" w:space="0" w:color="A6A6A6"/>
              <w:bottom w:val="single" w:sz="4" w:space="0" w:color="A6A6A6"/>
            </w:tcBorders>
            <w:shd w:val="clear" w:color="auto" w:fill="auto"/>
            <w:noWrap/>
            <w:vAlign w:val="center"/>
          </w:tcPr>
          <w:p w:rsidR="003070FE" w:rsidRPr="003070FE" w:rsidRDefault="003070FE" w:rsidP="003070FE">
            <w:pPr>
              <w:jc w:val="right"/>
              <w:rPr>
                <w:rFonts w:ascii="Arial" w:hAnsi="Arial" w:cs="Arial"/>
                <w:sz w:val="18"/>
                <w:szCs w:val="18"/>
              </w:rPr>
            </w:pPr>
          </w:p>
        </w:tc>
        <w:tc>
          <w:tcPr>
            <w:tcW w:w="909" w:type="dxa"/>
            <w:tcBorders>
              <w:top w:val="single" w:sz="4" w:space="0" w:color="auto"/>
              <w:bottom w:val="single" w:sz="4" w:space="0" w:color="A6A6A6"/>
            </w:tcBorders>
            <w:shd w:val="clear" w:color="auto" w:fill="auto"/>
            <w:noWrap/>
            <w:vAlign w:val="center"/>
          </w:tcPr>
          <w:p w:rsidR="003070FE" w:rsidRPr="003070FE" w:rsidRDefault="003070FE" w:rsidP="003070FE">
            <w:pPr>
              <w:jc w:val="right"/>
              <w:rPr>
                <w:rFonts w:ascii="Arial" w:hAnsi="Arial" w:cs="Arial"/>
                <w:sz w:val="18"/>
                <w:szCs w:val="18"/>
              </w:rPr>
            </w:pP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Quintile 1</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7,316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551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332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219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4.5</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3.0</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7.5</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60.3</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39.7</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Quintile 2</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7,941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611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370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241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4.7</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3.0</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7.7</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60.6</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39.4</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Quintile 3</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8,165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780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490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290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6.0</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3.6</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9.6</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62.8</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37.2</w:t>
            </w:r>
          </w:p>
        </w:tc>
      </w:tr>
      <w:tr w:rsidR="003070FE" w:rsidRPr="0033208D" w:rsidTr="003070FE">
        <w:trPr>
          <w:cantSplit/>
        </w:trPr>
        <w:tc>
          <w:tcPr>
            <w:tcW w:w="1560" w:type="dxa"/>
            <w:tcBorders>
              <w:top w:val="single" w:sz="4" w:space="0" w:color="A6A6A6"/>
              <w:bottom w:val="single" w:sz="4" w:space="0" w:color="A6A6A6"/>
            </w:tcBorders>
            <w:shd w:val="clear" w:color="auto" w:fill="auto"/>
            <w:hideMark/>
          </w:tcPr>
          <w:p w:rsidR="003070FE" w:rsidRPr="0033208D" w:rsidRDefault="003070FE" w:rsidP="003070FE">
            <w:pPr>
              <w:pStyle w:val="TableText"/>
              <w:rPr>
                <w:lang w:eastAsia="en-NZ"/>
              </w:rPr>
            </w:pPr>
            <w:r w:rsidRPr="0033208D">
              <w:rPr>
                <w:lang w:eastAsia="en-NZ"/>
              </w:rPr>
              <w:t>Quintile 4</w:t>
            </w:r>
          </w:p>
        </w:tc>
        <w:tc>
          <w:tcPr>
            <w:tcW w:w="1134"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9,121 </w:t>
            </w:r>
          </w:p>
        </w:tc>
        <w:tc>
          <w:tcPr>
            <w:tcW w:w="1076"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1,132 </w:t>
            </w:r>
          </w:p>
        </w:tc>
        <w:tc>
          <w:tcPr>
            <w:tcW w:w="766"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748 </w:t>
            </w:r>
          </w:p>
        </w:tc>
        <w:tc>
          <w:tcPr>
            <w:tcW w:w="709"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383 </w:t>
            </w:r>
          </w:p>
        </w:tc>
        <w:tc>
          <w:tcPr>
            <w:tcW w:w="684"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8.2</w:t>
            </w:r>
          </w:p>
        </w:tc>
        <w:tc>
          <w:tcPr>
            <w:tcW w:w="708"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4.2</w:t>
            </w:r>
          </w:p>
        </w:tc>
        <w:tc>
          <w:tcPr>
            <w:tcW w:w="1134" w:type="dxa"/>
            <w:tcBorders>
              <w:top w:val="single" w:sz="4" w:space="0" w:color="A6A6A6"/>
              <w:bottom w:val="single" w:sz="4" w:space="0" w:color="A6A6A6"/>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12.4</w:t>
            </w:r>
          </w:p>
        </w:tc>
        <w:tc>
          <w:tcPr>
            <w:tcW w:w="709" w:type="dxa"/>
            <w:tcBorders>
              <w:top w:val="single" w:sz="4" w:space="0" w:color="A6A6A6"/>
              <w:left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66.1</w:t>
            </w:r>
          </w:p>
        </w:tc>
        <w:tc>
          <w:tcPr>
            <w:tcW w:w="909" w:type="dxa"/>
            <w:tcBorders>
              <w:top w:val="single" w:sz="4" w:space="0" w:color="A6A6A6"/>
              <w:bottom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33.8</w:t>
            </w:r>
          </w:p>
        </w:tc>
      </w:tr>
      <w:tr w:rsidR="003070FE" w:rsidRPr="0033208D" w:rsidTr="003070FE">
        <w:trPr>
          <w:cantSplit/>
        </w:trPr>
        <w:tc>
          <w:tcPr>
            <w:tcW w:w="1560" w:type="dxa"/>
            <w:tcBorders>
              <w:top w:val="single" w:sz="4" w:space="0" w:color="A6A6A6"/>
              <w:bottom w:val="single" w:sz="4" w:space="0" w:color="auto"/>
            </w:tcBorders>
            <w:shd w:val="clear" w:color="auto" w:fill="auto"/>
            <w:hideMark/>
          </w:tcPr>
          <w:p w:rsidR="003070FE" w:rsidRPr="0033208D" w:rsidRDefault="003070FE" w:rsidP="003070FE">
            <w:pPr>
              <w:pStyle w:val="TableText"/>
              <w:rPr>
                <w:lang w:eastAsia="en-NZ"/>
              </w:rPr>
            </w:pPr>
            <w:r w:rsidRPr="0033208D">
              <w:rPr>
                <w:lang w:eastAsia="en-NZ"/>
              </w:rPr>
              <w:t>Quintile 5</w:t>
            </w:r>
          </w:p>
        </w:tc>
        <w:tc>
          <w:tcPr>
            <w:tcW w:w="1134" w:type="dxa"/>
            <w:tcBorders>
              <w:top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8,784 </w:t>
            </w:r>
          </w:p>
        </w:tc>
        <w:tc>
          <w:tcPr>
            <w:tcW w:w="1076" w:type="dxa"/>
            <w:tcBorders>
              <w:top w:val="single" w:sz="4" w:space="0" w:color="A6A6A6"/>
              <w:bottom w:val="single" w:sz="4" w:space="0" w:color="auto"/>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1,554 </w:t>
            </w:r>
          </w:p>
        </w:tc>
        <w:tc>
          <w:tcPr>
            <w:tcW w:w="766" w:type="dxa"/>
            <w:tcBorders>
              <w:top w:val="single" w:sz="4" w:space="0" w:color="A6A6A6"/>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1,034 </w:t>
            </w:r>
          </w:p>
        </w:tc>
        <w:tc>
          <w:tcPr>
            <w:tcW w:w="709" w:type="dxa"/>
            <w:tcBorders>
              <w:top w:val="single" w:sz="4" w:space="0" w:color="A6A6A6"/>
              <w:bottom w:val="single" w:sz="4" w:space="0" w:color="auto"/>
              <w:right w:val="single" w:sz="4" w:space="0" w:color="A6A6A6"/>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 xml:space="preserve"> 520 </w:t>
            </w:r>
          </w:p>
        </w:tc>
        <w:tc>
          <w:tcPr>
            <w:tcW w:w="684" w:type="dxa"/>
            <w:tcBorders>
              <w:top w:val="single" w:sz="4" w:space="0" w:color="A6A6A6"/>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11.8</w:t>
            </w:r>
          </w:p>
        </w:tc>
        <w:tc>
          <w:tcPr>
            <w:tcW w:w="708" w:type="dxa"/>
            <w:tcBorders>
              <w:top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5.9</w:t>
            </w:r>
          </w:p>
        </w:tc>
        <w:tc>
          <w:tcPr>
            <w:tcW w:w="1134" w:type="dxa"/>
            <w:tcBorders>
              <w:top w:val="single" w:sz="4" w:space="0" w:color="A6A6A6"/>
              <w:bottom w:val="single" w:sz="4" w:space="0" w:color="auto"/>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sz w:val="18"/>
                <w:szCs w:val="18"/>
              </w:rPr>
            </w:pPr>
            <w:r w:rsidRPr="003070FE">
              <w:rPr>
                <w:rFonts w:ascii="Arial" w:hAnsi="Arial" w:cs="Arial"/>
                <w:sz w:val="18"/>
                <w:szCs w:val="18"/>
              </w:rPr>
              <w:t>17.7</w:t>
            </w:r>
          </w:p>
        </w:tc>
        <w:tc>
          <w:tcPr>
            <w:tcW w:w="709" w:type="dxa"/>
            <w:tcBorders>
              <w:top w:val="single" w:sz="4" w:space="0" w:color="A6A6A6"/>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66.5</w:t>
            </w:r>
          </w:p>
        </w:tc>
        <w:tc>
          <w:tcPr>
            <w:tcW w:w="909" w:type="dxa"/>
            <w:tcBorders>
              <w:top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sz w:val="18"/>
                <w:szCs w:val="18"/>
              </w:rPr>
            </w:pPr>
            <w:r w:rsidRPr="003070FE">
              <w:rPr>
                <w:rFonts w:ascii="Arial" w:hAnsi="Arial" w:cs="Arial"/>
                <w:sz w:val="18"/>
                <w:szCs w:val="18"/>
              </w:rPr>
              <w:t>33.5</w:t>
            </w:r>
          </w:p>
        </w:tc>
      </w:tr>
      <w:tr w:rsidR="003070FE" w:rsidRPr="00E920CD" w:rsidTr="003070FE">
        <w:trPr>
          <w:cantSplit/>
        </w:trPr>
        <w:tc>
          <w:tcPr>
            <w:tcW w:w="1560" w:type="dxa"/>
            <w:tcBorders>
              <w:top w:val="single" w:sz="4" w:space="0" w:color="auto"/>
              <w:bottom w:val="single" w:sz="4" w:space="0" w:color="auto"/>
            </w:tcBorders>
            <w:shd w:val="clear" w:color="auto" w:fill="auto"/>
            <w:hideMark/>
          </w:tcPr>
          <w:p w:rsidR="003070FE" w:rsidRPr="00E920CD" w:rsidRDefault="003070FE" w:rsidP="003070FE">
            <w:pPr>
              <w:pStyle w:val="TableText"/>
              <w:rPr>
                <w:b/>
                <w:lang w:eastAsia="en-NZ"/>
              </w:rPr>
            </w:pPr>
            <w:r w:rsidRPr="00E920CD">
              <w:rPr>
                <w:b/>
                <w:lang w:eastAsia="en-NZ"/>
              </w:rPr>
              <w:t>Total</w:t>
            </w:r>
          </w:p>
        </w:tc>
        <w:tc>
          <w:tcPr>
            <w:tcW w:w="1134" w:type="dxa"/>
            <w:tcBorders>
              <w:top w:val="single" w:sz="4" w:space="0" w:color="auto"/>
              <w:bottom w:val="single" w:sz="4" w:space="0" w:color="auto"/>
            </w:tcBorders>
            <w:shd w:val="clear" w:color="auto" w:fill="auto"/>
            <w:vAlign w:val="center"/>
            <w:hideMark/>
          </w:tcPr>
          <w:p w:rsidR="003070FE" w:rsidRPr="003070FE" w:rsidRDefault="003070FE" w:rsidP="003070FE">
            <w:pPr>
              <w:pStyle w:val="TableText"/>
              <w:tabs>
                <w:tab w:val="decimal" w:pos="709"/>
              </w:tabs>
              <w:jc w:val="right"/>
              <w:rPr>
                <w:rFonts w:cs="Arial"/>
                <w:b/>
                <w:szCs w:val="18"/>
                <w:lang w:eastAsia="en-NZ"/>
              </w:rPr>
            </w:pPr>
            <w:r w:rsidRPr="003070FE">
              <w:rPr>
                <w:rFonts w:cs="Arial"/>
                <w:b/>
                <w:szCs w:val="18"/>
                <w:lang w:eastAsia="en-NZ"/>
              </w:rPr>
              <w:t>46,839</w:t>
            </w:r>
          </w:p>
        </w:tc>
        <w:tc>
          <w:tcPr>
            <w:tcW w:w="1076" w:type="dxa"/>
            <w:tcBorders>
              <w:top w:val="single" w:sz="4" w:space="0" w:color="auto"/>
              <w:bottom w:val="single" w:sz="4" w:space="0" w:color="auto"/>
              <w:right w:val="single" w:sz="4" w:space="0" w:color="A6A6A6"/>
            </w:tcBorders>
            <w:shd w:val="clear" w:color="auto" w:fill="auto"/>
            <w:vAlign w:val="center"/>
            <w:hideMark/>
          </w:tcPr>
          <w:p w:rsidR="003070FE" w:rsidRPr="003070FE" w:rsidRDefault="003070FE" w:rsidP="003070FE">
            <w:pPr>
              <w:pStyle w:val="TableText"/>
              <w:tabs>
                <w:tab w:val="decimal" w:pos="666"/>
              </w:tabs>
              <w:jc w:val="right"/>
              <w:rPr>
                <w:rFonts w:cs="Arial"/>
                <w:b/>
                <w:szCs w:val="18"/>
                <w:lang w:eastAsia="en-NZ"/>
              </w:rPr>
            </w:pPr>
            <w:r w:rsidRPr="003070FE">
              <w:rPr>
                <w:rFonts w:cs="Arial"/>
                <w:b/>
                <w:szCs w:val="18"/>
                <w:lang w:eastAsia="en-NZ"/>
              </w:rPr>
              <w:t>4,628</w:t>
            </w:r>
          </w:p>
        </w:tc>
        <w:tc>
          <w:tcPr>
            <w:tcW w:w="766" w:type="dxa"/>
            <w:tcBorders>
              <w:top w:val="single" w:sz="4" w:space="0" w:color="auto"/>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b/>
                <w:sz w:val="18"/>
                <w:szCs w:val="18"/>
              </w:rPr>
            </w:pPr>
            <w:r w:rsidRPr="003070FE">
              <w:rPr>
                <w:rFonts w:ascii="Arial" w:hAnsi="Arial" w:cs="Arial"/>
                <w:b/>
                <w:sz w:val="18"/>
                <w:szCs w:val="18"/>
              </w:rPr>
              <w:t xml:space="preserve"> 2,974 </w:t>
            </w:r>
          </w:p>
        </w:tc>
        <w:tc>
          <w:tcPr>
            <w:tcW w:w="709" w:type="dxa"/>
            <w:tcBorders>
              <w:top w:val="single" w:sz="4" w:space="0" w:color="auto"/>
              <w:bottom w:val="single" w:sz="4" w:space="0" w:color="auto"/>
              <w:right w:val="single" w:sz="4" w:space="0" w:color="A6A6A6"/>
            </w:tcBorders>
            <w:shd w:val="clear" w:color="auto" w:fill="auto"/>
            <w:vAlign w:val="center"/>
            <w:hideMark/>
          </w:tcPr>
          <w:p w:rsidR="003070FE" w:rsidRPr="003070FE" w:rsidRDefault="003070FE" w:rsidP="003070FE">
            <w:pPr>
              <w:jc w:val="right"/>
              <w:rPr>
                <w:rFonts w:ascii="Arial" w:hAnsi="Arial" w:cs="Arial"/>
                <w:b/>
                <w:sz w:val="18"/>
                <w:szCs w:val="18"/>
              </w:rPr>
            </w:pPr>
            <w:r w:rsidRPr="003070FE">
              <w:rPr>
                <w:rFonts w:ascii="Arial" w:hAnsi="Arial" w:cs="Arial"/>
                <w:b/>
                <w:sz w:val="18"/>
                <w:szCs w:val="18"/>
              </w:rPr>
              <w:t xml:space="preserve"> 1,653 </w:t>
            </w:r>
          </w:p>
        </w:tc>
        <w:tc>
          <w:tcPr>
            <w:tcW w:w="684" w:type="dxa"/>
            <w:tcBorders>
              <w:top w:val="single" w:sz="4" w:space="0" w:color="auto"/>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b/>
                <w:sz w:val="18"/>
                <w:szCs w:val="18"/>
              </w:rPr>
            </w:pPr>
            <w:r w:rsidRPr="003070FE">
              <w:rPr>
                <w:rFonts w:ascii="Arial" w:hAnsi="Arial" w:cs="Arial"/>
                <w:b/>
                <w:sz w:val="18"/>
                <w:szCs w:val="18"/>
              </w:rPr>
              <w:t>6.3</w:t>
            </w:r>
          </w:p>
        </w:tc>
        <w:tc>
          <w:tcPr>
            <w:tcW w:w="708" w:type="dxa"/>
            <w:tcBorders>
              <w:top w:val="single" w:sz="4" w:space="0" w:color="auto"/>
              <w:bottom w:val="single" w:sz="4" w:space="0" w:color="auto"/>
            </w:tcBorders>
            <w:shd w:val="clear" w:color="auto" w:fill="auto"/>
            <w:vAlign w:val="center"/>
            <w:hideMark/>
          </w:tcPr>
          <w:p w:rsidR="003070FE" w:rsidRPr="003070FE" w:rsidRDefault="003070FE" w:rsidP="003070FE">
            <w:pPr>
              <w:jc w:val="right"/>
              <w:rPr>
                <w:rFonts w:ascii="Arial" w:hAnsi="Arial" w:cs="Arial"/>
                <w:b/>
                <w:sz w:val="18"/>
                <w:szCs w:val="18"/>
              </w:rPr>
            </w:pPr>
            <w:r w:rsidRPr="003070FE">
              <w:rPr>
                <w:rFonts w:ascii="Arial" w:hAnsi="Arial" w:cs="Arial"/>
                <w:b/>
                <w:sz w:val="18"/>
                <w:szCs w:val="18"/>
              </w:rPr>
              <w:t>3.5</w:t>
            </w:r>
          </w:p>
        </w:tc>
        <w:tc>
          <w:tcPr>
            <w:tcW w:w="1134" w:type="dxa"/>
            <w:tcBorders>
              <w:top w:val="single" w:sz="4" w:space="0" w:color="auto"/>
              <w:bottom w:val="single" w:sz="4" w:space="0" w:color="auto"/>
              <w:right w:val="single" w:sz="4" w:space="0" w:color="A6A6A6"/>
            </w:tcBorders>
            <w:shd w:val="clear" w:color="auto" w:fill="auto"/>
            <w:vAlign w:val="center"/>
            <w:hideMark/>
          </w:tcPr>
          <w:p w:rsidR="003070FE" w:rsidRPr="003070FE" w:rsidRDefault="003070FE" w:rsidP="003070FE">
            <w:pPr>
              <w:ind w:right="200"/>
              <w:jc w:val="right"/>
              <w:rPr>
                <w:rFonts w:ascii="Arial" w:hAnsi="Arial" w:cs="Arial"/>
                <w:b/>
                <w:sz w:val="18"/>
                <w:szCs w:val="18"/>
              </w:rPr>
            </w:pPr>
            <w:r w:rsidRPr="003070FE">
              <w:rPr>
                <w:rFonts w:ascii="Arial" w:hAnsi="Arial" w:cs="Arial"/>
                <w:b/>
                <w:sz w:val="18"/>
                <w:szCs w:val="18"/>
              </w:rPr>
              <w:t>9.9</w:t>
            </w:r>
          </w:p>
        </w:tc>
        <w:tc>
          <w:tcPr>
            <w:tcW w:w="709" w:type="dxa"/>
            <w:tcBorders>
              <w:top w:val="single" w:sz="4" w:space="0" w:color="auto"/>
              <w:left w:val="single" w:sz="4" w:space="0" w:color="A6A6A6"/>
              <w:bottom w:val="single" w:sz="4" w:space="0" w:color="auto"/>
            </w:tcBorders>
            <w:shd w:val="clear" w:color="auto" w:fill="auto"/>
            <w:vAlign w:val="center"/>
            <w:hideMark/>
          </w:tcPr>
          <w:p w:rsidR="003070FE" w:rsidRPr="003070FE" w:rsidRDefault="003070FE" w:rsidP="003070FE">
            <w:pPr>
              <w:jc w:val="right"/>
              <w:rPr>
                <w:rFonts w:ascii="Arial" w:hAnsi="Arial" w:cs="Arial"/>
                <w:b/>
                <w:sz w:val="18"/>
                <w:szCs w:val="18"/>
              </w:rPr>
            </w:pPr>
            <w:r w:rsidRPr="003070FE">
              <w:rPr>
                <w:rFonts w:ascii="Arial" w:hAnsi="Arial" w:cs="Arial"/>
                <w:b/>
                <w:sz w:val="18"/>
                <w:szCs w:val="18"/>
              </w:rPr>
              <w:t>64.3</w:t>
            </w:r>
          </w:p>
        </w:tc>
        <w:tc>
          <w:tcPr>
            <w:tcW w:w="909" w:type="dxa"/>
            <w:tcBorders>
              <w:top w:val="single" w:sz="4" w:space="0" w:color="auto"/>
              <w:bottom w:val="single" w:sz="4" w:space="0" w:color="auto"/>
            </w:tcBorders>
            <w:shd w:val="clear" w:color="auto" w:fill="auto"/>
            <w:vAlign w:val="center"/>
            <w:hideMark/>
          </w:tcPr>
          <w:p w:rsidR="003070FE" w:rsidRPr="003070FE" w:rsidRDefault="003070FE" w:rsidP="003070FE">
            <w:pPr>
              <w:jc w:val="right"/>
              <w:rPr>
                <w:rFonts w:ascii="Arial" w:hAnsi="Arial" w:cs="Arial"/>
                <w:b/>
                <w:sz w:val="18"/>
                <w:szCs w:val="18"/>
              </w:rPr>
            </w:pPr>
            <w:r w:rsidRPr="003070FE">
              <w:rPr>
                <w:rFonts w:ascii="Arial" w:hAnsi="Arial" w:cs="Arial"/>
                <w:b/>
                <w:sz w:val="18"/>
                <w:szCs w:val="18"/>
              </w:rPr>
              <w:t>35.7</w:t>
            </w:r>
          </w:p>
        </w:tc>
      </w:tr>
    </w:tbl>
    <w:p w:rsidR="004C59E1" w:rsidRPr="004C59E1" w:rsidRDefault="004C59E1" w:rsidP="004C59E1"/>
    <w:p w:rsidR="00881810" w:rsidRDefault="00881810" w:rsidP="00055153"/>
    <w:p w:rsidR="00881810" w:rsidRPr="0092419D" w:rsidRDefault="00881810" w:rsidP="005A0F39">
      <w:pPr>
        <w:pStyle w:val="Heading2"/>
      </w:pPr>
      <w:bookmarkStart w:id="138" w:name="_Toc454271524"/>
      <w:bookmarkStart w:id="139" w:name="_Toc475613250"/>
      <w:r>
        <w:lastRenderedPageBreak/>
        <w:t>Incomplete T2 screens</w:t>
      </w:r>
      <w:bookmarkEnd w:id="138"/>
      <w:bookmarkEnd w:id="139"/>
    </w:p>
    <w:p w:rsidR="00B63A85" w:rsidRDefault="00881810" w:rsidP="003E09AA">
      <w:pPr>
        <w:keepNext/>
        <w:keepLines/>
      </w:pPr>
      <w:r w:rsidRPr="0045304B">
        <w:t xml:space="preserve">T2 screens do not require an NT scan, just a blood sample, </w:t>
      </w:r>
      <w:r w:rsidR="00E90F9F">
        <w:t>but may be incomplete if missing dating information or weight, if the sample is taken later than 20 weeks of pregnancy, or if the  sample is damaged and not repeated</w:t>
      </w:r>
      <w:r w:rsidRPr="0045304B">
        <w:t xml:space="preserve">. For </w:t>
      </w:r>
      <w:r w:rsidR="00FE358B">
        <w:t>2</w:t>
      </w:r>
      <w:r w:rsidRPr="0045304B">
        <w:t>01</w:t>
      </w:r>
      <w:r w:rsidR="0045304B" w:rsidRPr="0045304B">
        <w:t>5,</w:t>
      </w:r>
      <w:r w:rsidRPr="0045304B">
        <w:t xml:space="preserve"> </w:t>
      </w:r>
      <w:r w:rsidR="0045304B" w:rsidRPr="0045304B">
        <w:t>4</w:t>
      </w:r>
      <w:r w:rsidRPr="0045304B">
        <w:t>% of T2 commenced screens were incomplete, compared with 10% of T</w:t>
      </w:r>
      <w:r w:rsidR="0045304B" w:rsidRPr="0045304B">
        <w:t>1</w:t>
      </w:r>
      <w:r w:rsidRPr="0045304B">
        <w:t xml:space="preserve"> commenced screens. As </w:t>
      </w:r>
      <w:r w:rsidR="005A0F39" w:rsidRPr="0045304B">
        <w:t>T</w:t>
      </w:r>
      <w:r w:rsidRPr="0045304B">
        <w:t>able 17 shows, the percentage of incomplete T2</w:t>
      </w:r>
      <w:r w:rsidR="005A0F39" w:rsidRPr="0045304B">
        <w:t xml:space="preserve"> </w:t>
      </w:r>
      <w:r w:rsidRPr="0045304B">
        <w:t>screens decreased from 5% in 2011 to 3% in 2014</w:t>
      </w:r>
      <w:r w:rsidR="0045304B" w:rsidRPr="0045304B">
        <w:t>, before increasing to 4% in 2015</w:t>
      </w:r>
      <w:r w:rsidRPr="0045304B">
        <w:t>.</w:t>
      </w:r>
      <w:r w:rsidR="00E204CC">
        <w:t xml:space="preserve"> </w:t>
      </w:r>
    </w:p>
    <w:p w:rsidR="00881810" w:rsidRDefault="00881810" w:rsidP="00881810">
      <w:pPr>
        <w:rPr>
          <w:highlight w:val="cyan"/>
        </w:rPr>
      </w:pPr>
    </w:p>
    <w:p w:rsidR="00881810" w:rsidRDefault="00881810" w:rsidP="00881810">
      <w:pPr>
        <w:pStyle w:val="Table"/>
      </w:pPr>
      <w:bookmarkStart w:id="140" w:name="_Toc454200250"/>
      <w:bookmarkStart w:id="141" w:name="_Toc475613309"/>
      <w:r w:rsidRPr="00550C4A">
        <w:t xml:space="preserve">Table </w:t>
      </w:r>
      <w:r>
        <w:t>17</w:t>
      </w:r>
      <w:r w:rsidRPr="00550C4A">
        <w:t xml:space="preserve">: </w:t>
      </w:r>
      <w:r>
        <w:t>Incomplete T2 screens, January 2011 to December 201</w:t>
      </w:r>
      <w:bookmarkEnd w:id="140"/>
      <w:r w:rsidR="00544B2E">
        <w:t>5</w:t>
      </w:r>
      <w:bookmarkEnd w:id="141"/>
    </w:p>
    <w:tbl>
      <w:tblPr>
        <w:tblW w:w="8165"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077"/>
        <w:gridCol w:w="2835"/>
        <w:gridCol w:w="2127"/>
        <w:gridCol w:w="2126"/>
      </w:tblGrid>
      <w:tr w:rsidR="00881810" w:rsidRPr="003E09AA" w:rsidTr="00116C9A">
        <w:trPr>
          <w:cantSplit/>
          <w:trHeight w:val="267"/>
        </w:trPr>
        <w:tc>
          <w:tcPr>
            <w:tcW w:w="1077" w:type="dxa"/>
            <w:tcBorders>
              <w:top w:val="single" w:sz="4" w:space="0" w:color="auto"/>
              <w:bottom w:val="single" w:sz="4" w:space="0" w:color="auto"/>
            </w:tcBorders>
            <w:shd w:val="clear" w:color="auto" w:fill="auto"/>
            <w:hideMark/>
          </w:tcPr>
          <w:p w:rsidR="00881810" w:rsidRPr="003E09AA" w:rsidRDefault="00881810" w:rsidP="00851C17">
            <w:pPr>
              <w:pStyle w:val="TableText"/>
              <w:rPr>
                <w:b/>
                <w:lang w:eastAsia="en-NZ"/>
              </w:rPr>
            </w:pPr>
            <w:r w:rsidRPr="003E09AA">
              <w:rPr>
                <w:b/>
                <w:lang w:eastAsia="en-NZ"/>
              </w:rPr>
              <w:t>Year</w:t>
            </w:r>
          </w:p>
        </w:tc>
        <w:tc>
          <w:tcPr>
            <w:tcW w:w="2835" w:type="dxa"/>
            <w:tcBorders>
              <w:top w:val="single" w:sz="4" w:space="0" w:color="auto"/>
              <w:bottom w:val="single" w:sz="4" w:space="0" w:color="auto"/>
            </w:tcBorders>
            <w:shd w:val="clear" w:color="auto" w:fill="auto"/>
            <w:hideMark/>
          </w:tcPr>
          <w:p w:rsidR="00881810" w:rsidRPr="003E09AA" w:rsidRDefault="00881810" w:rsidP="003E09AA">
            <w:pPr>
              <w:pStyle w:val="TableText"/>
              <w:jc w:val="center"/>
              <w:rPr>
                <w:b/>
                <w:lang w:eastAsia="en-NZ"/>
              </w:rPr>
            </w:pPr>
            <w:r w:rsidRPr="003E09AA">
              <w:rPr>
                <w:b/>
                <w:lang w:eastAsia="en-NZ"/>
              </w:rPr>
              <w:t>Commenced second trimester</w:t>
            </w:r>
          </w:p>
        </w:tc>
        <w:tc>
          <w:tcPr>
            <w:tcW w:w="2127" w:type="dxa"/>
            <w:tcBorders>
              <w:top w:val="single" w:sz="4" w:space="0" w:color="auto"/>
              <w:bottom w:val="single" w:sz="4" w:space="0" w:color="auto"/>
            </w:tcBorders>
            <w:shd w:val="clear" w:color="auto" w:fill="auto"/>
            <w:hideMark/>
          </w:tcPr>
          <w:p w:rsidR="00881810" w:rsidRPr="003E09AA" w:rsidRDefault="00881810" w:rsidP="003E09AA">
            <w:pPr>
              <w:pStyle w:val="TableText"/>
              <w:jc w:val="center"/>
              <w:rPr>
                <w:b/>
                <w:lang w:eastAsia="en-NZ"/>
              </w:rPr>
            </w:pPr>
            <w:r w:rsidRPr="003E09AA">
              <w:rPr>
                <w:b/>
                <w:lang w:eastAsia="en-NZ"/>
              </w:rPr>
              <w:t>No result issued</w:t>
            </w:r>
          </w:p>
        </w:tc>
        <w:tc>
          <w:tcPr>
            <w:tcW w:w="2126" w:type="dxa"/>
            <w:tcBorders>
              <w:top w:val="single" w:sz="4" w:space="0" w:color="auto"/>
              <w:bottom w:val="single" w:sz="4" w:space="0" w:color="auto"/>
            </w:tcBorders>
            <w:shd w:val="clear" w:color="auto" w:fill="auto"/>
            <w:hideMark/>
          </w:tcPr>
          <w:p w:rsidR="00881810" w:rsidRPr="003E09AA" w:rsidRDefault="00881810" w:rsidP="003E09AA">
            <w:pPr>
              <w:pStyle w:val="TableText"/>
              <w:jc w:val="center"/>
              <w:rPr>
                <w:b/>
                <w:lang w:eastAsia="en-NZ"/>
              </w:rPr>
            </w:pPr>
            <w:r w:rsidRPr="003E09AA">
              <w:rPr>
                <w:b/>
                <w:lang w:eastAsia="en-NZ"/>
              </w:rPr>
              <w:t>Percentage incomplete</w:t>
            </w:r>
          </w:p>
        </w:tc>
      </w:tr>
      <w:tr w:rsidR="00116C9A" w:rsidRPr="009B132D" w:rsidTr="00116C9A">
        <w:trPr>
          <w:cantSplit/>
        </w:trPr>
        <w:tc>
          <w:tcPr>
            <w:tcW w:w="1077" w:type="dxa"/>
            <w:tcBorders>
              <w:top w:val="single" w:sz="4" w:space="0" w:color="auto"/>
              <w:bottom w:val="single" w:sz="4" w:space="0" w:color="A6A6A6"/>
            </w:tcBorders>
            <w:shd w:val="clear" w:color="auto" w:fill="auto"/>
            <w:noWrap/>
            <w:hideMark/>
          </w:tcPr>
          <w:p w:rsidR="00116C9A" w:rsidRPr="009B132D" w:rsidRDefault="00116C9A" w:rsidP="00116C9A">
            <w:pPr>
              <w:pStyle w:val="TableText"/>
              <w:rPr>
                <w:lang w:eastAsia="en-NZ"/>
              </w:rPr>
            </w:pPr>
            <w:r w:rsidRPr="009B132D">
              <w:rPr>
                <w:lang w:eastAsia="en-NZ"/>
              </w:rPr>
              <w:t>2011</w:t>
            </w:r>
          </w:p>
        </w:tc>
        <w:tc>
          <w:tcPr>
            <w:tcW w:w="2835" w:type="dxa"/>
            <w:tcBorders>
              <w:top w:val="single" w:sz="4" w:space="0" w:color="auto"/>
              <w:bottom w:val="single" w:sz="4" w:space="0" w:color="A6A6A6"/>
            </w:tcBorders>
            <w:shd w:val="clear" w:color="auto" w:fill="auto"/>
            <w:noWrap/>
            <w:vAlign w:val="center"/>
            <w:hideMark/>
          </w:tcPr>
          <w:p w:rsidR="00116C9A" w:rsidRPr="00116C9A" w:rsidRDefault="00116C9A" w:rsidP="00116C9A">
            <w:pPr>
              <w:ind w:right="378"/>
              <w:jc w:val="center"/>
              <w:rPr>
                <w:rFonts w:ascii="Arial" w:hAnsi="Arial" w:cs="Arial"/>
                <w:sz w:val="18"/>
                <w:szCs w:val="18"/>
              </w:rPr>
            </w:pPr>
            <w:r w:rsidRPr="00116C9A">
              <w:rPr>
                <w:rFonts w:ascii="Arial" w:hAnsi="Arial" w:cs="Arial"/>
                <w:sz w:val="18"/>
                <w:szCs w:val="18"/>
              </w:rPr>
              <w:t>4,690</w:t>
            </w:r>
          </w:p>
        </w:tc>
        <w:tc>
          <w:tcPr>
            <w:tcW w:w="2127" w:type="dxa"/>
            <w:tcBorders>
              <w:top w:val="single" w:sz="4" w:space="0" w:color="auto"/>
              <w:bottom w:val="single" w:sz="4" w:space="0" w:color="A6A6A6"/>
            </w:tcBorders>
            <w:shd w:val="clear" w:color="auto" w:fill="auto"/>
            <w:noWrap/>
            <w:vAlign w:val="center"/>
            <w:hideMark/>
          </w:tcPr>
          <w:p w:rsidR="00116C9A" w:rsidRPr="00544B2E" w:rsidRDefault="00116C9A" w:rsidP="00116C9A">
            <w:pPr>
              <w:ind w:right="378"/>
              <w:jc w:val="right"/>
              <w:rPr>
                <w:rFonts w:ascii="Arial" w:hAnsi="Arial" w:cs="Arial"/>
                <w:sz w:val="18"/>
                <w:szCs w:val="18"/>
              </w:rPr>
            </w:pPr>
            <w:r w:rsidRPr="00544B2E">
              <w:rPr>
                <w:rFonts w:ascii="Arial" w:hAnsi="Arial" w:cs="Arial"/>
                <w:sz w:val="18"/>
                <w:szCs w:val="18"/>
              </w:rPr>
              <w:t xml:space="preserve"> 244 </w:t>
            </w:r>
          </w:p>
        </w:tc>
        <w:tc>
          <w:tcPr>
            <w:tcW w:w="2126" w:type="dxa"/>
            <w:tcBorders>
              <w:top w:val="single" w:sz="4" w:space="0" w:color="auto"/>
              <w:bottom w:val="single" w:sz="4" w:space="0" w:color="A6A6A6"/>
            </w:tcBorders>
            <w:shd w:val="clear" w:color="auto" w:fill="auto"/>
            <w:noWrap/>
            <w:vAlign w:val="center"/>
            <w:hideMark/>
          </w:tcPr>
          <w:p w:rsidR="00116C9A" w:rsidRPr="00544B2E" w:rsidRDefault="00116C9A" w:rsidP="00116C9A">
            <w:pPr>
              <w:ind w:right="425"/>
              <w:jc w:val="right"/>
              <w:rPr>
                <w:rFonts w:ascii="Arial" w:hAnsi="Arial" w:cs="Arial"/>
                <w:sz w:val="18"/>
                <w:szCs w:val="18"/>
              </w:rPr>
            </w:pPr>
            <w:r w:rsidRPr="00544B2E">
              <w:rPr>
                <w:rFonts w:ascii="Arial" w:hAnsi="Arial" w:cs="Arial"/>
                <w:sz w:val="18"/>
                <w:szCs w:val="18"/>
              </w:rPr>
              <w:t xml:space="preserve"> 5.2 </w:t>
            </w:r>
          </w:p>
        </w:tc>
      </w:tr>
      <w:tr w:rsidR="00116C9A" w:rsidRPr="009B132D" w:rsidTr="00116C9A">
        <w:trPr>
          <w:cantSplit/>
        </w:trPr>
        <w:tc>
          <w:tcPr>
            <w:tcW w:w="1077" w:type="dxa"/>
            <w:tcBorders>
              <w:top w:val="single" w:sz="4" w:space="0" w:color="A6A6A6"/>
              <w:bottom w:val="single" w:sz="4" w:space="0" w:color="A6A6A6"/>
            </w:tcBorders>
            <w:shd w:val="clear" w:color="auto" w:fill="auto"/>
            <w:noWrap/>
            <w:hideMark/>
          </w:tcPr>
          <w:p w:rsidR="00116C9A" w:rsidRPr="009B132D" w:rsidRDefault="00116C9A" w:rsidP="00116C9A">
            <w:pPr>
              <w:pStyle w:val="TableText"/>
              <w:rPr>
                <w:lang w:eastAsia="en-NZ"/>
              </w:rPr>
            </w:pPr>
            <w:r w:rsidRPr="009B132D">
              <w:rPr>
                <w:lang w:eastAsia="en-NZ"/>
              </w:rPr>
              <w:t>2012</w:t>
            </w:r>
          </w:p>
        </w:tc>
        <w:tc>
          <w:tcPr>
            <w:tcW w:w="2835" w:type="dxa"/>
            <w:tcBorders>
              <w:top w:val="single" w:sz="4" w:space="0" w:color="A6A6A6"/>
              <w:bottom w:val="single" w:sz="4" w:space="0" w:color="A6A6A6"/>
            </w:tcBorders>
            <w:shd w:val="clear" w:color="auto" w:fill="auto"/>
            <w:noWrap/>
            <w:vAlign w:val="center"/>
            <w:hideMark/>
          </w:tcPr>
          <w:p w:rsidR="00116C9A" w:rsidRPr="00116C9A" w:rsidRDefault="00116C9A" w:rsidP="00116C9A">
            <w:pPr>
              <w:ind w:right="378"/>
              <w:jc w:val="center"/>
              <w:rPr>
                <w:rFonts w:ascii="Arial" w:hAnsi="Arial" w:cs="Arial"/>
                <w:sz w:val="18"/>
                <w:szCs w:val="18"/>
              </w:rPr>
            </w:pPr>
            <w:r w:rsidRPr="00116C9A">
              <w:rPr>
                <w:rFonts w:ascii="Arial" w:hAnsi="Arial" w:cs="Arial"/>
                <w:sz w:val="18"/>
                <w:szCs w:val="18"/>
              </w:rPr>
              <w:t>5,230</w:t>
            </w:r>
          </w:p>
        </w:tc>
        <w:tc>
          <w:tcPr>
            <w:tcW w:w="2127" w:type="dxa"/>
            <w:tcBorders>
              <w:top w:val="single" w:sz="4" w:space="0" w:color="A6A6A6"/>
              <w:bottom w:val="single" w:sz="4" w:space="0" w:color="A6A6A6"/>
            </w:tcBorders>
            <w:shd w:val="clear" w:color="auto" w:fill="auto"/>
            <w:noWrap/>
            <w:vAlign w:val="center"/>
            <w:hideMark/>
          </w:tcPr>
          <w:p w:rsidR="00116C9A" w:rsidRPr="00544B2E" w:rsidRDefault="00116C9A" w:rsidP="00116C9A">
            <w:pPr>
              <w:ind w:right="378"/>
              <w:jc w:val="right"/>
              <w:rPr>
                <w:rFonts w:ascii="Arial" w:hAnsi="Arial" w:cs="Arial"/>
                <w:sz w:val="18"/>
                <w:szCs w:val="18"/>
              </w:rPr>
            </w:pPr>
            <w:r w:rsidRPr="00544B2E">
              <w:rPr>
                <w:rFonts w:ascii="Arial" w:hAnsi="Arial" w:cs="Arial"/>
                <w:sz w:val="18"/>
                <w:szCs w:val="18"/>
              </w:rPr>
              <w:t xml:space="preserve"> 273 </w:t>
            </w:r>
          </w:p>
        </w:tc>
        <w:tc>
          <w:tcPr>
            <w:tcW w:w="2126" w:type="dxa"/>
            <w:tcBorders>
              <w:top w:val="single" w:sz="4" w:space="0" w:color="A6A6A6"/>
              <w:bottom w:val="single" w:sz="4" w:space="0" w:color="A6A6A6"/>
            </w:tcBorders>
            <w:shd w:val="clear" w:color="auto" w:fill="auto"/>
            <w:noWrap/>
            <w:vAlign w:val="center"/>
            <w:hideMark/>
          </w:tcPr>
          <w:p w:rsidR="00116C9A" w:rsidRPr="00544B2E" w:rsidRDefault="00116C9A" w:rsidP="00116C9A">
            <w:pPr>
              <w:ind w:right="425"/>
              <w:jc w:val="right"/>
              <w:rPr>
                <w:rFonts w:ascii="Arial" w:hAnsi="Arial" w:cs="Arial"/>
                <w:sz w:val="18"/>
                <w:szCs w:val="18"/>
              </w:rPr>
            </w:pPr>
            <w:r w:rsidRPr="00544B2E">
              <w:rPr>
                <w:rFonts w:ascii="Arial" w:hAnsi="Arial" w:cs="Arial"/>
                <w:sz w:val="18"/>
                <w:szCs w:val="18"/>
              </w:rPr>
              <w:t xml:space="preserve"> 5.5 </w:t>
            </w:r>
          </w:p>
        </w:tc>
      </w:tr>
      <w:tr w:rsidR="00116C9A" w:rsidRPr="009B132D" w:rsidTr="00116C9A">
        <w:trPr>
          <w:cantSplit/>
        </w:trPr>
        <w:tc>
          <w:tcPr>
            <w:tcW w:w="1077" w:type="dxa"/>
            <w:tcBorders>
              <w:top w:val="single" w:sz="4" w:space="0" w:color="A6A6A6"/>
              <w:bottom w:val="single" w:sz="4" w:space="0" w:color="A6A6A6"/>
            </w:tcBorders>
            <w:shd w:val="clear" w:color="auto" w:fill="auto"/>
            <w:noWrap/>
            <w:hideMark/>
          </w:tcPr>
          <w:p w:rsidR="00116C9A" w:rsidRPr="009B132D" w:rsidRDefault="00116C9A" w:rsidP="00116C9A">
            <w:pPr>
              <w:pStyle w:val="TableText"/>
              <w:rPr>
                <w:lang w:eastAsia="en-NZ"/>
              </w:rPr>
            </w:pPr>
            <w:r w:rsidRPr="009B132D">
              <w:rPr>
                <w:lang w:eastAsia="en-NZ"/>
              </w:rPr>
              <w:t>2013</w:t>
            </w:r>
          </w:p>
        </w:tc>
        <w:tc>
          <w:tcPr>
            <w:tcW w:w="2835" w:type="dxa"/>
            <w:tcBorders>
              <w:top w:val="single" w:sz="4" w:space="0" w:color="A6A6A6"/>
              <w:bottom w:val="single" w:sz="4" w:space="0" w:color="A6A6A6"/>
            </w:tcBorders>
            <w:shd w:val="clear" w:color="auto" w:fill="auto"/>
            <w:noWrap/>
            <w:vAlign w:val="center"/>
            <w:hideMark/>
          </w:tcPr>
          <w:p w:rsidR="00116C9A" w:rsidRPr="00116C9A" w:rsidRDefault="00116C9A" w:rsidP="00116C9A">
            <w:pPr>
              <w:ind w:right="378"/>
              <w:jc w:val="center"/>
              <w:rPr>
                <w:rFonts w:ascii="Arial" w:hAnsi="Arial" w:cs="Arial"/>
                <w:sz w:val="18"/>
                <w:szCs w:val="18"/>
              </w:rPr>
            </w:pPr>
            <w:r w:rsidRPr="00116C9A">
              <w:rPr>
                <w:rFonts w:ascii="Arial" w:hAnsi="Arial" w:cs="Arial"/>
                <w:sz w:val="18"/>
                <w:szCs w:val="18"/>
              </w:rPr>
              <w:t>5,487</w:t>
            </w:r>
          </w:p>
        </w:tc>
        <w:tc>
          <w:tcPr>
            <w:tcW w:w="2127" w:type="dxa"/>
            <w:tcBorders>
              <w:top w:val="single" w:sz="4" w:space="0" w:color="A6A6A6"/>
              <w:bottom w:val="single" w:sz="4" w:space="0" w:color="A6A6A6"/>
            </w:tcBorders>
            <w:shd w:val="clear" w:color="auto" w:fill="auto"/>
            <w:noWrap/>
            <w:vAlign w:val="center"/>
            <w:hideMark/>
          </w:tcPr>
          <w:p w:rsidR="00116C9A" w:rsidRPr="00544B2E" w:rsidRDefault="00116C9A" w:rsidP="00116C9A">
            <w:pPr>
              <w:ind w:right="378"/>
              <w:jc w:val="right"/>
              <w:rPr>
                <w:rFonts w:ascii="Arial" w:hAnsi="Arial" w:cs="Arial"/>
                <w:sz w:val="18"/>
                <w:szCs w:val="18"/>
              </w:rPr>
            </w:pPr>
            <w:r w:rsidRPr="00544B2E">
              <w:rPr>
                <w:rFonts w:ascii="Arial" w:hAnsi="Arial" w:cs="Arial"/>
                <w:sz w:val="18"/>
                <w:szCs w:val="18"/>
              </w:rPr>
              <w:t xml:space="preserve"> 218 </w:t>
            </w:r>
          </w:p>
        </w:tc>
        <w:tc>
          <w:tcPr>
            <w:tcW w:w="2126" w:type="dxa"/>
            <w:tcBorders>
              <w:top w:val="single" w:sz="4" w:space="0" w:color="A6A6A6"/>
              <w:bottom w:val="single" w:sz="4" w:space="0" w:color="A6A6A6"/>
            </w:tcBorders>
            <w:shd w:val="clear" w:color="auto" w:fill="auto"/>
            <w:noWrap/>
            <w:vAlign w:val="center"/>
            <w:hideMark/>
          </w:tcPr>
          <w:p w:rsidR="00116C9A" w:rsidRPr="00544B2E" w:rsidRDefault="00116C9A" w:rsidP="00116C9A">
            <w:pPr>
              <w:ind w:right="425"/>
              <w:jc w:val="right"/>
              <w:rPr>
                <w:rFonts w:ascii="Arial" w:hAnsi="Arial" w:cs="Arial"/>
                <w:sz w:val="18"/>
                <w:szCs w:val="18"/>
              </w:rPr>
            </w:pPr>
            <w:r w:rsidRPr="00544B2E">
              <w:rPr>
                <w:rFonts w:ascii="Arial" w:hAnsi="Arial" w:cs="Arial"/>
                <w:sz w:val="18"/>
                <w:szCs w:val="18"/>
              </w:rPr>
              <w:t xml:space="preserve"> 4.1 </w:t>
            </w:r>
          </w:p>
        </w:tc>
      </w:tr>
      <w:tr w:rsidR="00116C9A" w:rsidRPr="009B132D" w:rsidTr="00116C9A">
        <w:trPr>
          <w:cantSplit/>
        </w:trPr>
        <w:tc>
          <w:tcPr>
            <w:tcW w:w="1077" w:type="dxa"/>
            <w:tcBorders>
              <w:top w:val="single" w:sz="4" w:space="0" w:color="A6A6A6"/>
              <w:bottom w:val="single" w:sz="4" w:space="0" w:color="A6A6A6"/>
            </w:tcBorders>
            <w:shd w:val="clear" w:color="auto" w:fill="auto"/>
            <w:noWrap/>
          </w:tcPr>
          <w:p w:rsidR="00116C9A" w:rsidRPr="009B132D" w:rsidRDefault="00116C9A" w:rsidP="00116C9A">
            <w:pPr>
              <w:pStyle w:val="TableText"/>
              <w:rPr>
                <w:lang w:eastAsia="en-NZ"/>
              </w:rPr>
            </w:pPr>
            <w:r>
              <w:rPr>
                <w:lang w:eastAsia="en-NZ"/>
              </w:rPr>
              <w:t>2014</w:t>
            </w:r>
          </w:p>
        </w:tc>
        <w:tc>
          <w:tcPr>
            <w:tcW w:w="2835" w:type="dxa"/>
            <w:tcBorders>
              <w:top w:val="single" w:sz="4" w:space="0" w:color="A6A6A6"/>
              <w:bottom w:val="single" w:sz="4" w:space="0" w:color="A6A6A6"/>
            </w:tcBorders>
            <w:shd w:val="clear" w:color="auto" w:fill="auto"/>
            <w:noWrap/>
            <w:vAlign w:val="center"/>
          </w:tcPr>
          <w:p w:rsidR="00116C9A" w:rsidRPr="00116C9A" w:rsidRDefault="00116C9A" w:rsidP="00116C9A">
            <w:pPr>
              <w:ind w:right="378"/>
              <w:jc w:val="center"/>
              <w:rPr>
                <w:rFonts w:ascii="Arial" w:hAnsi="Arial" w:cs="Arial"/>
                <w:sz w:val="18"/>
                <w:szCs w:val="18"/>
              </w:rPr>
            </w:pPr>
            <w:r w:rsidRPr="00116C9A">
              <w:rPr>
                <w:rFonts w:ascii="Arial" w:hAnsi="Arial" w:cs="Arial"/>
                <w:sz w:val="18"/>
                <w:szCs w:val="18"/>
              </w:rPr>
              <w:t>5,613</w:t>
            </w:r>
          </w:p>
        </w:tc>
        <w:tc>
          <w:tcPr>
            <w:tcW w:w="2127" w:type="dxa"/>
            <w:tcBorders>
              <w:top w:val="single" w:sz="4" w:space="0" w:color="A6A6A6"/>
              <w:bottom w:val="single" w:sz="4" w:space="0" w:color="A6A6A6"/>
            </w:tcBorders>
            <w:shd w:val="clear" w:color="auto" w:fill="auto"/>
            <w:noWrap/>
            <w:vAlign w:val="center"/>
          </w:tcPr>
          <w:p w:rsidR="00116C9A" w:rsidRPr="00544B2E" w:rsidRDefault="00116C9A" w:rsidP="00116C9A">
            <w:pPr>
              <w:ind w:right="378"/>
              <w:jc w:val="right"/>
              <w:rPr>
                <w:rFonts w:ascii="Arial" w:hAnsi="Arial" w:cs="Arial"/>
                <w:sz w:val="18"/>
                <w:szCs w:val="18"/>
              </w:rPr>
            </w:pPr>
            <w:r w:rsidRPr="00544B2E">
              <w:rPr>
                <w:rFonts w:ascii="Arial" w:hAnsi="Arial" w:cs="Arial"/>
                <w:sz w:val="18"/>
                <w:szCs w:val="18"/>
              </w:rPr>
              <w:t xml:space="preserve"> 157 </w:t>
            </w:r>
          </w:p>
        </w:tc>
        <w:tc>
          <w:tcPr>
            <w:tcW w:w="2126" w:type="dxa"/>
            <w:tcBorders>
              <w:top w:val="single" w:sz="4" w:space="0" w:color="A6A6A6"/>
              <w:bottom w:val="single" w:sz="4" w:space="0" w:color="A6A6A6"/>
            </w:tcBorders>
            <w:shd w:val="clear" w:color="auto" w:fill="auto"/>
            <w:noWrap/>
            <w:vAlign w:val="center"/>
          </w:tcPr>
          <w:p w:rsidR="00116C9A" w:rsidRPr="00544B2E" w:rsidRDefault="00116C9A" w:rsidP="00116C9A">
            <w:pPr>
              <w:ind w:right="425"/>
              <w:jc w:val="right"/>
              <w:rPr>
                <w:rFonts w:ascii="Arial" w:hAnsi="Arial" w:cs="Arial"/>
                <w:sz w:val="18"/>
                <w:szCs w:val="18"/>
              </w:rPr>
            </w:pPr>
            <w:r w:rsidRPr="00544B2E">
              <w:rPr>
                <w:rFonts w:ascii="Arial" w:hAnsi="Arial" w:cs="Arial"/>
                <w:sz w:val="18"/>
                <w:szCs w:val="18"/>
              </w:rPr>
              <w:t xml:space="preserve"> 2.9 </w:t>
            </w:r>
          </w:p>
        </w:tc>
      </w:tr>
      <w:tr w:rsidR="00116C9A" w:rsidRPr="009B132D" w:rsidTr="00116C9A">
        <w:trPr>
          <w:cantSplit/>
        </w:trPr>
        <w:tc>
          <w:tcPr>
            <w:tcW w:w="1077" w:type="dxa"/>
            <w:tcBorders>
              <w:top w:val="single" w:sz="4" w:space="0" w:color="A6A6A6"/>
            </w:tcBorders>
            <w:shd w:val="clear" w:color="auto" w:fill="auto"/>
            <w:noWrap/>
            <w:hideMark/>
          </w:tcPr>
          <w:p w:rsidR="00116C9A" w:rsidRPr="009B132D" w:rsidRDefault="00116C9A" w:rsidP="00116C9A">
            <w:pPr>
              <w:pStyle w:val="TableText"/>
              <w:rPr>
                <w:lang w:eastAsia="en-NZ"/>
              </w:rPr>
            </w:pPr>
            <w:r w:rsidRPr="009B132D">
              <w:rPr>
                <w:lang w:eastAsia="en-NZ"/>
              </w:rPr>
              <w:t>201</w:t>
            </w:r>
            <w:r>
              <w:rPr>
                <w:lang w:eastAsia="en-NZ"/>
              </w:rPr>
              <w:t>5</w:t>
            </w:r>
          </w:p>
        </w:tc>
        <w:tc>
          <w:tcPr>
            <w:tcW w:w="2835" w:type="dxa"/>
            <w:tcBorders>
              <w:top w:val="single" w:sz="4" w:space="0" w:color="A6A6A6"/>
            </w:tcBorders>
            <w:shd w:val="clear" w:color="auto" w:fill="auto"/>
            <w:noWrap/>
            <w:vAlign w:val="center"/>
            <w:hideMark/>
          </w:tcPr>
          <w:p w:rsidR="00116C9A" w:rsidRPr="00116C9A" w:rsidRDefault="00116C9A" w:rsidP="00116C9A">
            <w:pPr>
              <w:ind w:right="378"/>
              <w:jc w:val="center"/>
              <w:rPr>
                <w:rFonts w:ascii="Arial" w:hAnsi="Arial" w:cs="Arial"/>
                <w:sz w:val="18"/>
                <w:szCs w:val="18"/>
              </w:rPr>
            </w:pPr>
            <w:r w:rsidRPr="00116C9A">
              <w:rPr>
                <w:rFonts w:ascii="Arial" w:hAnsi="Arial" w:cs="Arial"/>
                <w:sz w:val="18"/>
                <w:szCs w:val="18"/>
              </w:rPr>
              <w:t>5,732</w:t>
            </w:r>
          </w:p>
        </w:tc>
        <w:tc>
          <w:tcPr>
            <w:tcW w:w="2127" w:type="dxa"/>
            <w:tcBorders>
              <w:top w:val="single" w:sz="4" w:space="0" w:color="A6A6A6"/>
            </w:tcBorders>
            <w:shd w:val="clear" w:color="auto" w:fill="auto"/>
            <w:noWrap/>
            <w:vAlign w:val="center"/>
            <w:hideMark/>
          </w:tcPr>
          <w:p w:rsidR="00116C9A" w:rsidRPr="00544B2E" w:rsidRDefault="00116C9A" w:rsidP="00116C9A">
            <w:pPr>
              <w:ind w:right="378"/>
              <w:jc w:val="right"/>
              <w:rPr>
                <w:rFonts w:ascii="Arial" w:hAnsi="Arial" w:cs="Arial"/>
                <w:sz w:val="18"/>
                <w:szCs w:val="18"/>
              </w:rPr>
            </w:pPr>
            <w:r w:rsidRPr="00544B2E">
              <w:rPr>
                <w:rFonts w:ascii="Arial" w:hAnsi="Arial" w:cs="Arial"/>
                <w:sz w:val="18"/>
                <w:szCs w:val="18"/>
              </w:rPr>
              <w:t xml:space="preserve"> 224 </w:t>
            </w:r>
          </w:p>
        </w:tc>
        <w:tc>
          <w:tcPr>
            <w:tcW w:w="2126" w:type="dxa"/>
            <w:tcBorders>
              <w:top w:val="single" w:sz="4" w:space="0" w:color="A6A6A6"/>
            </w:tcBorders>
            <w:shd w:val="clear" w:color="auto" w:fill="auto"/>
            <w:noWrap/>
            <w:vAlign w:val="center"/>
            <w:hideMark/>
          </w:tcPr>
          <w:p w:rsidR="00116C9A" w:rsidRPr="00544B2E" w:rsidRDefault="00116C9A" w:rsidP="00116C9A">
            <w:pPr>
              <w:ind w:right="425"/>
              <w:jc w:val="right"/>
              <w:rPr>
                <w:rFonts w:ascii="Arial" w:hAnsi="Arial" w:cs="Arial"/>
                <w:sz w:val="18"/>
                <w:szCs w:val="18"/>
              </w:rPr>
            </w:pPr>
            <w:r w:rsidRPr="00544B2E">
              <w:rPr>
                <w:rFonts w:ascii="Arial" w:hAnsi="Arial" w:cs="Arial"/>
                <w:sz w:val="18"/>
                <w:szCs w:val="18"/>
              </w:rPr>
              <w:t xml:space="preserve"> 4.1 </w:t>
            </w:r>
          </w:p>
        </w:tc>
      </w:tr>
    </w:tbl>
    <w:p w:rsidR="00881810" w:rsidRDefault="00881810" w:rsidP="00391D95"/>
    <w:p w:rsidR="00881810" w:rsidRPr="0092419D" w:rsidRDefault="00881810" w:rsidP="005A0F39">
      <w:pPr>
        <w:pStyle w:val="Heading2"/>
      </w:pPr>
      <w:bookmarkStart w:id="142" w:name="_Toc454271525"/>
      <w:bookmarkStart w:id="143" w:name="_Toc475613251"/>
      <w:r>
        <w:t>Incomplete T2 screens by DHB</w:t>
      </w:r>
      <w:bookmarkEnd w:id="142"/>
      <w:bookmarkEnd w:id="143"/>
    </w:p>
    <w:p w:rsidR="00881810" w:rsidRPr="00CF7F89" w:rsidRDefault="00881810" w:rsidP="005A0F39">
      <w:r w:rsidRPr="00217C39">
        <w:t>Table</w:t>
      </w:r>
      <w:r>
        <w:t xml:space="preserve"> 18</w:t>
      </w:r>
      <w:r w:rsidRPr="00217C39">
        <w:t xml:space="preserve"> shows</w:t>
      </w:r>
      <w:r>
        <w:t xml:space="preserve"> a breakdown of incomplete T2 screens by DHB for the 201</w:t>
      </w:r>
      <w:r w:rsidR="0045304B">
        <w:t>5</w:t>
      </w:r>
      <w:r>
        <w:t xml:space="preserve"> year. The very low numbers involved limit meaningful DHB comparisons.</w:t>
      </w:r>
    </w:p>
    <w:p w:rsidR="00881810" w:rsidRDefault="00881810" w:rsidP="005A0F39">
      <w:pPr>
        <w:rPr>
          <w:highlight w:val="cyan"/>
        </w:rPr>
      </w:pPr>
    </w:p>
    <w:p w:rsidR="00881810" w:rsidRDefault="00881810" w:rsidP="005A0F39">
      <w:pPr>
        <w:pStyle w:val="Table"/>
      </w:pPr>
      <w:bookmarkStart w:id="144" w:name="_Toc454200251"/>
      <w:bookmarkStart w:id="145" w:name="_Toc475613310"/>
      <w:r w:rsidRPr="00550C4A">
        <w:t xml:space="preserve">Table </w:t>
      </w:r>
      <w:r>
        <w:t>18</w:t>
      </w:r>
      <w:r w:rsidRPr="00550C4A">
        <w:t xml:space="preserve">: </w:t>
      </w:r>
      <w:r>
        <w:t>IncompleteT2 screens by DHB, January 201</w:t>
      </w:r>
      <w:r w:rsidR="00BF2EFF">
        <w:t>5</w:t>
      </w:r>
      <w:r>
        <w:t xml:space="preserve"> to December 201</w:t>
      </w:r>
      <w:bookmarkEnd w:id="144"/>
      <w:r w:rsidR="00544B2E">
        <w:t>5</w:t>
      </w:r>
      <w:bookmarkEnd w:id="145"/>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2977"/>
        <w:gridCol w:w="1937"/>
        <w:gridCol w:w="2457"/>
      </w:tblGrid>
      <w:tr w:rsidR="00881810" w:rsidRPr="00391D95" w:rsidTr="00F05369">
        <w:trPr>
          <w:cantSplit/>
          <w:trHeight w:val="267"/>
        </w:trPr>
        <w:tc>
          <w:tcPr>
            <w:tcW w:w="1985" w:type="dxa"/>
            <w:tcBorders>
              <w:top w:val="single" w:sz="4" w:space="0" w:color="auto"/>
              <w:bottom w:val="single" w:sz="4" w:space="0" w:color="auto"/>
            </w:tcBorders>
            <w:shd w:val="clear" w:color="auto" w:fill="auto"/>
            <w:hideMark/>
          </w:tcPr>
          <w:p w:rsidR="00881810" w:rsidRPr="00391D95" w:rsidRDefault="00881810" w:rsidP="00851C17">
            <w:pPr>
              <w:pStyle w:val="TableText"/>
              <w:rPr>
                <w:b/>
                <w:lang w:eastAsia="en-NZ"/>
              </w:rPr>
            </w:pPr>
            <w:r w:rsidRPr="00391D95">
              <w:rPr>
                <w:b/>
                <w:lang w:eastAsia="en-NZ"/>
              </w:rPr>
              <w:t>DHB</w:t>
            </w:r>
          </w:p>
        </w:tc>
        <w:tc>
          <w:tcPr>
            <w:tcW w:w="2977" w:type="dxa"/>
            <w:tcBorders>
              <w:top w:val="single" w:sz="4" w:space="0" w:color="auto"/>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Commenced second trimester</w:t>
            </w:r>
          </w:p>
        </w:tc>
        <w:tc>
          <w:tcPr>
            <w:tcW w:w="1937" w:type="dxa"/>
            <w:tcBorders>
              <w:top w:val="single" w:sz="4" w:space="0" w:color="auto"/>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No result issued</w:t>
            </w:r>
          </w:p>
        </w:tc>
        <w:tc>
          <w:tcPr>
            <w:tcW w:w="2457" w:type="dxa"/>
            <w:tcBorders>
              <w:top w:val="single" w:sz="4" w:space="0" w:color="auto"/>
              <w:bottom w:val="single" w:sz="4" w:space="0" w:color="auto"/>
            </w:tcBorders>
            <w:shd w:val="clear" w:color="auto" w:fill="auto"/>
            <w:hideMark/>
          </w:tcPr>
          <w:p w:rsidR="00881810" w:rsidRPr="00391D95" w:rsidRDefault="00881810" w:rsidP="0045304B">
            <w:pPr>
              <w:pStyle w:val="TableText"/>
              <w:jc w:val="center"/>
              <w:rPr>
                <w:b/>
                <w:lang w:eastAsia="en-NZ"/>
              </w:rPr>
            </w:pPr>
            <w:r w:rsidRPr="00391D95">
              <w:rPr>
                <w:b/>
                <w:lang w:eastAsia="en-NZ"/>
              </w:rPr>
              <w:t>Percentage incomplete</w:t>
            </w:r>
          </w:p>
        </w:tc>
      </w:tr>
      <w:tr w:rsidR="00544B2E" w:rsidRPr="009B132D" w:rsidTr="00544B2E">
        <w:trPr>
          <w:cantSplit/>
        </w:trPr>
        <w:tc>
          <w:tcPr>
            <w:tcW w:w="1985" w:type="dxa"/>
            <w:tcBorders>
              <w:top w:val="single" w:sz="4" w:space="0" w:color="auto"/>
              <w:bottom w:val="single" w:sz="4" w:space="0" w:color="A6A6A6"/>
            </w:tcBorders>
            <w:shd w:val="clear" w:color="auto" w:fill="auto"/>
            <w:noWrap/>
            <w:hideMark/>
          </w:tcPr>
          <w:p w:rsidR="00544B2E" w:rsidRPr="00CF7F89" w:rsidRDefault="00544B2E" w:rsidP="00544B2E">
            <w:pPr>
              <w:pStyle w:val="TableText"/>
              <w:keepNext/>
              <w:rPr>
                <w:lang w:eastAsia="en-NZ"/>
              </w:rPr>
            </w:pPr>
            <w:r>
              <w:t>Northland</w:t>
            </w:r>
          </w:p>
        </w:tc>
        <w:tc>
          <w:tcPr>
            <w:tcW w:w="2977" w:type="dxa"/>
            <w:tcBorders>
              <w:top w:val="single" w:sz="4" w:space="0" w:color="auto"/>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164</w:t>
            </w:r>
          </w:p>
        </w:tc>
        <w:tc>
          <w:tcPr>
            <w:tcW w:w="1937" w:type="dxa"/>
            <w:tcBorders>
              <w:top w:val="single" w:sz="4" w:space="0" w:color="auto"/>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5</w:t>
            </w:r>
          </w:p>
        </w:tc>
        <w:tc>
          <w:tcPr>
            <w:tcW w:w="2457" w:type="dxa"/>
            <w:tcBorders>
              <w:top w:val="single" w:sz="4" w:space="0" w:color="auto"/>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3.0</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Waitemata</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737</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27</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3.7</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Auckland</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615</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28</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4.6</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Counties Manukau</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1,178</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46</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3.9</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Waikato</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459</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19</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4.1</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Lakes</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113</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2</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1.8</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Bay of Plenty</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176</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7</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4.0</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proofErr w:type="spellStart"/>
            <w:r>
              <w:t>Tairawhiti</w:t>
            </w:r>
            <w:proofErr w:type="spellEnd"/>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70</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2</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2.9</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Hawke’s Bay</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153</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9</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5.9</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Taranaki</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189</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7</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3.7</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proofErr w:type="spellStart"/>
            <w:r>
              <w:t>MidCentral</w:t>
            </w:r>
            <w:proofErr w:type="spellEnd"/>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149</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5</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3.4</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Whanganui</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85</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3</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3.5</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Capital and Coast</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291</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14</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4.8</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r>
              <w:t>Hutt Valley</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197</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7</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3.6</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keepNext/>
              <w:rPr>
                <w:lang w:eastAsia="en-NZ"/>
              </w:rPr>
            </w:pPr>
            <w:proofErr w:type="spellStart"/>
            <w:r>
              <w:t>Wairarapa</w:t>
            </w:r>
            <w:proofErr w:type="spellEnd"/>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44</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3</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6.8</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rPr>
                <w:lang w:eastAsia="en-NZ"/>
              </w:rPr>
            </w:pPr>
            <w:r>
              <w:t>Nelson Marlborough</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111</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5</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4.5</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rPr>
                <w:lang w:eastAsia="en-NZ"/>
              </w:rPr>
            </w:pPr>
            <w:r>
              <w:t>West Coast</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36</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2</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5.6</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rPr>
                <w:lang w:eastAsia="en-NZ"/>
              </w:rPr>
            </w:pPr>
            <w:r>
              <w:t>Canterbury</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609</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26</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4.3</w:t>
            </w:r>
          </w:p>
        </w:tc>
      </w:tr>
      <w:tr w:rsidR="00544B2E" w:rsidRPr="009B132D" w:rsidTr="00544B2E">
        <w:trPr>
          <w:cantSplit/>
        </w:trPr>
        <w:tc>
          <w:tcPr>
            <w:tcW w:w="1985" w:type="dxa"/>
            <w:tcBorders>
              <w:top w:val="single" w:sz="4" w:space="0" w:color="A6A6A6"/>
              <w:bottom w:val="single" w:sz="4" w:space="0" w:color="A6A6A6"/>
            </w:tcBorders>
            <w:shd w:val="clear" w:color="auto" w:fill="auto"/>
            <w:noWrap/>
            <w:hideMark/>
          </w:tcPr>
          <w:p w:rsidR="00544B2E" w:rsidRPr="00CF7F89" w:rsidRDefault="00544B2E" w:rsidP="00544B2E">
            <w:pPr>
              <w:pStyle w:val="TableText"/>
              <w:rPr>
                <w:lang w:eastAsia="en-NZ"/>
              </w:rPr>
            </w:pPr>
            <w:r>
              <w:t>South Canterbury</w:t>
            </w:r>
          </w:p>
        </w:tc>
        <w:tc>
          <w:tcPr>
            <w:tcW w:w="297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88</w:t>
            </w:r>
          </w:p>
        </w:tc>
        <w:tc>
          <w:tcPr>
            <w:tcW w:w="1937" w:type="dxa"/>
            <w:tcBorders>
              <w:top w:val="single" w:sz="4" w:space="0" w:color="A6A6A6"/>
              <w:bottom w:val="single" w:sz="4" w:space="0" w:color="A6A6A6"/>
            </w:tcBorders>
            <w:shd w:val="clear" w:color="auto" w:fill="auto"/>
            <w:noWrap/>
            <w:vAlign w:val="center"/>
            <w:hideMark/>
          </w:tcPr>
          <w:p w:rsidR="00544B2E" w:rsidRPr="00544B2E" w:rsidRDefault="0045304B" w:rsidP="00544B2E">
            <w:pPr>
              <w:ind w:right="378"/>
              <w:jc w:val="right"/>
              <w:rPr>
                <w:rFonts w:ascii="Arial" w:hAnsi="Arial" w:cs="Arial"/>
                <w:sz w:val="18"/>
                <w:szCs w:val="18"/>
              </w:rPr>
            </w:pPr>
            <w:r>
              <w:rPr>
                <w:rFonts w:ascii="Arial" w:hAnsi="Arial" w:cs="Arial"/>
                <w:sz w:val="18"/>
                <w:szCs w:val="18"/>
              </w:rPr>
              <w:t>-</w:t>
            </w:r>
          </w:p>
        </w:tc>
        <w:tc>
          <w:tcPr>
            <w:tcW w:w="2457" w:type="dxa"/>
            <w:tcBorders>
              <w:top w:val="single" w:sz="4" w:space="0" w:color="A6A6A6"/>
              <w:bottom w:val="single" w:sz="4" w:space="0" w:color="A6A6A6"/>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0.0</w:t>
            </w:r>
          </w:p>
        </w:tc>
      </w:tr>
      <w:tr w:rsidR="00544B2E" w:rsidRPr="009B132D" w:rsidTr="00544B2E">
        <w:trPr>
          <w:cantSplit/>
        </w:trPr>
        <w:tc>
          <w:tcPr>
            <w:tcW w:w="1985" w:type="dxa"/>
            <w:tcBorders>
              <w:top w:val="single" w:sz="4" w:space="0" w:color="A6A6A6"/>
              <w:bottom w:val="single" w:sz="4" w:space="0" w:color="auto"/>
            </w:tcBorders>
            <w:shd w:val="clear" w:color="auto" w:fill="auto"/>
            <w:noWrap/>
            <w:hideMark/>
          </w:tcPr>
          <w:p w:rsidR="00544B2E" w:rsidRPr="00CF7F89" w:rsidRDefault="00544B2E" w:rsidP="00544B2E">
            <w:pPr>
              <w:pStyle w:val="TableText"/>
              <w:rPr>
                <w:lang w:eastAsia="en-NZ"/>
              </w:rPr>
            </w:pPr>
            <w:r>
              <w:t>Southern</w:t>
            </w:r>
          </w:p>
        </w:tc>
        <w:tc>
          <w:tcPr>
            <w:tcW w:w="2977" w:type="dxa"/>
            <w:tcBorders>
              <w:top w:val="single" w:sz="4" w:space="0" w:color="A6A6A6"/>
              <w:bottom w:val="single" w:sz="4" w:space="0" w:color="auto"/>
            </w:tcBorders>
            <w:shd w:val="clear" w:color="auto" w:fill="auto"/>
            <w:noWrap/>
            <w:vAlign w:val="center"/>
            <w:hideMark/>
          </w:tcPr>
          <w:p w:rsidR="00544B2E" w:rsidRPr="00544B2E" w:rsidRDefault="00544B2E" w:rsidP="00544B2E">
            <w:pPr>
              <w:ind w:right="426"/>
              <w:jc w:val="right"/>
              <w:rPr>
                <w:rFonts w:ascii="Arial" w:hAnsi="Arial" w:cs="Arial"/>
                <w:sz w:val="18"/>
                <w:szCs w:val="18"/>
              </w:rPr>
            </w:pPr>
            <w:r w:rsidRPr="00544B2E">
              <w:rPr>
                <w:rFonts w:ascii="Arial" w:hAnsi="Arial" w:cs="Arial"/>
                <w:sz w:val="18"/>
                <w:szCs w:val="18"/>
              </w:rPr>
              <w:t>268</w:t>
            </w:r>
          </w:p>
        </w:tc>
        <w:tc>
          <w:tcPr>
            <w:tcW w:w="1937" w:type="dxa"/>
            <w:tcBorders>
              <w:top w:val="single" w:sz="4" w:space="0" w:color="A6A6A6"/>
              <w:bottom w:val="single" w:sz="4" w:space="0" w:color="auto"/>
            </w:tcBorders>
            <w:shd w:val="clear" w:color="auto" w:fill="auto"/>
            <w:noWrap/>
            <w:vAlign w:val="center"/>
            <w:hideMark/>
          </w:tcPr>
          <w:p w:rsidR="00544B2E" w:rsidRPr="00544B2E" w:rsidRDefault="00544B2E" w:rsidP="00544B2E">
            <w:pPr>
              <w:ind w:right="378"/>
              <w:jc w:val="right"/>
              <w:rPr>
                <w:rFonts w:ascii="Arial" w:hAnsi="Arial" w:cs="Arial"/>
                <w:sz w:val="18"/>
                <w:szCs w:val="18"/>
              </w:rPr>
            </w:pPr>
            <w:r w:rsidRPr="00544B2E">
              <w:rPr>
                <w:rFonts w:ascii="Arial" w:hAnsi="Arial" w:cs="Arial"/>
                <w:sz w:val="18"/>
                <w:szCs w:val="18"/>
              </w:rPr>
              <w:t>7</w:t>
            </w:r>
          </w:p>
        </w:tc>
        <w:tc>
          <w:tcPr>
            <w:tcW w:w="2457" w:type="dxa"/>
            <w:tcBorders>
              <w:top w:val="single" w:sz="4" w:space="0" w:color="A6A6A6"/>
              <w:bottom w:val="single" w:sz="4" w:space="0" w:color="auto"/>
            </w:tcBorders>
            <w:shd w:val="clear" w:color="auto" w:fill="auto"/>
            <w:noWrap/>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2.6</w:t>
            </w:r>
          </w:p>
        </w:tc>
      </w:tr>
      <w:tr w:rsidR="00544B2E" w:rsidRPr="00391D95" w:rsidTr="00544B2E">
        <w:trPr>
          <w:cantSplit/>
        </w:trPr>
        <w:tc>
          <w:tcPr>
            <w:tcW w:w="1985" w:type="dxa"/>
            <w:tcBorders>
              <w:top w:val="single" w:sz="4" w:space="0" w:color="auto"/>
            </w:tcBorders>
            <w:shd w:val="clear" w:color="auto" w:fill="auto"/>
            <w:noWrap/>
            <w:hideMark/>
          </w:tcPr>
          <w:p w:rsidR="00544B2E" w:rsidRPr="00391D95" w:rsidRDefault="00544B2E" w:rsidP="00544B2E">
            <w:pPr>
              <w:pStyle w:val="TableText"/>
              <w:rPr>
                <w:b/>
                <w:lang w:eastAsia="en-NZ"/>
              </w:rPr>
            </w:pPr>
            <w:r w:rsidRPr="00391D95">
              <w:rPr>
                <w:b/>
                <w:lang w:eastAsia="en-NZ"/>
              </w:rPr>
              <w:t>Total</w:t>
            </w:r>
          </w:p>
        </w:tc>
        <w:tc>
          <w:tcPr>
            <w:tcW w:w="2977" w:type="dxa"/>
            <w:tcBorders>
              <w:top w:val="single" w:sz="4" w:space="0" w:color="auto"/>
            </w:tcBorders>
            <w:shd w:val="clear" w:color="auto" w:fill="auto"/>
            <w:noWrap/>
            <w:vAlign w:val="center"/>
            <w:hideMark/>
          </w:tcPr>
          <w:p w:rsidR="00544B2E" w:rsidRPr="00544B2E" w:rsidRDefault="00544B2E" w:rsidP="00544B2E">
            <w:pPr>
              <w:ind w:right="426"/>
              <w:jc w:val="right"/>
              <w:rPr>
                <w:rFonts w:ascii="Arial" w:hAnsi="Arial" w:cs="Arial"/>
                <w:b/>
                <w:sz w:val="18"/>
                <w:szCs w:val="18"/>
              </w:rPr>
            </w:pPr>
            <w:r w:rsidRPr="00544B2E">
              <w:rPr>
                <w:rFonts w:ascii="Arial" w:hAnsi="Arial" w:cs="Arial"/>
                <w:b/>
                <w:sz w:val="18"/>
                <w:szCs w:val="18"/>
              </w:rPr>
              <w:t>5,732</w:t>
            </w:r>
          </w:p>
        </w:tc>
        <w:tc>
          <w:tcPr>
            <w:tcW w:w="1937" w:type="dxa"/>
            <w:tcBorders>
              <w:top w:val="single" w:sz="4" w:space="0" w:color="auto"/>
            </w:tcBorders>
            <w:shd w:val="clear" w:color="auto" w:fill="auto"/>
            <w:noWrap/>
            <w:vAlign w:val="center"/>
            <w:hideMark/>
          </w:tcPr>
          <w:p w:rsidR="00544B2E" w:rsidRPr="00544B2E" w:rsidRDefault="00544B2E" w:rsidP="00544B2E">
            <w:pPr>
              <w:ind w:right="378"/>
              <w:jc w:val="right"/>
              <w:rPr>
                <w:rFonts w:ascii="Arial" w:hAnsi="Arial" w:cs="Arial"/>
                <w:b/>
                <w:sz w:val="18"/>
                <w:szCs w:val="18"/>
              </w:rPr>
            </w:pPr>
            <w:r w:rsidRPr="00544B2E">
              <w:rPr>
                <w:rFonts w:ascii="Arial" w:hAnsi="Arial" w:cs="Arial"/>
                <w:b/>
                <w:sz w:val="18"/>
                <w:szCs w:val="18"/>
              </w:rPr>
              <w:t>224</w:t>
            </w:r>
          </w:p>
        </w:tc>
        <w:tc>
          <w:tcPr>
            <w:tcW w:w="2457" w:type="dxa"/>
            <w:tcBorders>
              <w:top w:val="single" w:sz="4" w:space="0" w:color="auto"/>
            </w:tcBorders>
            <w:shd w:val="clear" w:color="auto" w:fill="auto"/>
            <w:noWrap/>
            <w:vAlign w:val="center"/>
            <w:hideMark/>
          </w:tcPr>
          <w:p w:rsidR="00544B2E" w:rsidRPr="00544B2E" w:rsidRDefault="00544B2E" w:rsidP="00544B2E">
            <w:pPr>
              <w:ind w:right="284"/>
              <w:jc w:val="right"/>
              <w:rPr>
                <w:rFonts w:ascii="Arial" w:hAnsi="Arial" w:cs="Arial"/>
                <w:b/>
                <w:sz w:val="18"/>
                <w:szCs w:val="18"/>
              </w:rPr>
            </w:pPr>
            <w:r w:rsidRPr="00544B2E">
              <w:rPr>
                <w:rFonts w:ascii="Arial" w:hAnsi="Arial" w:cs="Arial"/>
                <w:b/>
                <w:sz w:val="18"/>
                <w:szCs w:val="18"/>
              </w:rPr>
              <w:t>3.9</w:t>
            </w:r>
          </w:p>
        </w:tc>
      </w:tr>
    </w:tbl>
    <w:p w:rsidR="00B63A85" w:rsidRDefault="00881810" w:rsidP="00391D95">
      <w:pPr>
        <w:pStyle w:val="Heading2"/>
        <w:spacing w:before="360"/>
      </w:pPr>
      <w:bookmarkStart w:id="146" w:name="_Toc454271526"/>
      <w:bookmarkStart w:id="147" w:name="_Toc475613252"/>
      <w:r>
        <w:lastRenderedPageBreak/>
        <w:t>Incomplete T2 screens by age, ethnicity and deprivation</w:t>
      </w:r>
      <w:bookmarkEnd w:id="146"/>
      <w:bookmarkEnd w:id="147"/>
    </w:p>
    <w:p w:rsidR="00881810" w:rsidRPr="00217C39" w:rsidRDefault="00881810" w:rsidP="005A0F39">
      <w:r w:rsidRPr="00AF0123">
        <w:t>Table 19 shows a breakdown of incomplete T2 screens by age, ethnicity and NZ deprivation quintile for 201</w:t>
      </w:r>
      <w:r w:rsidR="0045304B" w:rsidRPr="00AF0123">
        <w:t>5</w:t>
      </w:r>
      <w:r w:rsidRPr="00AF0123">
        <w:t>.</w:t>
      </w:r>
      <w:r w:rsidR="00AF0123">
        <w:t xml:space="preserve"> T</w:t>
      </w:r>
      <w:r w:rsidRPr="00AF0123">
        <w:t xml:space="preserve">he percentage incomplete was higher for </w:t>
      </w:r>
      <w:r w:rsidR="00AF0123" w:rsidRPr="00AF0123">
        <w:t>older</w:t>
      </w:r>
      <w:r w:rsidRPr="00AF0123">
        <w:t xml:space="preserve"> age group</w:t>
      </w:r>
      <w:r w:rsidR="0045304B" w:rsidRPr="00AF0123">
        <w:t>s</w:t>
      </w:r>
      <w:r w:rsidRPr="00AF0123">
        <w:t xml:space="preserve">, </w:t>
      </w:r>
      <w:r w:rsidR="00AF0123" w:rsidRPr="00AF0123">
        <w:t xml:space="preserve">lower for women of </w:t>
      </w:r>
      <w:proofErr w:type="gramStart"/>
      <w:r w:rsidR="00AF0123" w:rsidRPr="00AF0123">
        <w:t>Other</w:t>
      </w:r>
      <w:proofErr w:type="gramEnd"/>
      <w:r w:rsidR="00AF0123" w:rsidRPr="00AF0123">
        <w:t xml:space="preserve"> ethnicity, and lower for </w:t>
      </w:r>
      <w:r w:rsidR="00BF2EFF">
        <w:t xml:space="preserve">women in </w:t>
      </w:r>
      <w:r w:rsidR="00AF0123" w:rsidRPr="00AF0123">
        <w:t xml:space="preserve">the least deprived </w:t>
      </w:r>
      <w:r w:rsidRPr="00AF0123">
        <w:t>quintile.</w:t>
      </w:r>
    </w:p>
    <w:p w:rsidR="00881810" w:rsidRDefault="00881810" w:rsidP="005A0F39">
      <w:pPr>
        <w:rPr>
          <w:highlight w:val="cyan"/>
        </w:rPr>
      </w:pPr>
    </w:p>
    <w:p w:rsidR="00881810" w:rsidRDefault="00881810" w:rsidP="005A0F39">
      <w:pPr>
        <w:pStyle w:val="Table"/>
      </w:pPr>
      <w:bookmarkStart w:id="148" w:name="_Toc454200252"/>
      <w:bookmarkStart w:id="149" w:name="_Toc475613311"/>
      <w:r w:rsidRPr="00550C4A">
        <w:t xml:space="preserve">Table </w:t>
      </w:r>
      <w:r>
        <w:t>19</w:t>
      </w:r>
      <w:r w:rsidRPr="00550C4A">
        <w:t xml:space="preserve">: </w:t>
      </w:r>
      <w:r>
        <w:t>Incomplete T2 screens by age, ethnicity and NZ deprivation quintile, January 201</w:t>
      </w:r>
      <w:r w:rsidR="00544B2E">
        <w:t>5</w:t>
      </w:r>
      <w:r w:rsidR="00BF2EFF">
        <w:t xml:space="preserve"> to </w:t>
      </w:r>
      <w:r>
        <w:t>December 201</w:t>
      </w:r>
      <w:bookmarkEnd w:id="148"/>
      <w:r w:rsidR="00544B2E">
        <w:t>5</w:t>
      </w:r>
      <w:bookmarkEnd w:id="149"/>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52"/>
        <w:gridCol w:w="2835"/>
        <w:gridCol w:w="1748"/>
        <w:gridCol w:w="2221"/>
      </w:tblGrid>
      <w:tr w:rsidR="00881810" w:rsidRPr="00391D95" w:rsidTr="00544B2E">
        <w:trPr>
          <w:cantSplit/>
          <w:trHeight w:val="327"/>
        </w:trPr>
        <w:tc>
          <w:tcPr>
            <w:tcW w:w="2552" w:type="dxa"/>
            <w:tcBorders>
              <w:bottom w:val="single" w:sz="4" w:space="0" w:color="auto"/>
            </w:tcBorders>
            <w:shd w:val="clear" w:color="auto" w:fill="auto"/>
            <w:hideMark/>
          </w:tcPr>
          <w:p w:rsidR="00881810" w:rsidRPr="00391D95" w:rsidRDefault="00881810" w:rsidP="00851C17">
            <w:pPr>
              <w:pStyle w:val="TableText"/>
              <w:rPr>
                <w:b/>
                <w:lang w:eastAsia="en-NZ"/>
              </w:rPr>
            </w:pPr>
          </w:p>
        </w:tc>
        <w:tc>
          <w:tcPr>
            <w:tcW w:w="2835" w:type="dxa"/>
            <w:tcBorders>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Commenced second trimester</w:t>
            </w:r>
          </w:p>
        </w:tc>
        <w:tc>
          <w:tcPr>
            <w:tcW w:w="1748" w:type="dxa"/>
            <w:tcBorders>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No result issued</w:t>
            </w:r>
          </w:p>
        </w:tc>
        <w:tc>
          <w:tcPr>
            <w:tcW w:w="2221" w:type="dxa"/>
            <w:tcBorders>
              <w:bottom w:val="single" w:sz="4" w:space="0" w:color="auto"/>
            </w:tcBorders>
            <w:shd w:val="clear" w:color="auto" w:fill="auto"/>
            <w:hideMark/>
          </w:tcPr>
          <w:p w:rsidR="00881810" w:rsidRPr="00391D95" w:rsidRDefault="00881810" w:rsidP="0045304B">
            <w:pPr>
              <w:pStyle w:val="TableText"/>
              <w:jc w:val="center"/>
              <w:rPr>
                <w:b/>
                <w:lang w:eastAsia="en-NZ"/>
              </w:rPr>
            </w:pPr>
            <w:r w:rsidRPr="00391D95">
              <w:rPr>
                <w:b/>
                <w:lang w:eastAsia="en-NZ"/>
              </w:rPr>
              <w:t>Percentage incomplet</w:t>
            </w:r>
            <w:r w:rsidR="0045304B">
              <w:rPr>
                <w:b/>
                <w:lang w:eastAsia="en-NZ"/>
              </w:rPr>
              <w:t>e</w:t>
            </w:r>
          </w:p>
        </w:tc>
      </w:tr>
      <w:tr w:rsidR="00881810" w:rsidRPr="009B132D" w:rsidTr="00544B2E">
        <w:trPr>
          <w:cantSplit/>
        </w:trPr>
        <w:tc>
          <w:tcPr>
            <w:tcW w:w="2552" w:type="dxa"/>
            <w:tcBorders>
              <w:top w:val="single" w:sz="4" w:space="0" w:color="auto"/>
              <w:bottom w:val="single" w:sz="4" w:space="0" w:color="A6A6A6"/>
            </w:tcBorders>
            <w:shd w:val="clear" w:color="auto" w:fill="auto"/>
            <w:hideMark/>
          </w:tcPr>
          <w:p w:rsidR="00881810" w:rsidRPr="00391D95" w:rsidRDefault="00881810" w:rsidP="00851C17">
            <w:pPr>
              <w:pStyle w:val="TableText"/>
              <w:rPr>
                <w:b/>
                <w:lang w:eastAsia="en-NZ"/>
              </w:rPr>
            </w:pPr>
            <w:r w:rsidRPr="00391D95">
              <w:rPr>
                <w:b/>
                <w:lang w:eastAsia="en-NZ"/>
              </w:rPr>
              <w:t>Age at screen</w:t>
            </w:r>
          </w:p>
        </w:tc>
        <w:tc>
          <w:tcPr>
            <w:tcW w:w="2835" w:type="dxa"/>
            <w:tcBorders>
              <w:top w:val="single" w:sz="4" w:space="0" w:color="auto"/>
              <w:bottom w:val="single" w:sz="4" w:space="0" w:color="A6A6A6"/>
            </w:tcBorders>
            <w:shd w:val="clear" w:color="auto" w:fill="auto"/>
            <w:hideMark/>
          </w:tcPr>
          <w:p w:rsidR="00881810" w:rsidRPr="009B132D" w:rsidRDefault="00881810" w:rsidP="00391D95">
            <w:pPr>
              <w:pStyle w:val="TableText"/>
              <w:tabs>
                <w:tab w:val="decimal" w:pos="1632"/>
              </w:tabs>
              <w:rPr>
                <w:lang w:eastAsia="en-NZ"/>
              </w:rPr>
            </w:pPr>
          </w:p>
        </w:tc>
        <w:tc>
          <w:tcPr>
            <w:tcW w:w="1748" w:type="dxa"/>
            <w:tcBorders>
              <w:top w:val="single" w:sz="4" w:space="0" w:color="auto"/>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p>
        </w:tc>
        <w:tc>
          <w:tcPr>
            <w:tcW w:w="2221" w:type="dxa"/>
            <w:tcBorders>
              <w:top w:val="single" w:sz="4" w:space="0" w:color="auto"/>
              <w:bottom w:val="single" w:sz="4" w:space="0" w:color="A6A6A6"/>
            </w:tcBorders>
            <w:shd w:val="clear" w:color="auto" w:fill="auto"/>
            <w:hideMark/>
          </w:tcPr>
          <w:p w:rsidR="00881810" w:rsidRPr="009B132D" w:rsidRDefault="00881810" w:rsidP="00391D95">
            <w:pPr>
              <w:pStyle w:val="TableText"/>
              <w:jc w:val="center"/>
              <w:rPr>
                <w:lang w:eastAsia="en-NZ"/>
              </w:rPr>
            </w:pP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Under 20 years</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436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16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3.7</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20–24 years</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1,375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47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3.4</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25–29 years</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1,609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60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3.7</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30–34 years</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1,414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55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3.9</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35–39 years</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747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36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4.8</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40–44 years</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144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9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6.3</w:t>
            </w:r>
          </w:p>
        </w:tc>
      </w:tr>
      <w:tr w:rsidR="00544B2E" w:rsidRPr="009B132D" w:rsidTr="00544B2E">
        <w:trPr>
          <w:cantSplit/>
        </w:trPr>
        <w:tc>
          <w:tcPr>
            <w:tcW w:w="2552" w:type="dxa"/>
            <w:tcBorders>
              <w:top w:val="single" w:sz="4" w:space="0" w:color="A6A6A6"/>
              <w:bottom w:val="single" w:sz="4" w:space="0" w:color="auto"/>
            </w:tcBorders>
            <w:shd w:val="clear" w:color="auto" w:fill="auto"/>
            <w:hideMark/>
          </w:tcPr>
          <w:p w:rsidR="00544B2E" w:rsidRPr="009B132D" w:rsidRDefault="00544B2E" w:rsidP="00544B2E">
            <w:pPr>
              <w:pStyle w:val="TableText"/>
              <w:rPr>
                <w:lang w:eastAsia="en-NZ"/>
              </w:rPr>
            </w:pPr>
            <w:r w:rsidRPr="009B132D">
              <w:rPr>
                <w:lang w:eastAsia="en-NZ"/>
              </w:rPr>
              <w:t>45 years and over</w:t>
            </w:r>
          </w:p>
        </w:tc>
        <w:tc>
          <w:tcPr>
            <w:tcW w:w="2835" w:type="dxa"/>
            <w:tcBorders>
              <w:top w:val="single" w:sz="4" w:space="0" w:color="A6A6A6"/>
              <w:bottom w:val="single" w:sz="4" w:space="0" w:color="auto"/>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7 </w:t>
            </w:r>
          </w:p>
        </w:tc>
        <w:tc>
          <w:tcPr>
            <w:tcW w:w="1748" w:type="dxa"/>
            <w:tcBorders>
              <w:top w:val="single" w:sz="4" w:space="0" w:color="A6A6A6"/>
              <w:bottom w:val="single" w:sz="4" w:space="0" w:color="auto"/>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1 </w:t>
            </w:r>
          </w:p>
        </w:tc>
        <w:tc>
          <w:tcPr>
            <w:tcW w:w="2221" w:type="dxa"/>
            <w:tcBorders>
              <w:top w:val="single" w:sz="4" w:space="0" w:color="A6A6A6"/>
              <w:bottom w:val="single" w:sz="4" w:space="0" w:color="auto"/>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14.3</w:t>
            </w:r>
          </w:p>
        </w:tc>
      </w:tr>
      <w:tr w:rsidR="00544B2E" w:rsidRPr="009B132D" w:rsidTr="00544B2E">
        <w:trPr>
          <w:cantSplit/>
        </w:trPr>
        <w:tc>
          <w:tcPr>
            <w:tcW w:w="2552" w:type="dxa"/>
            <w:tcBorders>
              <w:top w:val="single" w:sz="4" w:space="0" w:color="auto"/>
              <w:bottom w:val="single" w:sz="4" w:space="0" w:color="A6A6A6"/>
            </w:tcBorders>
            <w:shd w:val="clear" w:color="auto" w:fill="auto"/>
            <w:hideMark/>
          </w:tcPr>
          <w:p w:rsidR="00544B2E" w:rsidRPr="00391D95" w:rsidRDefault="00544B2E" w:rsidP="00544B2E">
            <w:pPr>
              <w:pStyle w:val="TableText"/>
              <w:rPr>
                <w:b/>
                <w:lang w:eastAsia="en-NZ"/>
              </w:rPr>
            </w:pPr>
            <w:r w:rsidRPr="00391D95">
              <w:rPr>
                <w:b/>
                <w:lang w:eastAsia="en-NZ"/>
              </w:rPr>
              <w:t>Ethnicity</w:t>
            </w:r>
          </w:p>
        </w:tc>
        <w:tc>
          <w:tcPr>
            <w:tcW w:w="2835" w:type="dxa"/>
            <w:tcBorders>
              <w:top w:val="single" w:sz="4" w:space="0" w:color="auto"/>
              <w:bottom w:val="single" w:sz="4" w:space="0" w:color="A6A6A6"/>
            </w:tcBorders>
            <w:shd w:val="clear" w:color="auto" w:fill="auto"/>
            <w:vAlign w:val="center"/>
          </w:tcPr>
          <w:p w:rsidR="00544B2E" w:rsidRPr="00544B2E" w:rsidRDefault="00544B2E" w:rsidP="00544B2E">
            <w:pPr>
              <w:ind w:right="284"/>
              <w:jc w:val="right"/>
              <w:rPr>
                <w:rFonts w:ascii="Arial" w:hAnsi="Arial" w:cs="Arial"/>
                <w:sz w:val="18"/>
                <w:szCs w:val="18"/>
              </w:rPr>
            </w:pPr>
          </w:p>
        </w:tc>
        <w:tc>
          <w:tcPr>
            <w:tcW w:w="1748" w:type="dxa"/>
            <w:tcBorders>
              <w:top w:val="single" w:sz="4" w:space="0" w:color="auto"/>
              <w:bottom w:val="single" w:sz="4" w:space="0" w:color="A6A6A6"/>
            </w:tcBorders>
            <w:shd w:val="clear" w:color="auto" w:fill="auto"/>
            <w:vAlign w:val="center"/>
          </w:tcPr>
          <w:p w:rsidR="00544B2E" w:rsidRPr="00544B2E" w:rsidRDefault="00544B2E" w:rsidP="00544B2E">
            <w:pPr>
              <w:ind w:right="189"/>
              <w:jc w:val="right"/>
              <w:rPr>
                <w:rFonts w:ascii="Arial" w:hAnsi="Arial" w:cs="Arial"/>
                <w:sz w:val="18"/>
                <w:szCs w:val="18"/>
              </w:rPr>
            </w:pPr>
          </w:p>
        </w:tc>
        <w:tc>
          <w:tcPr>
            <w:tcW w:w="2221" w:type="dxa"/>
            <w:tcBorders>
              <w:top w:val="single" w:sz="4" w:space="0" w:color="auto"/>
              <w:bottom w:val="single" w:sz="4" w:space="0" w:color="A6A6A6"/>
            </w:tcBorders>
            <w:shd w:val="clear" w:color="auto" w:fill="auto"/>
            <w:vAlign w:val="center"/>
          </w:tcPr>
          <w:p w:rsidR="00544B2E" w:rsidRPr="00544B2E" w:rsidRDefault="00544B2E" w:rsidP="00544B2E">
            <w:pPr>
              <w:ind w:right="284"/>
              <w:jc w:val="right"/>
              <w:rPr>
                <w:rFonts w:ascii="Arial" w:hAnsi="Arial" w:cs="Arial"/>
                <w:sz w:val="18"/>
                <w:szCs w:val="18"/>
              </w:rPr>
            </w:pP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Māori</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1,322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60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4.5</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Pacific</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1,072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48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4.5</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Asian</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1,031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51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4.9</w:t>
            </w:r>
          </w:p>
        </w:tc>
      </w:tr>
      <w:tr w:rsidR="00544B2E" w:rsidRPr="009B132D" w:rsidTr="00544B2E">
        <w:trPr>
          <w:cantSplit/>
        </w:trPr>
        <w:tc>
          <w:tcPr>
            <w:tcW w:w="2552" w:type="dxa"/>
            <w:tcBorders>
              <w:top w:val="single" w:sz="4" w:space="0" w:color="A6A6A6"/>
              <w:bottom w:val="single" w:sz="4" w:space="0" w:color="auto"/>
            </w:tcBorders>
            <w:shd w:val="clear" w:color="auto" w:fill="auto"/>
            <w:hideMark/>
          </w:tcPr>
          <w:p w:rsidR="00544B2E" w:rsidRPr="009B132D" w:rsidRDefault="00544B2E" w:rsidP="00544B2E">
            <w:pPr>
              <w:pStyle w:val="TableText"/>
              <w:rPr>
                <w:lang w:eastAsia="en-NZ"/>
              </w:rPr>
            </w:pPr>
            <w:r w:rsidRPr="009B132D">
              <w:rPr>
                <w:lang w:eastAsia="en-NZ"/>
              </w:rPr>
              <w:t>Other</w:t>
            </w:r>
          </w:p>
        </w:tc>
        <w:tc>
          <w:tcPr>
            <w:tcW w:w="2835" w:type="dxa"/>
            <w:tcBorders>
              <w:top w:val="single" w:sz="4" w:space="0" w:color="A6A6A6"/>
              <w:bottom w:val="single" w:sz="4" w:space="0" w:color="auto"/>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2,307 </w:t>
            </w:r>
          </w:p>
        </w:tc>
        <w:tc>
          <w:tcPr>
            <w:tcW w:w="1748" w:type="dxa"/>
            <w:tcBorders>
              <w:top w:val="single" w:sz="4" w:space="0" w:color="A6A6A6"/>
              <w:bottom w:val="single" w:sz="4" w:space="0" w:color="auto"/>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65 </w:t>
            </w:r>
          </w:p>
        </w:tc>
        <w:tc>
          <w:tcPr>
            <w:tcW w:w="2221" w:type="dxa"/>
            <w:tcBorders>
              <w:top w:val="single" w:sz="4" w:space="0" w:color="A6A6A6"/>
              <w:bottom w:val="single" w:sz="4" w:space="0" w:color="auto"/>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2.8</w:t>
            </w:r>
          </w:p>
        </w:tc>
      </w:tr>
      <w:tr w:rsidR="00544B2E" w:rsidRPr="009B132D" w:rsidTr="00544B2E">
        <w:trPr>
          <w:cantSplit/>
        </w:trPr>
        <w:tc>
          <w:tcPr>
            <w:tcW w:w="2552" w:type="dxa"/>
            <w:tcBorders>
              <w:top w:val="single" w:sz="4" w:space="0" w:color="auto"/>
              <w:bottom w:val="single" w:sz="4" w:space="0" w:color="A6A6A6"/>
            </w:tcBorders>
            <w:shd w:val="clear" w:color="auto" w:fill="auto"/>
            <w:noWrap/>
            <w:hideMark/>
          </w:tcPr>
          <w:p w:rsidR="00544B2E" w:rsidRPr="00391D95" w:rsidRDefault="00544B2E" w:rsidP="00550779">
            <w:pPr>
              <w:pStyle w:val="TableText"/>
              <w:rPr>
                <w:b/>
                <w:lang w:eastAsia="en-NZ"/>
              </w:rPr>
            </w:pPr>
            <w:r w:rsidRPr="00391D95">
              <w:rPr>
                <w:b/>
                <w:lang w:eastAsia="en-NZ"/>
              </w:rPr>
              <w:t xml:space="preserve">NZ Deprivation </w:t>
            </w:r>
            <w:r w:rsidR="00550779">
              <w:rPr>
                <w:b/>
                <w:lang w:eastAsia="en-NZ"/>
              </w:rPr>
              <w:t>Q</w:t>
            </w:r>
            <w:r w:rsidRPr="00391D95">
              <w:rPr>
                <w:b/>
                <w:lang w:eastAsia="en-NZ"/>
              </w:rPr>
              <w:t>uintile</w:t>
            </w:r>
          </w:p>
        </w:tc>
        <w:tc>
          <w:tcPr>
            <w:tcW w:w="2835" w:type="dxa"/>
            <w:tcBorders>
              <w:top w:val="single" w:sz="4" w:space="0" w:color="auto"/>
              <w:bottom w:val="single" w:sz="4" w:space="0" w:color="A6A6A6"/>
            </w:tcBorders>
            <w:shd w:val="clear" w:color="auto" w:fill="auto"/>
            <w:noWrap/>
            <w:vAlign w:val="center"/>
          </w:tcPr>
          <w:p w:rsidR="00544B2E" w:rsidRPr="00544B2E" w:rsidRDefault="00544B2E" w:rsidP="00544B2E">
            <w:pPr>
              <w:ind w:right="284"/>
              <w:jc w:val="right"/>
              <w:rPr>
                <w:rFonts w:ascii="Arial" w:hAnsi="Arial" w:cs="Arial"/>
                <w:sz w:val="18"/>
                <w:szCs w:val="18"/>
              </w:rPr>
            </w:pPr>
          </w:p>
        </w:tc>
        <w:tc>
          <w:tcPr>
            <w:tcW w:w="1748" w:type="dxa"/>
            <w:tcBorders>
              <w:top w:val="single" w:sz="4" w:space="0" w:color="auto"/>
              <w:bottom w:val="single" w:sz="4" w:space="0" w:color="A6A6A6"/>
            </w:tcBorders>
            <w:shd w:val="clear" w:color="auto" w:fill="auto"/>
            <w:vAlign w:val="center"/>
          </w:tcPr>
          <w:p w:rsidR="00544B2E" w:rsidRPr="00544B2E" w:rsidRDefault="00544B2E" w:rsidP="00544B2E">
            <w:pPr>
              <w:ind w:right="189"/>
              <w:jc w:val="right"/>
              <w:rPr>
                <w:rFonts w:ascii="Arial" w:hAnsi="Arial" w:cs="Arial"/>
                <w:sz w:val="18"/>
                <w:szCs w:val="18"/>
              </w:rPr>
            </w:pPr>
          </w:p>
        </w:tc>
        <w:tc>
          <w:tcPr>
            <w:tcW w:w="2221" w:type="dxa"/>
            <w:tcBorders>
              <w:top w:val="single" w:sz="4" w:space="0" w:color="auto"/>
              <w:bottom w:val="single" w:sz="4" w:space="0" w:color="A6A6A6"/>
            </w:tcBorders>
            <w:shd w:val="clear" w:color="auto" w:fill="auto"/>
            <w:noWrap/>
            <w:vAlign w:val="center"/>
          </w:tcPr>
          <w:p w:rsidR="00544B2E" w:rsidRPr="00544B2E" w:rsidRDefault="00544B2E" w:rsidP="00544B2E">
            <w:pPr>
              <w:ind w:right="284"/>
              <w:jc w:val="right"/>
              <w:rPr>
                <w:rFonts w:ascii="Arial" w:hAnsi="Arial" w:cs="Arial"/>
                <w:sz w:val="18"/>
                <w:szCs w:val="18"/>
              </w:rPr>
            </w:pP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Quintile 1</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580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16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2.8</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Quintile 2</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719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24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3.3</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Quintile 3</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970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37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3.8</w:t>
            </w:r>
          </w:p>
        </w:tc>
      </w:tr>
      <w:tr w:rsidR="00544B2E" w:rsidRPr="009B132D" w:rsidTr="00544B2E">
        <w:trPr>
          <w:cantSplit/>
        </w:trPr>
        <w:tc>
          <w:tcPr>
            <w:tcW w:w="2552" w:type="dxa"/>
            <w:tcBorders>
              <w:top w:val="single" w:sz="4" w:space="0" w:color="A6A6A6"/>
              <w:bottom w:val="single" w:sz="4" w:space="0" w:color="A6A6A6"/>
            </w:tcBorders>
            <w:shd w:val="clear" w:color="auto" w:fill="auto"/>
            <w:hideMark/>
          </w:tcPr>
          <w:p w:rsidR="00544B2E" w:rsidRPr="009B132D" w:rsidRDefault="00544B2E" w:rsidP="00544B2E">
            <w:pPr>
              <w:pStyle w:val="TableText"/>
              <w:rPr>
                <w:lang w:eastAsia="en-NZ"/>
              </w:rPr>
            </w:pPr>
            <w:r w:rsidRPr="009B132D">
              <w:rPr>
                <w:lang w:eastAsia="en-NZ"/>
              </w:rPr>
              <w:t>Quintile 4</w:t>
            </w:r>
          </w:p>
        </w:tc>
        <w:tc>
          <w:tcPr>
            <w:tcW w:w="2835"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1,361 </w:t>
            </w:r>
          </w:p>
        </w:tc>
        <w:tc>
          <w:tcPr>
            <w:tcW w:w="1748" w:type="dxa"/>
            <w:tcBorders>
              <w:top w:val="single" w:sz="4" w:space="0" w:color="A6A6A6"/>
              <w:bottom w:val="single" w:sz="4" w:space="0" w:color="A6A6A6"/>
            </w:tcBorders>
            <w:shd w:val="clear" w:color="auto" w:fill="auto"/>
            <w:vAlign w:val="center"/>
            <w:hideMark/>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 xml:space="preserve"> 57 </w:t>
            </w:r>
          </w:p>
        </w:tc>
        <w:tc>
          <w:tcPr>
            <w:tcW w:w="2221" w:type="dxa"/>
            <w:tcBorders>
              <w:top w:val="single" w:sz="4" w:space="0" w:color="A6A6A6"/>
              <w:bottom w:val="single" w:sz="4" w:space="0" w:color="A6A6A6"/>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4.2</w:t>
            </w:r>
          </w:p>
        </w:tc>
      </w:tr>
      <w:tr w:rsidR="00544B2E" w:rsidRPr="009B132D" w:rsidTr="00544B2E">
        <w:trPr>
          <w:cantSplit/>
        </w:trPr>
        <w:tc>
          <w:tcPr>
            <w:tcW w:w="2552" w:type="dxa"/>
            <w:tcBorders>
              <w:top w:val="single" w:sz="4" w:space="0" w:color="A6A6A6"/>
              <w:bottom w:val="single" w:sz="4" w:space="0" w:color="A6A6A6"/>
            </w:tcBorders>
            <w:shd w:val="clear" w:color="auto" w:fill="auto"/>
          </w:tcPr>
          <w:p w:rsidR="00544B2E" w:rsidRPr="009B132D" w:rsidRDefault="00544B2E" w:rsidP="00544B2E">
            <w:pPr>
              <w:pStyle w:val="TableText"/>
              <w:rPr>
                <w:lang w:eastAsia="en-NZ"/>
              </w:rPr>
            </w:pPr>
            <w:r>
              <w:rPr>
                <w:lang w:eastAsia="en-NZ"/>
              </w:rPr>
              <w:t>Quintile 5</w:t>
            </w:r>
          </w:p>
        </w:tc>
        <w:tc>
          <w:tcPr>
            <w:tcW w:w="2835" w:type="dxa"/>
            <w:tcBorders>
              <w:top w:val="single" w:sz="4" w:space="0" w:color="A6A6A6"/>
              <w:bottom w:val="single" w:sz="4" w:space="0" w:color="A6A6A6"/>
            </w:tcBorders>
            <w:shd w:val="clear" w:color="auto" w:fill="auto"/>
            <w:vAlign w:val="center"/>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2,101</w:t>
            </w:r>
          </w:p>
        </w:tc>
        <w:tc>
          <w:tcPr>
            <w:tcW w:w="1748" w:type="dxa"/>
            <w:tcBorders>
              <w:top w:val="single" w:sz="4" w:space="0" w:color="A6A6A6"/>
              <w:bottom w:val="single" w:sz="4" w:space="0" w:color="A6A6A6"/>
            </w:tcBorders>
            <w:shd w:val="clear" w:color="auto" w:fill="auto"/>
            <w:vAlign w:val="center"/>
          </w:tcPr>
          <w:p w:rsidR="00544B2E" w:rsidRPr="00544B2E" w:rsidRDefault="00544B2E" w:rsidP="00544B2E">
            <w:pPr>
              <w:ind w:right="189"/>
              <w:jc w:val="right"/>
              <w:rPr>
                <w:rFonts w:ascii="Arial" w:hAnsi="Arial" w:cs="Arial"/>
                <w:sz w:val="18"/>
                <w:szCs w:val="18"/>
              </w:rPr>
            </w:pPr>
            <w:r w:rsidRPr="00544B2E">
              <w:rPr>
                <w:rFonts w:ascii="Arial" w:hAnsi="Arial" w:cs="Arial"/>
                <w:sz w:val="18"/>
                <w:szCs w:val="18"/>
              </w:rPr>
              <w:t>90</w:t>
            </w:r>
          </w:p>
        </w:tc>
        <w:tc>
          <w:tcPr>
            <w:tcW w:w="2221" w:type="dxa"/>
            <w:tcBorders>
              <w:top w:val="single" w:sz="4" w:space="0" w:color="A6A6A6"/>
              <w:bottom w:val="single" w:sz="4" w:space="0" w:color="A6A6A6"/>
            </w:tcBorders>
            <w:shd w:val="clear" w:color="auto" w:fill="auto"/>
            <w:vAlign w:val="center"/>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4.3</w:t>
            </w:r>
          </w:p>
        </w:tc>
      </w:tr>
      <w:tr w:rsidR="00544B2E" w:rsidRPr="009B132D" w:rsidTr="00544B2E">
        <w:trPr>
          <w:cantSplit/>
        </w:trPr>
        <w:tc>
          <w:tcPr>
            <w:tcW w:w="2552" w:type="dxa"/>
            <w:tcBorders>
              <w:top w:val="single" w:sz="4" w:space="0" w:color="A6A6A6"/>
              <w:bottom w:val="single" w:sz="4" w:space="0" w:color="auto"/>
            </w:tcBorders>
            <w:shd w:val="clear" w:color="auto" w:fill="auto"/>
            <w:hideMark/>
          </w:tcPr>
          <w:p w:rsidR="00544B2E" w:rsidRPr="009B132D" w:rsidRDefault="00AF0123" w:rsidP="00544B2E">
            <w:pPr>
              <w:pStyle w:val="TableText"/>
              <w:rPr>
                <w:lang w:eastAsia="en-NZ"/>
              </w:rPr>
            </w:pPr>
            <w:r>
              <w:rPr>
                <w:lang w:eastAsia="en-NZ"/>
              </w:rPr>
              <w:t>Unknown</w:t>
            </w:r>
          </w:p>
        </w:tc>
        <w:tc>
          <w:tcPr>
            <w:tcW w:w="2835" w:type="dxa"/>
            <w:tcBorders>
              <w:top w:val="single" w:sz="4" w:space="0" w:color="A6A6A6"/>
              <w:bottom w:val="single" w:sz="4" w:space="0" w:color="auto"/>
            </w:tcBorders>
            <w:shd w:val="clear" w:color="auto" w:fill="auto"/>
            <w:vAlign w:val="center"/>
            <w:hideMark/>
          </w:tcPr>
          <w:p w:rsidR="00544B2E" w:rsidRPr="00544B2E" w:rsidRDefault="00544B2E" w:rsidP="00544B2E">
            <w:pPr>
              <w:ind w:right="284"/>
              <w:jc w:val="right"/>
              <w:rPr>
                <w:rFonts w:ascii="Arial" w:hAnsi="Arial" w:cs="Arial"/>
                <w:sz w:val="18"/>
                <w:szCs w:val="18"/>
              </w:rPr>
            </w:pPr>
            <w:r w:rsidRPr="00544B2E">
              <w:rPr>
                <w:rFonts w:ascii="Arial" w:hAnsi="Arial" w:cs="Arial"/>
                <w:sz w:val="18"/>
                <w:szCs w:val="18"/>
              </w:rPr>
              <w:t xml:space="preserve"> 1 </w:t>
            </w:r>
          </w:p>
        </w:tc>
        <w:tc>
          <w:tcPr>
            <w:tcW w:w="1748" w:type="dxa"/>
            <w:tcBorders>
              <w:top w:val="single" w:sz="4" w:space="0" w:color="A6A6A6"/>
              <w:bottom w:val="single" w:sz="4" w:space="0" w:color="auto"/>
            </w:tcBorders>
            <w:shd w:val="clear" w:color="auto" w:fill="auto"/>
            <w:vAlign w:val="center"/>
            <w:hideMark/>
          </w:tcPr>
          <w:p w:rsidR="00544B2E" w:rsidRPr="00544B2E" w:rsidRDefault="0045304B" w:rsidP="00544B2E">
            <w:pPr>
              <w:ind w:right="189"/>
              <w:jc w:val="right"/>
              <w:rPr>
                <w:rFonts w:ascii="Arial" w:hAnsi="Arial" w:cs="Arial"/>
                <w:sz w:val="18"/>
                <w:szCs w:val="18"/>
              </w:rPr>
            </w:pPr>
            <w:r>
              <w:rPr>
                <w:rFonts w:ascii="Arial" w:hAnsi="Arial" w:cs="Arial"/>
                <w:sz w:val="18"/>
                <w:szCs w:val="18"/>
              </w:rPr>
              <w:t>-</w:t>
            </w:r>
            <w:r w:rsidR="00544B2E" w:rsidRPr="00544B2E">
              <w:rPr>
                <w:rFonts w:ascii="Arial" w:hAnsi="Arial" w:cs="Arial"/>
                <w:sz w:val="18"/>
                <w:szCs w:val="18"/>
              </w:rPr>
              <w:t xml:space="preserve"> </w:t>
            </w:r>
          </w:p>
        </w:tc>
        <w:tc>
          <w:tcPr>
            <w:tcW w:w="2221" w:type="dxa"/>
            <w:tcBorders>
              <w:top w:val="single" w:sz="4" w:space="0" w:color="A6A6A6"/>
              <w:bottom w:val="single" w:sz="4" w:space="0" w:color="auto"/>
            </w:tcBorders>
            <w:shd w:val="clear" w:color="auto" w:fill="auto"/>
            <w:vAlign w:val="center"/>
            <w:hideMark/>
          </w:tcPr>
          <w:p w:rsidR="00544B2E" w:rsidRPr="00544B2E" w:rsidRDefault="0045304B" w:rsidP="00544B2E">
            <w:pPr>
              <w:ind w:right="284"/>
              <w:jc w:val="right"/>
              <w:rPr>
                <w:rFonts w:ascii="Arial" w:hAnsi="Arial" w:cs="Arial"/>
                <w:sz w:val="18"/>
                <w:szCs w:val="18"/>
              </w:rPr>
            </w:pPr>
            <w:r>
              <w:rPr>
                <w:rFonts w:ascii="Arial" w:hAnsi="Arial" w:cs="Arial"/>
                <w:sz w:val="18"/>
                <w:szCs w:val="18"/>
              </w:rPr>
              <w:t>-</w:t>
            </w:r>
          </w:p>
        </w:tc>
      </w:tr>
      <w:tr w:rsidR="00544B2E" w:rsidRPr="00391D95" w:rsidTr="00544B2E">
        <w:trPr>
          <w:cantSplit/>
        </w:trPr>
        <w:tc>
          <w:tcPr>
            <w:tcW w:w="2552" w:type="dxa"/>
            <w:tcBorders>
              <w:top w:val="single" w:sz="4" w:space="0" w:color="auto"/>
            </w:tcBorders>
            <w:shd w:val="clear" w:color="auto" w:fill="auto"/>
            <w:hideMark/>
          </w:tcPr>
          <w:p w:rsidR="00544B2E" w:rsidRPr="00391D95" w:rsidRDefault="00544B2E" w:rsidP="00544B2E">
            <w:pPr>
              <w:pStyle w:val="TableText"/>
              <w:rPr>
                <w:b/>
                <w:lang w:eastAsia="en-NZ"/>
              </w:rPr>
            </w:pPr>
            <w:r w:rsidRPr="00391D95">
              <w:rPr>
                <w:b/>
                <w:lang w:eastAsia="en-NZ"/>
              </w:rPr>
              <w:t>Total</w:t>
            </w:r>
          </w:p>
        </w:tc>
        <w:tc>
          <w:tcPr>
            <w:tcW w:w="2835" w:type="dxa"/>
            <w:tcBorders>
              <w:top w:val="single" w:sz="4" w:space="0" w:color="auto"/>
            </w:tcBorders>
            <w:shd w:val="clear" w:color="auto" w:fill="auto"/>
            <w:vAlign w:val="center"/>
            <w:hideMark/>
          </w:tcPr>
          <w:p w:rsidR="00544B2E" w:rsidRPr="00544B2E" w:rsidRDefault="00544B2E" w:rsidP="00544B2E">
            <w:pPr>
              <w:ind w:right="284"/>
              <w:jc w:val="right"/>
              <w:rPr>
                <w:rFonts w:ascii="Arial" w:hAnsi="Arial" w:cs="Arial"/>
                <w:b/>
                <w:sz w:val="18"/>
                <w:szCs w:val="18"/>
              </w:rPr>
            </w:pPr>
            <w:r w:rsidRPr="00544B2E">
              <w:rPr>
                <w:rFonts w:ascii="Arial" w:hAnsi="Arial" w:cs="Arial"/>
                <w:b/>
                <w:sz w:val="18"/>
                <w:szCs w:val="18"/>
              </w:rPr>
              <w:t xml:space="preserve"> 5,732 </w:t>
            </w:r>
          </w:p>
        </w:tc>
        <w:tc>
          <w:tcPr>
            <w:tcW w:w="1748" w:type="dxa"/>
            <w:tcBorders>
              <w:top w:val="single" w:sz="4" w:space="0" w:color="auto"/>
            </w:tcBorders>
            <w:shd w:val="clear" w:color="auto" w:fill="auto"/>
            <w:vAlign w:val="center"/>
            <w:hideMark/>
          </w:tcPr>
          <w:p w:rsidR="00544B2E" w:rsidRPr="00544B2E" w:rsidRDefault="00544B2E" w:rsidP="00544B2E">
            <w:pPr>
              <w:ind w:right="189"/>
              <w:jc w:val="right"/>
              <w:rPr>
                <w:rFonts w:ascii="Arial" w:hAnsi="Arial" w:cs="Arial"/>
                <w:b/>
                <w:sz w:val="18"/>
                <w:szCs w:val="18"/>
              </w:rPr>
            </w:pPr>
            <w:r w:rsidRPr="00544B2E">
              <w:rPr>
                <w:rFonts w:ascii="Arial" w:hAnsi="Arial" w:cs="Arial"/>
                <w:b/>
                <w:sz w:val="18"/>
                <w:szCs w:val="18"/>
              </w:rPr>
              <w:t xml:space="preserve"> 224 </w:t>
            </w:r>
          </w:p>
        </w:tc>
        <w:tc>
          <w:tcPr>
            <w:tcW w:w="2221" w:type="dxa"/>
            <w:tcBorders>
              <w:top w:val="single" w:sz="4" w:space="0" w:color="auto"/>
            </w:tcBorders>
            <w:shd w:val="clear" w:color="auto" w:fill="auto"/>
            <w:vAlign w:val="center"/>
            <w:hideMark/>
          </w:tcPr>
          <w:p w:rsidR="00544B2E" w:rsidRPr="00544B2E" w:rsidRDefault="00544B2E" w:rsidP="00544B2E">
            <w:pPr>
              <w:ind w:right="284"/>
              <w:jc w:val="right"/>
              <w:rPr>
                <w:rFonts w:ascii="Arial" w:hAnsi="Arial" w:cs="Arial"/>
                <w:b/>
                <w:sz w:val="18"/>
                <w:szCs w:val="18"/>
              </w:rPr>
            </w:pPr>
            <w:r w:rsidRPr="00544B2E">
              <w:rPr>
                <w:rFonts w:ascii="Arial" w:hAnsi="Arial" w:cs="Arial"/>
                <w:b/>
                <w:sz w:val="18"/>
                <w:szCs w:val="18"/>
              </w:rPr>
              <w:t>3.9</w:t>
            </w:r>
          </w:p>
        </w:tc>
      </w:tr>
    </w:tbl>
    <w:p w:rsidR="00B63A85" w:rsidRDefault="00881810" w:rsidP="005A0F39">
      <w:pPr>
        <w:pStyle w:val="Note"/>
      </w:pPr>
      <w:r w:rsidRPr="00FB35FE">
        <w:t>#</w:t>
      </w:r>
      <w:r w:rsidR="005A0F39">
        <w:tab/>
      </w:r>
      <w:proofErr w:type="gramStart"/>
      <w:r w:rsidR="005A0F39">
        <w:t>S</w:t>
      </w:r>
      <w:r w:rsidRPr="00FB35FE">
        <w:t>uppressed</w:t>
      </w:r>
      <w:proofErr w:type="gramEnd"/>
      <w:r w:rsidRPr="00FB35FE">
        <w:t xml:space="preserve"> if the number of </w:t>
      </w:r>
      <w:r>
        <w:t xml:space="preserve">incomplete </w:t>
      </w:r>
      <w:r w:rsidRPr="00FB35FE">
        <w:t>screens was &lt;10</w:t>
      </w:r>
      <w:r w:rsidR="005A0F39">
        <w:t>.</w:t>
      </w:r>
    </w:p>
    <w:p w:rsidR="005A0F39" w:rsidRPr="005A0F39" w:rsidRDefault="005A0F39" w:rsidP="00391D95"/>
    <w:p w:rsidR="00881810" w:rsidRPr="00FB1BAC" w:rsidRDefault="00881810" w:rsidP="005A0F39">
      <w:pPr>
        <w:pStyle w:val="Heading1"/>
      </w:pPr>
      <w:bookmarkStart w:id="150" w:name="_Toc454271527"/>
      <w:bookmarkStart w:id="151" w:name="_Toc475613253"/>
      <w:r>
        <w:lastRenderedPageBreak/>
        <w:t>Indicator 5</w:t>
      </w:r>
      <w:proofErr w:type="gramStart"/>
      <w:r>
        <w:t>:</w:t>
      </w:r>
      <w:proofErr w:type="gramEnd"/>
      <w:r w:rsidR="005A0F39">
        <w:br/>
      </w:r>
      <w:r w:rsidRPr="00FB1BAC">
        <w:t xml:space="preserve">Increased risk </w:t>
      </w:r>
      <w:r>
        <w:t xml:space="preserve">screening </w:t>
      </w:r>
      <w:r w:rsidRPr="00FB1BAC">
        <w:t xml:space="preserve">results for </w:t>
      </w:r>
      <w:r>
        <w:t>t</w:t>
      </w:r>
      <w:r w:rsidRPr="00FB1BAC">
        <w:t xml:space="preserve">risomy 21, </w:t>
      </w:r>
      <w:r>
        <w:t>t</w:t>
      </w:r>
      <w:r w:rsidRPr="00FB1BAC">
        <w:t>risomy</w:t>
      </w:r>
      <w:r w:rsidR="005A0F39">
        <w:t> </w:t>
      </w:r>
      <w:r w:rsidRPr="00FB1BAC">
        <w:t xml:space="preserve">18 and </w:t>
      </w:r>
      <w:r>
        <w:t>t</w:t>
      </w:r>
      <w:r w:rsidRPr="00FB1BAC">
        <w:t>risomy 13</w:t>
      </w:r>
      <w:bookmarkEnd w:id="150"/>
      <w:bookmarkEnd w:id="151"/>
    </w:p>
    <w:p w:rsidR="00B63A85" w:rsidRDefault="00881810" w:rsidP="005A0F39">
      <w:r>
        <w:t xml:space="preserve">This indicator reports </w:t>
      </w:r>
      <w:r w:rsidRPr="0092419D">
        <w:t xml:space="preserve">on </w:t>
      </w:r>
      <w:r>
        <w:t>the screening risk results issued for trisomy 21, trisomy 18 and trisomy</w:t>
      </w:r>
      <w:r w:rsidR="005A0F39">
        <w:t> </w:t>
      </w:r>
      <w:r>
        <w:t>13. Women who complete screening receive a risk result, either low risk or increased risk, for each trisomy. This means that an individual woman may be at increased risk for more than one trisomy.</w:t>
      </w:r>
    </w:p>
    <w:p w:rsidR="00881810" w:rsidRPr="0092419D" w:rsidRDefault="00881810" w:rsidP="005A0F39">
      <w:pPr>
        <w:rPr>
          <w:highlight w:val="cyan"/>
        </w:rPr>
      </w:pPr>
    </w:p>
    <w:p w:rsidR="00881810" w:rsidRPr="0092419D" w:rsidRDefault="00881810" w:rsidP="005A0F39">
      <w:pPr>
        <w:pStyle w:val="Heading2"/>
      </w:pPr>
      <w:bookmarkStart w:id="152" w:name="_Toc454271528"/>
      <w:bookmarkStart w:id="153" w:name="_Toc475613254"/>
      <w:r>
        <w:t>Total increased risk screening results for trisomy 21, 18 or 13</w:t>
      </w:r>
      <w:bookmarkEnd w:id="152"/>
      <w:bookmarkEnd w:id="153"/>
    </w:p>
    <w:p w:rsidR="00881810" w:rsidRPr="00F83E43" w:rsidRDefault="00881810" w:rsidP="005A0F39">
      <w:r w:rsidRPr="00AF0123">
        <w:t>Table 20 shows total number of screening risk results that were classified as increased risk for one or more of trisomy 21, 18 or 13 by calendar year, together with the number of increased risk results per 100 screens (positive test rate). For the 201</w:t>
      </w:r>
      <w:r w:rsidR="00AF0123" w:rsidRPr="00AF0123">
        <w:t>5</w:t>
      </w:r>
      <w:r w:rsidRPr="00AF0123">
        <w:t xml:space="preserve"> year, 2.8 increased risk results were issued for every 100 screens completed.</w:t>
      </w:r>
      <w:r w:rsidR="00B63A85" w:rsidRPr="00AF0123">
        <w:t xml:space="preserve"> </w:t>
      </w:r>
      <w:r w:rsidRPr="00AF0123">
        <w:t>This was consistent with the rate</w:t>
      </w:r>
      <w:r w:rsidR="00AF0123" w:rsidRPr="00AF0123">
        <w:t>s</w:t>
      </w:r>
      <w:r w:rsidRPr="00AF0123">
        <w:t xml:space="preserve"> for </w:t>
      </w:r>
      <w:r w:rsidR="00AF0123" w:rsidRPr="00AF0123">
        <w:t>previous years</w:t>
      </w:r>
      <w:r w:rsidRPr="00AF0123">
        <w:t>.</w:t>
      </w:r>
    </w:p>
    <w:p w:rsidR="00881810" w:rsidRDefault="00881810" w:rsidP="005A0F39">
      <w:pPr>
        <w:rPr>
          <w:highlight w:val="cyan"/>
        </w:rPr>
      </w:pPr>
    </w:p>
    <w:p w:rsidR="00881810" w:rsidRDefault="00881810" w:rsidP="005A0F39">
      <w:pPr>
        <w:pStyle w:val="Table"/>
      </w:pPr>
      <w:bookmarkStart w:id="154" w:name="_Toc403648341"/>
      <w:bookmarkStart w:id="155" w:name="_Toc411936648"/>
      <w:bookmarkStart w:id="156" w:name="_Toc412035436"/>
      <w:bookmarkStart w:id="157" w:name="_Toc454200253"/>
      <w:bookmarkStart w:id="158" w:name="_Toc475613312"/>
      <w:r w:rsidRPr="00550C4A">
        <w:t xml:space="preserve">Table </w:t>
      </w:r>
      <w:r>
        <w:t>20</w:t>
      </w:r>
      <w:r w:rsidRPr="00550C4A">
        <w:t xml:space="preserve">: </w:t>
      </w:r>
      <w:r>
        <w:t>Number and rate per 100 screens of</w:t>
      </w:r>
      <w:r w:rsidRPr="00550C4A">
        <w:t xml:space="preserve"> increased risk </w:t>
      </w:r>
      <w:r>
        <w:t xml:space="preserve">screening </w:t>
      </w:r>
      <w:r w:rsidRPr="00550C4A">
        <w:t>results for trisomy 21, 18 or 13, J</w:t>
      </w:r>
      <w:r>
        <w:t>anuary 2011</w:t>
      </w:r>
      <w:r w:rsidRPr="00550C4A">
        <w:t xml:space="preserve"> to </w:t>
      </w:r>
      <w:r>
        <w:t>December</w:t>
      </w:r>
      <w:bookmarkEnd w:id="154"/>
      <w:bookmarkEnd w:id="155"/>
      <w:bookmarkEnd w:id="156"/>
      <w:r>
        <w:t xml:space="preserve"> 201</w:t>
      </w:r>
      <w:bookmarkEnd w:id="157"/>
      <w:r w:rsidR="00ED7D89">
        <w:t>5</w:t>
      </w:r>
      <w:bookmarkEnd w:id="158"/>
    </w:p>
    <w:tbl>
      <w:tblPr>
        <w:tblW w:w="864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119"/>
        <w:gridCol w:w="1417"/>
        <w:gridCol w:w="993"/>
        <w:gridCol w:w="1275"/>
        <w:gridCol w:w="993"/>
        <w:gridCol w:w="850"/>
      </w:tblGrid>
      <w:tr w:rsidR="00ED7D89" w:rsidRPr="00EB08DA" w:rsidTr="00ED7D89">
        <w:trPr>
          <w:cantSplit/>
        </w:trPr>
        <w:tc>
          <w:tcPr>
            <w:tcW w:w="3119" w:type="dxa"/>
            <w:vMerge w:val="restart"/>
            <w:tcBorders>
              <w:top w:val="single" w:sz="4" w:space="0" w:color="auto"/>
            </w:tcBorders>
            <w:shd w:val="clear" w:color="auto" w:fill="auto"/>
            <w:noWrap/>
          </w:tcPr>
          <w:p w:rsidR="00ED7D89" w:rsidRPr="00320188" w:rsidRDefault="00ED7D89" w:rsidP="00851C17">
            <w:pPr>
              <w:pStyle w:val="TableText"/>
              <w:rPr>
                <w:lang w:eastAsia="en-NZ"/>
              </w:rPr>
            </w:pPr>
          </w:p>
        </w:tc>
        <w:tc>
          <w:tcPr>
            <w:tcW w:w="4678" w:type="dxa"/>
            <w:gridSpan w:val="4"/>
            <w:tcBorders>
              <w:top w:val="single" w:sz="4" w:space="0" w:color="auto"/>
              <w:bottom w:val="single" w:sz="4" w:space="0" w:color="A6A6A6"/>
            </w:tcBorders>
            <w:shd w:val="clear" w:color="auto" w:fill="auto"/>
            <w:hideMark/>
          </w:tcPr>
          <w:p w:rsidR="00ED7D89" w:rsidRPr="00391D95" w:rsidRDefault="00ED7D89" w:rsidP="00391D95">
            <w:pPr>
              <w:pStyle w:val="TableText"/>
              <w:jc w:val="center"/>
              <w:rPr>
                <w:b/>
                <w:lang w:eastAsia="en-NZ"/>
              </w:rPr>
            </w:pPr>
            <w:r w:rsidRPr="00391D95">
              <w:rPr>
                <w:b/>
                <w:lang w:eastAsia="en-NZ"/>
              </w:rPr>
              <w:t>Number and rate of increased risk screens</w:t>
            </w:r>
          </w:p>
        </w:tc>
        <w:tc>
          <w:tcPr>
            <w:tcW w:w="850" w:type="dxa"/>
            <w:tcBorders>
              <w:top w:val="single" w:sz="4" w:space="0" w:color="auto"/>
              <w:bottom w:val="single" w:sz="4" w:space="0" w:color="A6A6A6"/>
            </w:tcBorders>
          </w:tcPr>
          <w:p w:rsidR="00ED7D89" w:rsidRPr="00391D95" w:rsidRDefault="00ED7D89" w:rsidP="00391D95">
            <w:pPr>
              <w:pStyle w:val="TableText"/>
              <w:jc w:val="center"/>
              <w:rPr>
                <w:b/>
                <w:lang w:eastAsia="en-NZ"/>
              </w:rPr>
            </w:pPr>
          </w:p>
        </w:tc>
      </w:tr>
      <w:tr w:rsidR="00ED7D89" w:rsidRPr="00EB08DA" w:rsidTr="00ED7D89">
        <w:trPr>
          <w:cantSplit/>
        </w:trPr>
        <w:tc>
          <w:tcPr>
            <w:tcW w:w="3119" w:type="dxa"/>
            <w:vMerge/>
            <w:tcBorders>
              <w:bottom w:val="single" w:sz="4" w:space="0" w:color="auto"/>
            </w:tcBorders>
            <w:shd w:val="clear" w:color="auto" w:fill="auto"/>
          </w:tcPr>
          <w:p w:rsidR="00ED7D89" w:rsidRPr="00320188" w:rsidRDefault="00ED7D89" w:rsidP="00851C17">
            <w:pPr>
              <w:pStyle w:val="TableText"/>
              <w:rPr>
                <w:lang w:eastAsia="en-NZ"/>
              </w:rPr>
            </w:pPr>
          </w:p>
        </w:tc>
        <w:tc>
          <w:tcPr>
            <w:tcW w:w="1417" w:type="dxa"/>
            <w:tcBorders>
              <w:top w:val="single" w:sz="4" w:space="0" w:color="A6A6A6"/>
              <w:bottom w:val="single" w:sz="4" w:space="0" w:color="auto"/>
            </w:tcBorders>
            <w:shd w:val="clear" w:color="auto" w:fill="auto"/>
            <w:hideMark/>
          </w:tcPr>
          <w:p w:rsidR="00ED7D89" w:rsidRPr="00391D95" w:rsidRDefault="00ED7D89" w:rsidP="00391D95">
            <w:pPr>
              <w:pStyle w:val="TableText"/>
              <w:jc w:val="center"/>
              <w:rPr>
                <w:b/>
                <w:lang w:eastAsia="en-NZ"/>
              </w:rPr>
            </w:pPr>
            <w:r w:rsidRPr="00391D95">
              <w:rPr>
                <w:b/>
                <w:lang w:eastAsia="en-NZ"/>
              </w:rPr>
              <w:t>2011</w:t>
            </w:r>
          </w:p>
        </w:tc>
        <w:tc>
          <w:tcPr>
            <w:tcW w:w="993" w:type="dxa"/>
            <w:tcBorders>
              <w:top w:val="single" w:sz="4" w:space="0" w:color="A6A6A6"/>
              <w:bottom w:val="single" w:sz="4" w:space="0" w:color="auto"/>
            </w:tcBorders>
            <w:shd w:val="clear" w:color="auto" w:fill="auto"/>
            <w:hideMark/>
          </w:tcPr>
          <w:p w:rsidR="00ED7D89" w:rsidRPr="00391D95" w:rsidRDefault="00ED7D89" w:rsidP="00391D95">
            <w:pPr>
              <w:pStyle w:val="TableText"/>
              <w:jc w:val="center"/>
              <w:rPr>
                <w:b/>
                <w:lang w:eastAsia="en-NZ"/>
              </w:rPr>
            </w:pPr>
            <w:r w:rsidRPr="00391D95">
              <w:rPr>
                <w:b/>
                <w:lang w:eastAsia="en-NZ"/>
              </w:rPr>
              <w:t>2012</w:t>
            </w:r>
          </w:p>
        </w:tc>
        <w:tc>
          <w:tcPr>
            <w:tcW w:w="1275" w:type="dxa"/>
            <w:tcBorders>
              <w:top w:val="single" w:sz="4" w:space="0" w:color="A6A6A6"/>
              <w:bottom w:val="single" w:sz="4" w:space="0" w:color="auto"/>
            </w:tcBorders>
            <w:shd w:val="clear" w:color="auto" w:fill="auto"/>
            <w:hideMark/>
          </w:tcPr>
          <w:p w:rsidR="00ED7D89" w:rsidRPr="00391D95" w:rsidRDefault="00ED7D89" w:rsidP="00391D95">
            <w:pPr>
              <w:pStyle w:val="TableText"/>
              <w:jc w:val="center"/>
              <w:rPr>
                <w:b/>
                <w:lang w:eastAsia="en-NZ"/>
              </w:rPr>
            </w:pPr>
            <w:r w:rsidRPr="00391D95">
              <w:rPr>
                <w:b/>
                <w:lang w:eastAsia="en-NZ"/>
              </w:rPr>
              <w:t>2013</w:t>
            </w:r>
          </w:p>
        </w:tc>
        <w:tc>
          <w:tcPr>
            <w:tcW w:w="993" w:type="dxa"/>
            <w:tcBorders>
              <w:top w:val="single" w:sz="4" w:space="0" w:color="A6A6A6"/>
              <w:bottom w:val="single" w:sz="4" w:space="0" w:color="auto"/>
            </w:tcBorders>
            <w:shd w:val="clear" w:color="auto" w:fill="auto"/>
            <w:hideMark/>
          </w:tcPr>
          <w:p w:rsidR="00ED7D89" w:rsidRPr="00391D95" w:rsidRDefault="00ED7D89" w:rsidP="00391D95">
            <w:pPr>
              <w:pStyle w:val="TableText"/>
              <w:jc w:val="center"/>
              <w:rPr>
                <w:b/>
                <w:lang w:eastAsia="en-NZ"/>
              </w:rPr>
            </w:pPr>
            <w:r w:rsidRPr="00391D95">
              <w:rPr>
                <w:b/>
                <w:lang w:eastAsia="en-NZ"/>
              </w:rPr>
              <w:t>2014</w:t>
            </w:r>
          </w:p>
        </w:tc>
        <w:tc>
          <w:tcPr>
            <w:tcW w:w="850" w:type="dxa"/>
            <w:tcBorders>
              <w:top w:val="single" w:sz="4" w:space="0" w:color="A6A6A6"/>
              <w:bottom w:val="single" w:sz="4" w:space="0" w:color="auto"/>
            </w:tcBorders>
          </w:tcPr>
          <w:p w:rsidR="00ED7D89" w:rsidRPr="00391D95" w:rsidRDefault="00ED7D89" w:rsidP="00391D95">
            <w:pPr>
              <w:pStyle w:val="TableText"/>
              <w:jc w:val="center"/>
              <w:rPr>
                <w:b/>
                <w:lang w:eastAsia="en-NZ"/>
              </w:rPr>
            </w:pPr>
            <w:r>
              <w:rPr>
                <w:b/>
                <w:lang w:eastAsia="en-NZ"/>
              </w:rPr>
              <w:t>2015</w:t>
            </w:r>
          </w:p>
        </w:tc>
      </w:tr>
      <w:tr w:rsidR="00ED7D89" w:rsidRPr="00EB08DA" w:rsidTr="00ED7D89">
        <w:trPr>
          <w:cantSplit/>
        </w:trPr>
        <w:tc>
          <w:tcPr>
            <w:tcW w:w="3119" w:type="dxa"/>
            <w:tcBorders>
              <w:top w:val="single" w:sz="4" w:space="0" w:color="auto"/>
              <w:bottom w:val="single" w:sz="4" w:space="0" w:color="A6A6A6"/>
            </w:tcBorders>
            <w:shd w:val="clear" w:color="auto" w:fill="auto"/>
            <w:hideMark/>
          </w:tcPr>
          <w:p w:rsidR="00ED7D89" w:rsidRPr="00320188" w:rsidRDefault="00ED7D89" w:rsidP="00ED7D89">
            <w:pPr>
              <w:pStyle w:val="TableText"/>
              <w:rPr>
                <w:lang w:eastAsia="en-NZ"/>
              </w:rPr>
            </w:pPr>
            <w:r w:rsidRPr="00320188">
              <w:rPr>
                <w:lang w:eastAsia="en-NZ"/>
              </w:rPr>
              <w:t>Total increased risk results</w:t>
            </w:r>
          </w:p>
        </w:tc>
        <w:tc>
          <w:tcPr>
            <w:tcW w:w="1417" w:type="dxa"/>
            <w:tcBorders>
              <w:top w:val="single" w:sz="4" w:space="0" w:color="auto"/>
              <w:bottom w:val="single" w:sz="4" w:space="0" w:color="A6A6A6"/>
            </w:tcBorders>
            <w:shd w:val="clear" w:color="auto" w:fill="auto"/>
            <w:noWrap/>
            <w:vAlign w:val="center"/>
            <w:hideMark/>
          </w:tcPr>
          <w:p w:rsidR="00ED7D89" w:rsidRPr="00ED7D89" w:rsidRDefault="00ED7D89" w:rsidP="00ED7D89">
            <w:pPr>
              <w:ind w:right="226"/>
              <w:jc w:val="right"/>
              <w:rPr>
                <w:rFonts w:ascii="Arial" w:hAnsi="Arial" w:cs="Arial"/>
                <w:sz w:val="18"/>
                <w:szCs w:val="18"/>
              </w:rPr>
            </w:pPr>
            <w:r w:rsidRPr="00ED7D89">
              <w:rPr>
                <w:rFonts w:ascii="Arial" w:hAnsi="Arial" w:cs="Arial"/>
                <w:sz w:val="18"/>
                <w:szCs w:val="18"/>
              </w:rPr>
              <w:t xml:space="preserve"> 1,099 </w:t>
            </w:r>
          </w:p>
        </w:tc>
        <w:tc>
          <w:tcPr>
            <w:tcW w:w="993" w:type="dxa"/>
            <w:tcBorders>
              <w:top w:val="single" w:sz="4" w:space="0" w:color="auto"/>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1,156 </w:t>
            </w:r>
          </w:p>
        </w:tc>
        <w:tc>
          <w:tcPr>
            <w:tcW w:w="1275" w:type="dxa"/>
            <w:tcBorders>
              <w:top w:val="single" w:sz="4" w:space="0" w:color="auto"/>
              <w:bottom w:val="single" w:sz="4" w:space="0" w:color="A6A6A6"/>
            </w:tcBorders>
            <w:shd w:val="clear" w:color="auto" w:fill="auto"/>
            <w:noWrap/>
            <w:vAlign w:val="center"/>
            <w:hideMark/>
          </w:tcPr>
          <w:p w:rsidR="00ED7D89" w:rsidRPr="00ED7D89" w:rsidRDefault="00ED7D89" w:rsidP="00ED7D89">
            <w:pPr>
              <w:ind w:right="226"/>
              <w:jc w:val="right"/>
              <w:rPr>
                <w:rFonts w:ascii="Arial" w:hAnsi="Arial" w:cs="Arial"/>
                <w:sz w:val="18"/>
                <w:szCs w:val="18"/>
              </w:rPr>
            </w:pPr>
            <w:r w:rsidRPr="00ED7D89">
              <w:rPr>
                <w:rFonts w:ascii="Arial" w:hAnsi="Arial" w:cs="Arial"/>
                <w:sz w:val="18"/>
                <w:szCs w:val="18"/>
              </w:rPr>
              <w:t xml:space="preserve"> 1,103 </w:t>
            </w:r>
          </w:p>
        </w:tc>
        <w:tc>
          <w:tcPr>
            <w:tcW w:w="993" w:type="dxa"/>
            <w:tcBorders>
              <w:top w:val="single" w:sz="4" w:space="0" w:color="auto"/>
              <w:bottom w:val="single" w:sz="4" w:space="0" w:color="A6A6A6"/>
            </w:tcBorders>
            <w:shd w:val="clear" w:color="auto" w:fill="auto"/>
            <w:noWrap/>
            <w:vAlign w:val="center"/>
            <w:hideMark/>
          </w:tcPr>
          <w:p w:rsidR="00ED7D89" w:rsidRPr="00ED7D89" w:rsidRDefault="00ED7D89" w:rsidP="00ED7D89">
            <w:pPr>
              <w:ind w:right="59"/>
              <w:jc w:val="right"/>
              <w:rPr>
                <w:rFonts w:ascii="Arial" w:hAnsi="Arial" w:cs="Arial"/>
                <w:sz w:val="18"/>
                <w:szCs w:val="18"/>
              </w:rPr>
            </w:pPr>
            <w:r w:rsidRPr="00ED7D89">
              <w:rPr>
                <w:rFonts w:ascii="Arial" w:hAnsi="Arial" w:cs="Arial"/>
                <w:sz w:val="18"/>
                <w:szCs w:val="18"/>
              </w:rPr>
              <w:t xml:space="preserve"> 1,157 </w:t>
            </w:r>
          </w:p>
        </w:tc>
        <w:tc>
          <w:tcPr>
            <w:tcW w:w="850" w:type="dxa"/>
            <w:tcBorders>
              <w:top w:val="single" w:sz="4" w:space="0" w:color="auto"/>
              <w:bottom w:val="single" w:sz="4" w:space="0" w:color="A6A6A6"/>
            </w:tcBorders>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1,163 </w:t>
            </w:r>
          </w:p>
        </w:tc>
      </w:tr>
      <w:tr w:rsidR="00ED7D89" w:rsidRPr="00EB08DA" w:rsidTr="00ED7D89">
        <w:trPr>
          <w:cantSplit/>
        </w:trPr>
        <w:tc>
          <w:tcPr>
            <w:tcW w:w="3119" w:type="dxa"/>
            <w:tcBorders>
              <w:top w:val="single" w:sz="4" w:space="0" w:color="A6A6A6"/>
              <w:bottom w:val="single" w:sz="4" w:space="0" w:color="auto"/>
            </w:tcBorders>
            <w:shd w:val="clear" w:color="auto" w:fill="auto"/>
            <w:hideMark/>
          </w:tcPr>
          <w:p w:rsidR="00ED7D89" w:rsidRPr="00320188" w:rsidRDefault="00ED7D89" w:rsidP="00ED7D89">
            <w:pPr>
              <w:pStyle w:val="TableText"/>
              <w:rPr>
                <w:lang w:eastAsia="en-NZ"/>
              </w:rPr>
            </w:pPr>
            <w:r w:rsidRPr="00320188">
              <w:rPr>
                <w:lang w:eastAsia="en-NZ"/>
              </w:rPr>
              <w:t>Positive test rate per 100 screens</w:t>
            </w:r>
          </w:p>
        </w:tc>
        <w:tc>
          <w:tcPr>
            <w:tcW w:w="1417" w:type="dxa"/>
            <w:tcBorders>
              <w:top w:val="single" w:sz="4" w:space="0" w:color="A6A6A6"/>
              <w:bottom w:val="single" w:sz="4" w:space="0" w:color="auto"/>
            </w:tcBorders>
            <w:shd w:val="clear" w:color="auto" w:fill="auto"/>
            <w:noWrap/>
            <w:vAlign w:val="center"/>
            <w:hideMark/>
          </w:tcPr>
          <w:p w:rsidR="00ED7D89" w:rsidRPr="00ED7D89" w:rsidRDefault="00BF2EFF" w:rsidP="00ED7D89">
            <w:pPr>
              <w:ind w:right="226"/>
              <w:jc w:val="right"/>
              <w:rPr>
                <w:rFonts w:ascii="Arial" w:hAnsi="Arial" w:cs="Arial"/>
                <w:sz w:val="18"/>
                <w:szCs w:val="18"/>
              </w:rPr>
            </w:pPr>
            <w:r>
              <w:rPr>
                <w:rFonts w:ascii="Arial" w:hAnsi="Arial" w:cs="Arial"/>
                <w:sz w:val="18"/>
                <w:szCs w:val="18"/>
              </w:rPr>
              <w:t xml:space="preserve"> 2.8</w:t>
            </w:r>
          </w:p>
        </w:tc>
        <w:tc>
          <w:tcPr>
            <w:tcW w:w="993" w:type="dxa"/>
            <w:tcBorders>
              <w:top w:val="single" w:sz="4" w:space="0" w:color="A6A6A6"/>
              <w:bottom w:val="single" w:sz="4" w:space="0" w:color="auto"/>
            </w:tcBorders>
            <w:shd w:val="clear" w:color="auto" w:fill="auto"/>
            <w:noWrap/>
            <w:vAlign w:val="center"/>
            <w:hideMark/>
          </w:tcPr>
          <w:p w:rsidR="00ED7D89" w:rsidRPr="00ED7D89" w:rsidRDefault="00ED7D89" w:rsidP="00BF2EFF">
            <w:pPr>
              <w:jc w:val="right"/>
              <w:rPr>
                <w:rFonts w:ascii="Arial" w:hAnsi="Arial" w:cs="Arial"/>
                <w:sz w:val="18"/>
                <w:szCs w:val="18"/>
              </w:rPr>
            </w:pPr>
            <w:r w:rsidRPr="00ED7D89">
              <w:rPr>
                <w:rFonts w:ascii="Arial" w:hAnsi="Arial" w:cs="Arial"/>
                <w:sz w:val="18"/>
                <w:szCs w:val="18"/>
              </w:rPr>
              <w:t xml:space="preserve"> 2.8 </w:t>
            </w:r>
          </w:p>
        </w:tc>
        <w:tc>
          <w:tcPr>
            <w:tcW w:w="1275" w:type="dxa"/>
            <w:tcBorders>
              <w:top w:val="single" w:sz="4" w:space="0" w:color="A6A6A6"/>
              <w:bottom w:val="single" w:sz="4" w:space="0" w:color="auto"/>
            </w:tcBorders>
            <w:shd w:val="clear" w:color="auto" w:fill="auto"/>
            <w:noWrap/>
            <w:vAlign w:val="center"/>
            <w:hideMark/>
          </w:tcPr>
          <w:p w:rsidR="00ED7D89" w:rsidRPr="00ED7D89" w:rsidRDefault="00ED7D89" w:rsidP="00BF2EFF">
            <w:pPr>
              <w:ind w:right="226"/>
              <w:jc w:val="right"/>
              <w:rPr>
                <w:rFonts w:ascii="Arial" w:hAnsi="Arial" w:cs="Arial"/>
                <w:sz w:val="18"/>
                <w:szCs w:val="18"/>
              </w:rPr>
            </w:pPr>
            <w:r w:rsidRPr="00ED7D89">
              <w:rPr>
                <w:rFonts w:ascii="Arial" w:hAnsi="Arial" w:cs="Arial"/>
                <w:sz w:val="18"/>
                <w:szCs w:val="18"/>
              </w:rPr>
              <w:t xml:space="preserve"> 2.7 </w:t>
            </w:r>
          </w:p>
        </w:tc>
        <w:tc>
          <w:tcPr>
            <w:tcW w:w="993" w:type="dxa"/>
            <w:tcBorders>
              <w:top w:val="single" w:sz="4" w:space="0" w:color="A6A6A6"/>
              <w:bottom w:val="single" w:sz="4" w:space="0" w:color="auto"/>
            </w:tcBorders>
            <w:shd w:val="clear" w:color="auto" w:fill="auto"/>
            <w:noWrap/>
            <w:vAlign w:val="center"/>
            <w:hideMark/>
          </w:tcPr>
          <w:p w:rsidR="00ED7D89" w:rsidRPr="00ED7D89" w:rsidRDefault="00ED7D89" w:rsidP="00BF2EFF">
            <w:pPr>
              <w:ind w:right="59"/>
              <w:jc w:val="right"/>
              <w:rPr>
                <w:rFonts w:ascii="Arial" w:hAnsi="Arial" w:cs="Arial"/>
                <w:sz w:val="18"/>
                <w:szCs w:val="18"/>
              </w:rPr>
            </w:pPr>
            <w:r w:rsidRPr="00ED7D89">
              <w:rPr>
                <w:rFonts w:ascii="Arial" w:hAnsi="Arial" w:cs="Arial"/>
                <w:sz w:val="18"/>
                <w:szCs w:val="18"/>
              </w:rPr>
              <w:t xml:space="preserve"> 2.</w:t>
            </w:r>
            <w:r w:rsidR="00BF2EFF">
              <w:rPr>
                <w:rFonts w:ascii="Arial" w:hAnsi="Arial" w:cs="Arial"/>
                <w:sz w:val="18"/>
                <w:szCs w:val="18"/>
              </w:rPr>
              <w:t>8</w:t>
            </w:r>
            <w:r w:rsidRPr="00ED7D89">
              <w:rPr>
                <w:rFonts w:ascii="Arial" w:hAnsi="Arial" w:cs="Arial"/>
                <w:sz w:val="18"/>
                <w:szCs w:val="18"/>
              </w:rPr>
              <w:t xml:space="preserve"> </w:t>
            </w:r>
          </w:p>
        </w:tc>
        <w:tc>
          <w:tcPr>
            <w:tcW w:w="850" w:type="dxa"/>
            <w:tcBorders>
              <w:top w:val="single" w:sz="4" w:space="0" w:color="A6A6A6"/>
              <w:bottom w:val="single" w:sz="4" w:space="0" w:color="auto"/>
            </w:tcBorders>
            <w:vAlign w:val="center"/>
          </w:tcPr>
          <w:p w:rsidR="00ED7D89" w:rsidRPr="00ED7D89" w:rsidRDefault="00ED7D89" w:rsidP="00BF2EFF">
            <w:pPr>
              <w:jc w:val="right"/>
              <w:rPr>
                <w:rFonts w:ascii="Arial" w:hAnsi="Arial" w:cs="Arial"/>
                <w:sz w:val="18"/>
                <w:szCs w:val="18"/>
              </w:rPr>
            </w:pPr>
            <w:r w:rsidRPr="00ED7D89">
              <w:rPr>
                <w:rFonts w:ascii="Arial" w:hAnsi="Arial" w:cs="Arial"/>
                <w:sz w:val="18"/>
                <w:szCs w:val="18"/>
              </w:rPr>
              <w:t xml:space="preserve"> 2.</w:t>
            </w:r>
            <w:r w:rsidR="00BF2EFF">
              <w:rPr>
                <w:rFonts w:ascii="Arial" w:hAnsi="Arial" w:cs="Arial"/>
                <w:sz w:val="18"/>
                <w:szCs w:val="18"/>
              </w:rPr>
              <w:t>8</w:t>
            </w:r>
            <w:r w:rsidRPr="00ED7D89">
              <w:rPr>
                <w:rFonts w:ascii="Arial" w:hAnsi="Arial" w:cs="Arial"/>
                <w:sz w:val="18"/>
                <w:szCs w:val="18"/>
              </w:rPr>
              <w:t xml:space="preserve"> </w:t>
            </w:r>
          </w:p>
        </w:tc>
      </w:tr>
    </w:tbl>
    <w:p w:rsidR="005A0F39" w:rsidRDefault="005A0F39" w:rsidP="00391D95">
      <w:bookmarkStart w:id="159" w:name="_Toc454271529"/>
    </w:p>
    <w:p w:rsidR="00881810" w:rsidRPr="0092419D" w:rsidRDefault="00881810" w:rsidP="005A0F39">
      <w:pPr>
        <w:pStyle w:val="Heading2"/>
      </w:pPr>
      <w:bookmarkStart w:id="160" w:name="_Toc475613255"/>
      <w:r>
        <w:t>Increased risk screening results for trisomy</w:t>
      </w:r>
      <w:r w:rsidR="005A0F39">
        <w:t> </w:t>
      </w:r>
      <w:r>
        <w:t>21, 18 or 13 by age, ethnicity and deprivation</w:t>
      </w:r>
      <w:bookmarkEnd w:id="159"/>
      <w:bookmarkEnd w:id="160"/>
    </w:p>
    <w:p w:rsidR="00B63A85" w:rsidRPr="00AF0123" w:rsidRDefault="00881810" w:rsidP="00CE2797">
      <w:pPr>
        <w:keepNext/>
      </w:pPr>
      <w:r w:rsidRPr="00AF0123">
        <w:t>Table 21 shows the number and proportion of screening risk results that were classified as increased risk for any one or more of trisomy 21, 18, or 13 by age at screen, ethnicity and deprivation for the 201</w:t>
      </w:r>
      <w:r w:rsidR="00AF0123" w:rsidRPr="00AF0123">
        <w:t>5</w:t>
      </w:r>
      <w:r w:rsidRPr="00AF0123">
        <w:t xml:space="preserve"> year.</w:t>
      </w:r>
    </w:p>
    <w:p w:rsidR="00881810" w:rsidRPr="00ED7D89" w:rsidRDefault="00881810" w:rsidP="00CE2797">
      <w:pPr>
        <w:keepNext/>
        <w:rPr>
          <w:highlight w:val="yellow"/>
        </w:rPr>
      </w:pPr>
    </w:p>
    <w:p w:rsidR="00881810" w:rsidRPr="00CF7F89" w:rsidRDefault="00881810" w:rsidP="00117403">
      <w:pPr>
        <w:keepNext/>
        <w:keepLines/>
      </w:pPr>
      <w:r w:rsidRPr="005711F3">
        <w:t>Positive test rate increase</w:t>
      </w:r>
      <w:r w:rsidR="00AF0123" w:rsidRPr="005711F3">
        <w:t>d</w:t>
      </w:r>
      <w:r w:rsidRPr="005711F3">
        <w:t xml:space="preserve"> markedly with increasing age and </w:t>
      </w:r>
      <w:r w:rsidR="00AF0123" w:rsidRPr="005711F3">
        <w:t>wa</w:t>
      </w:r>
      <w:r w:rsidRPr="005711F3">
        <w:t xml:space="preserve">s also higher for Pacific and Asian women compared </w:t>
      </w:r>
      <w:r w:rsidR="00113436" w:rsidRPr="005711F3">
        <w:t>with</w:t>
      </w:r>
      <w:r w:rsidRPr="005711F3">
        <w:t xml:space="preserve"> other ethnicities.</w:t>
      </w:r>
      <w:r w:rsidR="00B63A85" w:rsidRPr="005711F3">
        <w:t xml:space="preserve"> </w:t>
      </w:r>
      <w:r w:rsidRPr="005711F3">
        <w:t>Older women are more likely to have a positive test and are also more likely to have a higher detection rate.</w:t>
      </w:r>
      <w:r w:rsidR="00B63A85" w:rsidRPr="005711F3">
        <w:t xml:space="preserve"> </w:t>
      </w:r>
      <w:r w:rsidRPr="005711F3">
        <w:t xml:space="preserve">This is in keeping with the inclusion of prior risk (age) as part of the risk calculation. Different levels of deprivation do not appear to </w:t>
      </w:r>
      <w:r w:rsidR="005711F3" w:rsidRPr="005711F3">
        <w:t>have a relationship with</w:t>
      </w:r>
      <w:r w:rsidRPr="005711F3">
        <w:t xml:space="preserve"> the positive test rate.</w:t>
      </w:r>
    </w:p>
    <w:p w:rsidR="00881810" w:rsidRDefault="00881810" w:rsidP="005A0F39">
      <w:pPr>
        <w:rPr>
          <w:highlight w:val="cyan"/>
        </w:rPr>
      </w:pPr>
    </w:p>
    <w:p w:rsidR="00B63A85" w:rsidRDefault="00881810" w:rsidP="005A0F39">
      <w:pPr>
        <w:pStyle w:val="Table"/>
      </w:pPr>
      <w:bookmarkStart w:id="161" w:name="_Toc403648342"/>
      <w:bookmarkStart w:id="162" w:name="_Toc411936649"/>
      <w:bookmarkStart w:id="163" w:name="_Toc412035437"/>
      <w:bookmarkStart w:id="164" w:name="_Toc454200254"/>
      <w:bookmarkStart w:id="165" w:name="_Toc475613313"/>
      <w:r w:rsidRPr="00550C4A">
        <w:lastRenderedPageBreak/>
        <w:t xml:space="preserve">Table </w:t>
      </w:r>
      <w:r>
        <w:t>21</w:t>
      </w:r>
      <w:r w:rsidRPr="00550C4A">
        <w:t xml:space="preserve">: Increased risk </w:t>
      </w:r>
      <w:r>
        <w:t xml:space="preserve">screening </w:t>
      </w:r>
      <w:r w:rsidRPr="00550C4A">
        <w:t xml:space="preserve">results for trisomy 21, 18 or 13 by age, ethnicity and deprivation, </w:t>
      </w:r>
      <w:r>
        <w:t>January</w:t>
      </w:r>
      <w:r w:rsidR="00BF2EFF">
        <w:t xml:space="preserve"> 2015 t</w:t>
      </w:r>
      <w:r>
        <w:t>o December 201</w:t>
      </w:r>
      <w:bookmarkEnd w:id="161"/>
      <w:bookmarkEnd w:id="162"/>
      <w:bookmarkEnd w:id="163"/>
      <w:bookmarkEnd w:id="164"/>
      <w:r w:rsidR="00ED7D89">
        <w:t>5</w:t>
      </w:r>
      <w:bookmarkEnd w:id="165"/>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2552"/>
        <w:gridCol w:w="2197"/>
        <w:gridCol w:w="2197"/>
      </w:tblGrid>
      <w:tr w:rsidR="00881810" w:rsidRPr="008F55F7" w:rsidTr="00ED7D89">
        <w:trPr>
          <w:cantSplit/>
        </w:trPr>
        <w:tc>
          <w:tcPr>
            <w:tcW w:w="2410" w:type="dxa"/>
            <w:tcBorders>
              <w:bottom w:val="single" w:sz="4" w:space="0" w:color="auto"/>
            </w:tcBorders>
            <w:shd w:val="clear" w:color="auto" w:fill="auto"/>
            <w:noWrap/>
            <w:hideMark/>
          </w:tcPr>
          <w:p w:rsidR="00881810" w:rsidRPr="008F55F7" w:rsidRDefault="00881810" w:rsidP="00851C17">
            <w:pPr>
              <w:pStyle w:val="TableText"/>
              <w:rPr>
                <w:b/>
                <w:lang w:eastAsia="en-NZ"/>
              </w:rPr>
            </w:pPr>
          </w:p>
        </w:tc>
        <w:tc>
          <w:tcPr>
            <w:tcW w:w="2552"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Number of increased risks for trisomy 21, 18 or 13</w:t>
            </w:r>
          </w:p>
        </w:tc>
        <w:tc>
          <w:tcPr>
            <w:tcW w:w="2197"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Total number of completed screens</w:t>
            </w:r>
          </w:p>
        </w:tc>
        <w:tc>
          <w:tcPr>
            <w:tcW w:w="2197"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Positive test rate per 100</w:t>
            </w:r>
            <w:r w:rsidR="008F55F7">
              <w:rPr>
                <w:b/>
                <w:lang w:eastAsia="en-NZ"/>
              </w:rPr>
              <w:t> </w:t>
            </w:r>
            <w:r w:rsidRPr="008F55F7">
              <w:rPr>
                <w:b/>
                <w:lang w:eastAsia="en-NZ"/>
              </w:rPr>
              <w:t>screens</w:t>
            </w:r>
          </w:p>
        </w:tc>
      </w:tr>
      <w:tr w:rsidR="00881810" w:rsidRPr="00B4776B" w:rsidTr="00ED7D89">
        <w:trPr>
          <w:cantSplit/>
        </w:trPr>
        <w:tc>
          <w:tcPr>
            <w:tcW w:w="2410" w:type="dxa"/>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Age at screen</w:t>
            </w:r>
          </w:p>
        </w:tc>
        <w:tc>
          <w:tcPr>
            <w:tcW w:w="2552"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p>
        </w:tc>
        <w:tc>
          <w:tcPr>
            <w:tcW w:w="2197"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291"/>
              </w:tabs>
              <w:rPr>
                <w:lang w:eastAsia="en-NZ"/>
              </w:rPr>
            </w:pPr>
          </w:p>
        </w:tc>
        <w:tc>
          <w:tcPr>
            <w:tcW w:w="2197"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Under 20 years</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13</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1,507</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0.9</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20–24 years</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60</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5,988</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1.0</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25–29 years</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129</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11,811</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1.1</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30–34 years</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282</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14,018</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2.0</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35–39 years</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378</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7,418</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5.1</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40–44 years</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284</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1,406</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20.2</w:t>
            </w:r>
          </w:p>
        </w:tc>
      </w:tr>
      <w:tr w:rsidR="00ED7D89" w:rsidRPr="00B4776B" w:rsidTr="00ED7D89">
        <w:trPr>
          <w:cantSplit/>
        </w:trPr>
        <w:tc>
          <w:tcPr>
            <w:tcW w:w="2410" w:type="dxa"/>
            <w:tcBorders>
              <w:top w:val="single" w:sz="4" w:space="0" w:color="A6A6A6"/>
              <w:bottom w:val="single" w:sz="4" w:space="0" w:color="auto"/>
            </w:tcBorders>
            <w:shd w:val="clear" w:color="auto" w:fill="auto"/>
            <w:hideMark/>
          </w:tcPr>
          <w:p w:rsidR="00ED7D89" w:rsidRPr="00B4776B" w:rsidRDefault="00ED7D89" w:rsidP="00ED7D89">
            <w:pPr>
              <w:pStyle w:val="TableText"/>
              <w:rPr>
                <w:lang w:eastAsia="en-NZ"/>
              </w:rPr>
            </w:pPr>
            <w:r w:rsidRPr="00B4776B">
              <w:rPr>
                <w:lang w:eastAsia="en-NZ"/>
              </w:rPr>
              <w:t>45 years and over</w:t>
            </w:r>
          </w:p>
        </w:tc>
        <w:tc>
          <w:tcPr>
            <w:tcW w:w="2552" w:type="dxa"/>
            <w:tcBorders>
              <w:top w:val="single" w:sz="4" w:space="0" w:color="A6A6A6"/>
              <w:bottom w:val="single" w:sz="4" w:space="0" w:color="auto"/>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17</w:t>
            </w:r>
          </w:p>
        </w:tc>
        <w:tc>
          <w:tcPr>
            <w:tcW w:w="2197" w:type="dxa"/>
            <w:tcBorders>
              <w:top w:val="single" w:sz="4" w:space="0" w:color="A6A6A6"/>
              <w:bottom w:val="single" w:sz="4" w:space="0" w:color="auto"/>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64</w:t>
            </w:r>
          </w:p>
        </w:tc>
        <w:tc>
          <w:tcPr>
            <w:tcW w:w="2197" w:type="dxa"/>
            <w:tcBorders>
              <w:top w:val="single" w:sz="4" w:space="0" w:color="A6A6A6"/>
              <w:bottom w:val="single" w:sz="4" w:space="0" w:color="auto"/>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26.6</w:t>
            </w:r>
          </w:p>
        </w:tc>
      </w:tr>
      <w:tr w:rsidR="00ED7D89" w:rsidRPr="00B4776B" w:rsidTr="00ED7D89">
        <w:trPr>
          <w:cantSplit/>
        </w:trPr>
        <w:tc>
          <w:tcPr>
            <w:tcW w:w="2410" w:type="dxa"/>
            <w:tcBorders>
              <w:top w:val="single" w:sz="4" w:space="0" w:color="auto"/>
              <w:bottom w:val="single" w:sz="4" w:space="0" w:color="A6A6A6"/>
            </w:tcBorders>
            <w:shd w:val="clear" w:color="auto" w:fill="auto"/>
            <w:hideMark/>
          </w:tcPr>
          <w:p w:rsidR="00ED7D89" w:rsidRPr="008F55F7" w:rsidRDefault="00ED7D89" w:rsidP="00ED7D89">
            <w:pPr>
              <w:pStyle w:val="TableText"/>
              <w:rPr>
                <w:b/>
                <w:lang w:eastAsia="en-NZ"/>
              </w:rPr>
            </w:pPr>
            <w:r w:rsidRPr="008F55F7">
              <w:rPr>
                <w:b/>
                <w:lang w:eastAsia="en-NZ"/>
              </w:rPr>
              <w:t>Ethnicity</w:t>
            </w:r>
          </w:p>
        </w:tc>
        <w:tc>
          <w:tcPr>
            <w:tcW w:w="2552" w:type="dxa"/>
            <w:tcBorders>
              <w:top w:val="single" w:sz="4" w:space="0" w:color="auto"/>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p>
        </w:tc>
        <w:tc>
          <w:tcPr>
            <w:tcW w:w="2197" w:type="dxa"/>
            <w:tcBorders>
              <w:top w:val="single" w:sz="4" w:space="0" w:color="auto"/>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p>
        </w:tc>
        <w:tc>
          <w:tcPr>
            <w:tcW w:w="2197" w:type="dxa"/>
            <w:tcBorders>
              <w:top w:val="single" w:sz="4" w:space="0" w:color="auto"/>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Māori</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132</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4,902</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2.7</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Pacific</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103</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2,623</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3.9</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Asian</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278</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8,114</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3.4</w:t>
            </w:r>
          </w:p>
        </w:tc>
      </w:tr>
      <w:tr w:rsidR="00ED7D89" w:rsidRPr="00B4776B" w:rsidTr="00ED7D89">
        <w:trPr>
          <w:cantSplit/>
        </w:trPr>
        <w:tc>
          <w:tcPr>
            <w:tcW w:w="2410" w:type="dxa"/>
            <w:tcBorders>
              <w:top w:val="single" w:sz="4" w:space="0" w:color="A6A6A6"/>
              <w:bottom w:val="single" w:sz="4" w:space="0" w:color="auto"/>
            </w:tcBorders>
            <w:shd w:val="clear" w:color="auto" w:fill="auto"/>
            <w:hideMark/>
          </w:tcPr>
          <w:p w:rsidR="00ED7D89" w:rsidRPr="00B4776B" w:rsidRDefault="00ED7D89" w:rsidP="00ED7D89">
            <w:pPr>
              <w:pStyle w:val="TableText"/>
              <w:rPr>
                <w:lang w:eastAsia="en-NZ"/>
              </w:rPr>
            </w:pPr>
            <w:r w:rsidRPr="00B4776B">
              <w:rPr>
                <w:lang w:eastAsia="en-NZ"/>
              </w:rPr>
              <w:t>Other</w:t>
            </w:r>
          </w:p>
        </w:tc>
        <w:tc>
          <w:tcPr>
            <w:tcW w:w="2552" w:type="dxa"/>
            <w:tcBorders>
              <w:top w:val="single" w:sz="4" w:space="0" w:color="A6A6A6"/>
              <w:bottom w:val="single" w:sz="4" w:space="0" w:color="auto"/>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650</w:t>
            </w:r>
          </w:p>
        </w:tc>
        <w:tc>
          <w:tcPr>
            <w:tcW w:w="2197" w:type="dxa"/>
            <w:tcBorders>
              <w:top w:val="single" w:sz="4" w:space="0" w:color="A6A6A6"/>
              <w:bottom w:val="single" w:sz="4" w:space="0" w:color="auto"/>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26,573</w:t>
            </w:r>
          </w:p>
        </w:tc>
        <w:tc>
          <w:tcPr>
            <w:tcW w:w="2197" w:type="dxa"/>
            <w:tcBorders>
              <w:top w:val="single" w:sz="4" w:space="0" w:color="A6A6A6"/>
              <w:bottom w:val="single" w:sz="4" w:space="0" w:color="auto"/>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2.4</w:t>
            </w:r>
          </w:p>
        </w:tc>
      </w:tr>
      <w:tr w:rsidR="00ED7D89" w:rsidRPr="00B4776B" w:rsidTr="00ED7D89">
        <w:trPr>
          <w:cantSplit/>
        </w:trPr>
        <w:tc>
          <w:tcPr>
            <w:tcW w:w="2410" w:type="dxa"/>
            <w:tcBorders>
              <w:top w:val="single" w:sz="4" w:space="0" w:color="auto"/>
              <w:bottom w:val="single" w:sz="4" w:space="0" w:color="A6A6A6"/>
            </w:tcBorders>
            <w:shd w:val="clear" w:color="auto" w:fill="auto"/>
            <w:noWrap/>
            <w:hideMark/>
          </w:tcPr>
          <w:p w:rsidR="00ED7D89" w:rsidRPr="008F55F7" w:rsidRDefault="00ED7D89" w:rsidP="00550779">
            <w:pPr>
              <w:pStyle w:val="TableText"/>
              <w:rPr>
                <w:b/>
                <w:lang w:eastAsia="en-NZ"/>
              </w:rPr>
            </w:pPr>
            <w:r w:rsidRPr="008F55F7">
              <w:rPr>
                <w:b/>
                <w:lang w:eastAsia="en-NZ"/>
              </w:rPr>
              <w:t xml:space="preserve">NZ Deprivation </w:t>
            </w:r>
            <w:r w:rsidR="00550779">
              <w:rPr>
                <w:b/>
                <w:lang w:eastAsia="en-NZ"/>
              </w:rPr>
              <w:t>Q</w:t>
            </w:r>
            <w:r w:rsidRPr="008F55F7">
              <w:rPr>
                <w:b/>
                <w:lang w:eastAsia="en-NZ"/>
              </w:rPr>
              <w:t>uintile</w:t>
            </w:r>
          </w:p>
        </w:tc>
        <w:tc>
          <w:tcPr>
            <w:tcW w:w="2552" w:type="dxa"/>
            <w:tcBorders>
              <w:top w:val="single" w:sz="4" w:space="0" w:color="auto"/>
              <w:bottom w:val="single" w:sz="4" w:space="0" w:color="A6A6A6"/>
            </w:tcBorders>
            <w:shd w:val="clear" w:color="auto" w:fill="auto"/>
            <w:noWrap/>
            <w:vAlign w:val="center"/>
            <w:hideMark/>
          </w:tcPr>
          <w:p w:rsidR="00ED7D89" w:rsidRPr="00ED7D89" w:rsidRDefault="00ED7D89" w:rsidP="00ED7D89">
            <w:pPr>
              <w:ind w:right="426"/>
              <w:jc w:val="right"/>
              <w:rPr>
                <w:rFonts w:ascii="Arial" w:hAnsi="Arial" w:cs="Arial"/>
                <w:sz w:val="18"/>
                <w:szCs w:val="18"/>
              </w:rPr>
            </w:pPr>
          </w:p>
        </w:tc>
        <w:tc>
          <w:tcPr>
            <w:tcW w:w="2197" w:type="dxa"/>
            <w:tcBorders>
              <w:top w:val="single" w:sz="4" w:space="0" w:color="auto"/>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p>
        </w:tc>
        <w:tc>
          <w:tcPr>
            <w:tcW w:w="2197" w:type="dxa"/>
            <w:tcBorders>
              <w:top w:val="single" w:sz="4" w:space="0" w:color="auto"/>
              <w:bottom w:val="single" w:sz="4" w:space="0" w:color="A6A6A6"/>
            </w:tcBorders>
            <w:shd w:val="clear" w:color="auto" w:fill="auto"/>
            <w:noWrap/>
            <w:vAlign w:val="center"/>
            <w:hideMark/>
          </w:tcPr>
          <w:p w:rsidR="00ED7D89" w:rsidRPr="00ED7D89" w:rsidRDefault="00ED7D89" w:rsidP="00ED7D89">
            <w:pPr>
              <w:ind w:right="284"/>
              <w:jc w:val="right"/>
              <w:rPr>
                <w:rFonts w:ascii="Arial" w:hAnsi="Arial" w:cs="Arial"/>
                <w:sz w:val="18"/>
                <w:szCs w:val="18"/>
              </w:rPr>
            </w:pP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Quintile 1</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211</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7,329</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2.9</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Quintile 2</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248</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8,025</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3.1</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Quintile 3</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202</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8,318</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2.4</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Quintile 4</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253</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9,293</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2.7</w:t>
            </w:r>
          </w:p>
        </w:tc>
      </w:tr>
      <w:tr w:rsidR="00ED7D89" w:rsidRPr="00B4776B" w:rsidTr="00ED7D89">
        <w:trPr>
          <w:cantSplit/>
        </w:trPr>
        <w:tc>
          <w:tcPr>
            <w:tcW w:w="2410" w:type="dxa"/>
            <w:tcBorders>
              <w:top w:val="single" w:sz="4" w:space="0" w:color="A6A6A6"/>
              <w:bottom w:val="single" w:sz="4" w:space="0" w:color="A6A6A6"/>
            </w:tcBorders>
            <w:shd w:val="clear" w:color="auto" w:fill="auto"/>
            <w:hideMark/>
          </w:tcPr>
          <w:p w:rsidR="00ED7D89" w:rsidRPr="00B4776B" w:rsidRDefault="00ED7D89" w:rsidP="00ED7D89">
            <w:pPr>
              <w:pStyle w:val="TableText"/>
              <w:rPr>
                <w:lang w:eastAsia="en-NZ"/>
              </w:rPr>
            </w:pPr>
            <w:r w:rsidRPr="00B4776B">
              <w:rPr>
                <w:lang w:eastAsia="en-NZ"/>
              </w:rPr>
              <w:t>Quintile 5</w:t>
            </w:r>
          </w:p>
        </w:tc>
        <w:tc>
          <w:tcPr>
            <w:tcW w:w="2552" w:type="dxa"/>
            <w:tcBorders>
              <w:top w:val="single" w:sz="4" w:space="0" w:color="A6A6A6"/>
              <w:bottom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249</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9,241</w:t>
            </w:r>
          </w:p>
        </w:tc>
        <w:tc>
          <w:tcPr>
            <w:tcW w:w="2197" w:type="dxa"/>
            <w:tcBorders>
              <w:top w:val="single" w:sz="4" w:space="0" w:color="A6A6A6"/>
              <w:bottom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2.7</w:t>
            </w:r>
          </w:p>
        </w:tc>
      </w:tr>
      <w:tr w:rsidR="00ED7D89" w:rsidRPr="00B4776B" w:rsidTr="00ED7D89">
        <w:trPr>
          <w:cantSplit/>
        </w:trPr>
        <w:tc>
          <w:tcPr>
            <w:tcW w:w="2410" w:type="dxa"/>
            <w:tcBorders>
              <w:top w:val="single" w:sz="4" w:space="0" w:color="A6A6A6"/>
            </w:tcBorders>
            <w:shd w:val="clear" w:color="auto" w:fill="auto"/>
            <w:hideMark/>
          </w:tcPr>
          <w:p w:rsidR="00ED7D89" w:rsidRPr="00B4776B" w:rsidRDefault="00ED7D89" w:rsidP="00ED7D89">
            <w:pPr>
              <w:pStyle w:val="TableText"/>
              <w:rPr>
                <w:lang w:eastAsia="en-NZ"/>
              </w:rPr>
            </w:pPr>
            <w:r>
              <w:rPr>
                <w:lang w:eastAsia="en-NZ"/>
              </w:rPr>
              <w:t>Unknown</w:t>
            </w:r>
          </w:p>
        </w:tc>
        <w:tc>
          <w:tcPr>
            <w:tcW w:w="2552" w:type="dxa"/>
            <w:tcBorders>
              <w:top w:val="single" w:sz="4" w:space="0" w:color="A6A6A6"/>
            </w:tcBorders>
            <w:shd w:val="clear" w:color="auto" w:fill="auto"/>
            <w:vAlign w:val="center"/>
            <w:hideMark/>
          </w:tcPr>
          <w:p w:rsidR="00ED7D89" w:rsidRPr="00ED7D89" w:rsidRDefault="00ED7D89" w:rsidP="00ED7D89">
            <w:pPr>
              <w:ind w:right="426"/>
              <w:jc w:val="right"/>
              <w:rPr>
                <w:rFonts w:ascii="Arial" w:hAnsi="Arial" w:cs="Arial"/>
                <w:sz w:val="18"/>
                <w:szCs w:val="18"/>
              </w:rPr>
            </w:pPr>
            <w:r w:rsidRPr="00ED7D89">
              <w:rPr>
                <w:rFonts w:ascii="Arial" w:hAnsi="Arial" w:cs="Arial"/>
                <w:sz w:val="18"/>
                <w:szCs w:val="18"/>
              </w:rPr>
              <w:t>0</w:t>
            </w:r>
          </w:p>
        </w:tc>
        <w:tc>
          <w:tcPr>
            <w:tcW w:w="2197" w:type="dxa"/>
            <w:tcBorders>
              <w:top w:val="single" w:sz="4" w:space="0" w:color="A6A6A6"/>
            </w:tcBorders>
            <w:shd w:val="clear" w:color="auto" w:fill="auto"/>
            <w:vAlign w:val="center"/>
            <w:hideMark/>
          </w:tcPr>
          <w:p w:rsidR="00ED7D89" w:rsidRPr="00ED7D89" w:rsidRDefault="00ED7D89" w:rsidP="00ED7D89">
            <w:pPr>
              <w:ind w:right="355"/>
              <w:jc w:val="right"/>
              <w:rPr>
                <w:rFonts w:ascii="Arial" w:hAnsi="Arial" w:cs="Arial"/>
                <w:sz w:val="18"/>
                <w:szCs w:val="18"/>
              </w:rPr>
            </w:pPr>
            <w:r w:rsidRPr="00ED7D89">
              <w:rPr>
                <w:rFonts w:ascii="Arial" w:hAnsi="Arial" w:cs="Arial"/>
                <w:sz w:val="18"/>
                <w:szCs w:val="18"/>
              </w:rPr>
              <w:t>6</w:t>
            </w:r>
          </w:p>
        </w:tc>
        <w:tc>
          <w:tcPr>
            <w:tcW w:w="2197" w:type="dxa"/>
            <w:tcBorders>
              <w:top w:val="single" w:sz="4" w:space="0" w:color="A6A6A6"/>
            </w:tcBorders>
            <w:shd w:val="clear" w:color="auto" w:fill="auto"/>
            <w:vAlign w:val="center"/>
            <w:hideMark/>
          </w:tcPr>
          <w:p w:rsidR="00ED7D89" w:rsidRPr="00ED7D89" w:rsidRDefault="00ED7D89" w:rsidP="00ED7D89">
            <w:pPr>
              <w:ind w:right="284"/>
              <w:jc w:val="right"/>
              <w:rPr>
                <w:rFonts w:ascii="Arial" w:hAnsi="Arial" w:cs="Arial"/>
                <w:sz w:val="18"/>
                <w:szCs w:val="18"/>
              </w:rPr>
            </w:pPr>
            <w:r w:rsidRPr="00ED7D89">
              <w:rPr>
                <w:rFonts w:ascii="Arial" w:hAnsi="Arial" w:cs="Arial"/>
                <w:sz w:val="18"/>
                <w:szCs w:val="18"/>
              </w:rPr>
              <w:t>0.0</w:t>
            </w:r>
          </w:p>
        </w:tc>
      </w:tr>
    </w:tbl>
    <w:p w:rsidR="00881810" w:rsidRDefault="00881810" w:rsidP="008F55F7">
      <w:pPr>
        <w:rPr>
          <w:highlight w:val="cyan"/>
        </w:rPr>
      </w:pPr>
    </w:p>
    <w:p w:rsidR="00881810" w:rsidRPr="0092419D" w:rsidRDefault="00881810" w:rsidP="005A0F39">
      <w:pPr>
        <w:pStyle w:val="Heading2"/>
      </w:pPr>
      <w:bookmarkStart w:id="166" w:name="_Toc454271530"/>
      <w:bookmarkStart w:id="167" w:name="_Toc475613256"/>
      <w:r>
        <w:t>Increased risk screening results for trisomy</w:t>
      </w:r>
      <w:r w:rsidR="005A0F39">
        <w:t> </w:t>
      </w:r>
      <w:r>
        <w:t>21, 18 or 13 by trimester of screen</w:t>
      </w:r>
      <w:bookmarkEnd w:id="166"/>
      <w:bookmarkEnd w:id="167"/>
    </w:p>
    <w:p w:rsidR="00B63A85" w:rsidRPr="005711F3" w:rsidRDefault="00881810" w:rsidP="00CE2797">
      <w:pPr>
        <w:keepNext/>
        <w:keepLines/>
      </w:pPr>
      <w:r w:rsidRPr="005711F3">
        <w:t xml:space="preserve">Table 22 shows the positive test rate for each of trisomy 21, 18 and 13 </w:t>
      </w:r>
      <w:r w:rsidR="00F83212">
        <w:t xml:space="preserve">individually </w:t>
      </w:r>
      <w:r w:rsidRPr="005711F3">
        <w:t xml:space="preserve">as well as the positive test rate for the three </w:t>
      </w:r>
      <w:proofErr w:type="spellStart"/>
      <w:r w:rsidRPr="005711F3">
        <w:t>trisomies</w:t>
      </w:r>
      <w:proofErr w:type="spellEnd"/>
      <w:r w:rsidRPr="005711F3">
        <w:t xml:space="preserve"> together by trimester of screen and calendar year.</w:t>
      </w:r>
      <w:r w:rsidR="00103FC7">
        <w:t xml:space="preserve"> </w:t>
      </w:r>
      <w:r w:rsidR="00103FC7" w:rsidRPr="00103FC7">
        <w:t xml:space="preserve">The sum of the </w:t>
      </w:r>
      <w:r w:rsidR="00F83212">
        <w:t xml:space="preserve">individual </w:t>
      </w:r>
      <w:r w:rsidR="00103FC7" w:rsidRPr="00103FC7">
        <w:t xml:space="preserve">values for trisomy 21, 18 and 13 is greater than the value for the fourth grouping (any </w:t>
      </w:r>
      <w:r w:rsidR="00F83212">
        <w:t xml:space="preserve">of the three </w:t>
      </w:r>
      <w:proofErr w:type="spellStart"/>
      <w:r w:rsidR="00103FC7" w:rsidRPr="00103FC7">
        <w:t>trisom</w:t>
      </w:r>
      <w:r w:rsidR="00F83212">
        <w:t>ies</w:t>
      </w:r>
      <w:proofErr w:type="spellEnd"/>
      <w:r w:rsidR="00103FC7" w:rsidRPr="00103FC7">
        <w:t>) because a result can be at increased risk for more than one trisomy.</w:t>
      </w:r>
    </w:p>
    <w:p w:rsidR="00881810" w:rsidRPr="00ED7D89" w:rsidRDefault="00881810" w:rsidP="005A0F39">
      <w:pPr>
        <w:rPr>
          <w:highlight w:val="yellow"/>
        </w:rPr>
      </w:pPr>
    </w:p>
    <w:p w:rsidR="00881810" w:rsidRPr="00103FC7" w:rsidRDefault="00881810" w:rsidP="00ED7D89">
      <w:r w:rsidRPr="00103FC7">
        <w:t>Trisomy 18 and 13 each showed low positive test rates (0.</w:t>
      </w:r>
      <w:r w:rsidR="00103FC7" w:rsidRPr="00103FC7">
        <w:t>3</w:t>
      </w:r>
      <w:r w:rsidRPr="00103FC7">
        <w:t xml:space="preserve"> </w:t>
      </w:r>
      <w:r w:rsidR="00F83212">
        <w:t xml:space="preserve">and 0.4 </w:t>
      </w:r>
      <w:r w:rsidRPr="00103FC7">
        <w:t>per 100 screens</w:t>
      </w:r>
      <w:r w:rsidR="00F83212">
        <w:t xml:space="preserve"> respectively</w:t>
      </w:r>
      <w:r w:rsidRPr="00103FC7">
        <w:t>) while the positive test rate for trisomy 21 was</w:t>
      </w:r>
      <w:r w:rsidR="00B63A85" w:rsidRPr="00103FC7">
        <w:t xml:space="preserve"> </w:t>
      </w:r>
      <w:r w:rsidR="00F83212">
        <w:t>just below</w:t>
      </w:r>
      <w:r w:rsidRPr="00103FC7">
        <w:t xml:space="preserve"> 3 per 100 screens for all years.</w:t>
      </w:r>
      <w:r w:rsidR="00B63A85" w:rsidRPr="00103FC7">
        <w:t xml:space="preserve"> </w:t>
      </w:r>
      <w:r w:rsidRPr="00103FC7">
        <w:t>The second trimester positive test rate for trisomy 21 was higher than the first trimester positive test rate</w:t>
      </w:r>
      <w:r w:rsidR="00F83212">
        <w:t xml:space="preserve"> but the difference was not as large for 2015 as it was in previous years</w:t>
      </w:r>
      <w:r w:rsidRPr="00103FC7">
        <w:t>.</w:t>
      </w:r>
      <w:r w:rsidR="00B63A85" w:rsidRPr="00103FC7">
        <w:t xml:space="preserve"> </w:t>
      </w:r>
      <w:r w:rsidRPr="00103FC7">
        <w:t xml:space="preserve">This </w:t>
      </w:r>
      <w:r w:rsidR="00F83212">
        <w:t xml:space="preserve">difference in rates </w:t>
      </w:r>
      <w:r w:rsidRPr="00103FC7">
        <w:t>may be due to variability in nuchal translucency</w:t>
      </w:r>
      <w:r w:rsidR="00F0398C">
        <w:t>, nasal bone and crown rump len</w:t>
      </w:r>
      <w:r w:rsidR="00D42F8F">
        <w:t>g</w:t>
      </w:r>
      <w:r w:rsidR="00F0398C">
        <w:t>th assessments.</w:t>
      </w:r>
      <w:r w:rsidR="00ED7D89" w:rsidRPr="00103FC7">
        <w:t xml:space="preserve"> </w:t>
      </w:r>
      <w:r w:rsidRPr="00103FC7">
        <w:t xml:space="preserve">The positive test rate for any one or more of trisomy 21, 18 or 13 was similar to that of trisomy 21 alone. This reflects the far higher number of trisomy 21 increased risks compared </w:t>
      </w:r>
      <w:r w:rsidR="00113436" w:rsidRPr="00103FC7">
        <w:t>with</w:t>
      </w:r>
      <w:r w:rsidRPr="00103FC7">
        <w:t xml:space="preserve"> trisomy 18 and 13.</w:t>
      </w:r>
    </w:p>
    <w:p w:rsidR="00103FC7" w:rsidRDefault="00103FC7" w:rsidP="005A0F39">
      <w:pPr>
        <w:pStyle w:val="Table"/>
      </w:pPr>
      <w:bookmarkStart w:id="168" w:name="_Toc403648343"/>
      <w:bookmarkStart w:id="169" w:name="_Toc411936650"/>
      <w:bookmarkStart w:id="170" w:name="_Toc412035438"/>
      <w:bookmarkStart w:id="171" w:name="_Toc454200255"/>
    </w:p>
    <w:p w:rsidR="00103FC7" w:rsidRDefault="00103FC7">
      <w:pPr>
        <w:spacing w:line="240" w:lineRule="auto"/>
        <w:rPr>
          <w:b/>
          <w:sz w:val="20"/>
        </w:rPr>
      </w:pPr>
      <w:r>
        <w:br w:type="page"/>
      </w:r>
    </w:p>
    <w:p w:rsidR="00103FC7" w:rsidRDefault="00103FC7" w:rsidP="005A0F39">
      <w:pPr>
        <w:pStyle w:val="Table"/>
      </w:pPr>
    </w:p>
    <w:p w:rsidR="00881810" w:rsidRDefault="00881810" w:rsidP="005A0F39">
      <w:pPr>
        <w:pStyle w:val="Table"/>
      </w:pPr>
      <w:bookmarkStart w:id="172" w:name="_Toc475613314"/>
      <w:r w:rsidRPr="00550C4A">
        <w:t xml:space="preserve">Table </w:t>
      </w:r>
      <w:r>
        <w:t>22</w:t>
      </w:r>
      <w:r w:rsidRPr="00550C4A">
        <w:t xml:space="preserve">: Increased risk </w:t>
      </w:r>
      <w:r>
        <w:t xml:space="preserve">screening </w:t>
      </w:r>
      <w:r w:rsidRPr="00550C4A">
        <w:t xml:space="preserve">results for trisomy 21, 18 </w:t>
      </w:r>
      <w:r>
        <w:t>and</w:t>
      </w:r>
      <w:r w:rsidRPr="00550C4A">
        <w:t xml:space="preserve"> 13 by </w:t>
      </w:r>
      <w:r>
        <w:t>trimester</w:t>
      </w:r>
      <w:r w:rsidRPr="00550C4A">
        <w:t xml:space="preserve"> of screen, </w:t>
      </w:r>
      <w:r>
        <w:t>January 2011 to December 201</w:t>
      </w:r>
      <w:bookmarkEnd w:id="168"/>
      <w:bookmarkEnd w:id="169"/>
      <w:bookmarkEnd w:id="170"/>
      <w:bookmarkEnd w:id="171"/>
      <w:r w:rsidR="00ED7D89">
        <w:t>5</w:t>
      </w:r>
      <w:bookmarkEnd w:id="172"/>
    </w:p>
    <w:tbl>
      <w:tblPr>
        <w:tblW w:w="9355"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134"/>
        <w:gridCol w:w="1559"/>
        <w:gridCol w:w="1276"/>
        <w:gridCol w:w="1559"/>
        <w:gridCol w:w="1134"/>
        <w:gridCol w:w="1559"/>
        <w:gridCol w:w="1134"/>
      </w:tblGrid>
      <w:tr w:rsidR="00881810" w:rsidRPr="008F55F7" w:rsidTr="00ED7D89">
        <w:trPr>
          <w:cantSplit/>
        </w:trPr>
        <w:tc>
          <w:tcPr>
            <w:tcW w:w="1134" w:type="dxa"/>
            <w:tcBorders>
              <w:bottom w:val="single" w:sz="4" w:space="0" w:color="auto"/>
            </w:tcBorders>
            <w:shd w:val="clear" w:color="auto" w:fill="auto"/>
            <w:hideMark/>
          </w:tcPr>
          <w:p w:rsidR="00881810" w:rsidRPr="008F55F7" w:rsidRDefault="00881810" w:rsidP="00851C17">
            <w:pPr>
              <w:pStyle w:val="TableText"/>
              <w:rPr>
                <w:b/>
                <w:lang w:eastAsia="en-NZ"/>
              </w:rPr>
            </w:pPr>
            <w:r w:rsidRPr="008F55F7">
              <w:rPr>
                <w:b/>
                <w:lang w:eastAsia="en-NZ"/>
              </w:rPr>
              <w:t>Year</w:t>
            </w:r>
          </w:p>
        </w:tc>
        <w:tc>
          <w:tcPr>
            <w:tcW w:w="1559"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Total increased risks for specified trisomy</w:t>
            </w:r>
          </w:p>
        </w:tc>
        <w:tc>
          <w:tcPr>
            <w:tcW w:w="1276"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Positive test rate per 100 screens</w:t>
            </w:r>
          </w:p>
        </w:tc>
        <w:tc>
          <w:tcPr>
            <w:tcW w:w="1559"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T1 results with increased risk for specified trisomy</w:t>
            </w:r>
          </w:p>
        </w:tc>
        <w:tc>
          <w:tcPr>
            <w:tcW w:w="1134"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Positive test rate per 100 T1 screens</w:t>
            </w:r>
          </w:p>
        </w:tc>
        <w:tc>
          <w:tcPr>
            <w:tcW w:w="1559"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T2 results with increased risk for specified trisomy</w:t>
            </w:r>
          </w:p>
        </w:tc>
        <w:tc>
          <w:tcPr>
            <w:tcW w:w="1134"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Positive test rate per 100 T2 screens</w:t>
            </w:r>
          </w:p>
        </w:tc>
      </w:tr>
      <w:tr w:rsidR="00881810" w:rsidRPr="006E6F5D" w:rsidTr="00ED7D89">
        <w:trPr>
          <w:cantSplit/>
        </w:trPr>
        <w:tc>
          <w:tcPr>
            <w:tcW w:w="9355" w:type="dxa"/>
            <w:gridSpan w:val="7"/>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Trisomy 21</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B4776B" w:rsidRDefault="00ED7D89" w:rsidP="00ED7D89">
            <w:pPr>
              <w:pStyle w:val="TableText"/>
              <w:rPr>
                <w:lang w:eastAsia="en-NZ"/>
              </w:rPr>
            </w:pPr>
            <w:r w:rsidRPr="00B4776B">
              <w:rPr>
                <w:lang w:eastAsia="en-NZ"/>
              </w:rPr>
              <w:t>2011</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1,081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2.8</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868</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2.5</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213</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4.8</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B4776B" w:rsidRDefault="00ED7D89" w:rsidP="00ED7D89">
            <w:pPr>
              <w:pStyle w:val="TableText"/>
              <w:rPr>
                <w:lang w:eastAsia="en-NZ"/>
              </w:rPr>
            </w:pPr>
            <w:r w:rsidRPr="00B4776B">
              <w:rPr>
                <w:lang w:eastAsia="en-NZ"/>
              </w:rPr>
              <w:t>2012</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1,144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2.8</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871</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273</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5.5</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B4776B" w:rsidRDefault="00ED7D89" w:rsidP="00ED7D89">
            <w:pPr>
              <w:pStyle w:val="TableText"/>
              <w:rPr>
                <w:lang w:eastAsia="en-NZ"/>
              </w:rPr>
            </w:pPr>
            <w:r w:rsidRPr="00B4776B">
              <w:rPr>
                <w:lang w:eastAsia="en-NZ"/>
              </w:rPr>
              <w:t>2013</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1,081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2.7</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840</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241</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4.6</w:t>
            </w:r>
          </w:p>
        </w:tc>
      </w:tr>
      <w:tr w:rsidR="00ED7D89" w:rsidRPr="006E6F5D" w:rsidTr="00ED7D89">
        <w:trPr>
          <w:cantSplit/>
        </w:trPr>
        <w:tc>
          <w:tcPr>
            <w:tcW w:w="1134" w:type="dxa"/>
            <w:tcBorders>
              <w:top w:val="single" w:sz="4" w:space="0" w:color="A6A6A6"/>
              <w:bottom w:val="single" w:sz="4" w:space="0" w:color="A6A6A6"/>
            </w:tcBorders>
            <w:shd w:val="clear" w:color="auto" w:fill="auto"/>
            <w:noWrap/>
          </w:tcPr>
          <w:p w:rsidR="00ED7D89" w:rsidRPr="00B4776B" w:rsidRDefault="00ED7D89" w:rsidP="00ED7D89">
            <w:pPr>
              <w:pStyle w:val="TableText"/>
              <w:rPr>
                <w:lang w:eastAsia="en-NZ"/>
              </w:rPr>
            </w:pPr>
            <w:r>
              <w:rPr>
                <w:lang w:eastAsia="en-NZ"/>
              </w:rPr>
              <w:t>2014</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1,131 </w:t>
            </w:r>
          </w:p>
        </w:tc>
        <w:tc>
          <w:tcPr>
            <w:tcW w:w="1276"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2.7</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870</w:t>
            </w:r>
          </w:p>
        </w:tc>
        <w:tc>
          <w:tcPr>
            <w:tcW w:w="1134"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2.4</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261</w:t>
            </w:r>
          </w:p>
        </w:tc>
        <w:tc>
          <w:tcPr>
            <w:tcW w:w="1134"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4.8</w:t>
            </w:r>
          </w:p>
        </w:tc>
      </w:tr>
      <w:tr w:rsidR="00ED7D89" w:rsidRPr="006E6F5D" w:rsidTr="00ED7D89">
        <w:trPr>
          <w:cantSplit/>
        </w:trPr>
        <w:tc>
          <w:tcPr>
            <w:tcW w:w="1134" w:type="dxa"/>
            <w:tcBorders>
              <w:top w:val="single" w:sz="4" w:space="0" w:color="A6A6A6"/>
              <w:bottom w:val="single" w:sz="4" w:space="0" w:color="auto"/>
            </w:tcBorders>
            <w:shd w:val="clear" w:color="auto" w:fill="auto"/>
            <w:noWrap/>
            <w:hideMark/>
          </w:tcPr>
          <w:p w:rsidR="00ED7D89" w:rsidRPr="00B4776B" w:rsidRDefault="00ED7D89" w:rsidP="00ED7D89">
            <w:pPr>
              <w:pStyle w:val="TableText"/>
              <w:rPr>
                <w:lang w:eastAsia="en-NZ"/>
              </w:rPr>
            </w:pPr>
            <w:r w:rsidRPr="00B4776B">
              <w:rPr>
                <w:lang w:eastAsia="en-NZ"/>
              </w:rPr>
              <w:t>201</w:t>
            </w:r>
            <w:r>
              <w:rPr>
                <w:lang w:eastAsia="en-NZ"/>
              </w:rPr>
              <w:t>5</w:t>
            </w:r>
          </w:p>
        </w:tc>
        <w:tc>
          <w:tcPr>
            <w:tcW w:w="1559"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1,140 </w:t>
            </w:r>
          </w:p>
        </w:tc>
        <w:tc>
          <w:tcPr>
            <w:tcW w:w="1276"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2.7</w:t>
            </w:r>
          </w:p>
        </w:tc>
        <w:tc>
          <w:tcPr>
            <w:tcW w:w="1559"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937</w:t>
            </w:r>
          </w:p>
        </w:tc>
        <w:tc>
          <w:tcPr>
            <w:tcW w:w="1134"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2.6</w:t>
            </w:r>
          </w:p>
        </w:tc>
        <w:tc>
          <w:tcPr>
            <w:tcW w:w="1559"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203</w:t>
            </w:r>
          </w:p>
        </w:tc>
        <w:tc>
          <w:tcPr>
            <w:tcW w:w="1134"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3.7</w:t>
            </w:r>
          </w:p>
        </w:tc>
      </w:tr>
      <w:tr w:rsidR="00881810" w:rsidRPr="006E6F5D" w:rsidTr="00ED7D89">
        <w:trPr>
          <w:cantSplit/>
        </w:trPr>
        <w:tc>
          <w:tcPr>
            <w:tcW w:w="9355" w:type="dxa"/>
            <w:gridSpan w:val="7"/>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Trisomy 18</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B4776B" w:rsidRDefault="00ED7D89" w:rsidP="00ED7D89">
            <w:pPr>
              <w:pStyle w:val="TableText"/>
              <w:rPr>
                <w:lang w:eastAsia="en-NZ"/>
              </w:rPr>
            </w:pPr>
            <w:r w:rsidRPr="00B4776B">
              <w:rPr>
                <w:lang w:eastAsia="en-NZ"/>
              </w:rPr>
              <w:t>2011</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134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0.3</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123</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11</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0.2</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B4776B" w:rsidRDefault="00ED7D89" w:rsidP="00ED7D89">
            <w:pPr>
              <w:pStyle w:val="TableText"/>
              <w:rPr>
                <w:lang w:eastAsia="en-NZ"/>
              </w:rPr>
            </w:pPr>
            <w:r w:rsidRPr="00B4776B">
              <w:rPr>
                <w:lang w:eastAsia="en-NZ"/>
              </w:rPr>
              <w:t>2012</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161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149</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12</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0.2</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B4776B" w:rsidRDefault="00ED7D89" w:rsidP="00ED7D89">
            <w:pPr>
              <w:pStyle w:val="TableText"/>
              <w:rPr>
                <w:lang w:eastAsia="en-NZ"/>
              </w:rPr>
            </w:pPr>
            <w:r w:rsidRPr="00B4776B">
              <w:rPr>
                <w:lang w:eastAsia="en-NZ"/>
              </w:rPr>
              <w:t>2013</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145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125</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20</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r>
      <w:tr w:rsidR="00ED7D89" w:rsidRPr="006E6F5D" w:rsidTr="00ED7D89">
        <w:trPr>
          <w:cantSplit/>
        </w:trPr>
        <w:tc>
          <w:tcPr>
            <w:tcW w:w="1134" w:type="dxa"/>
            <w:tcBorders>
              <w:top w:val="single" w:sz="4" w:space="0" w:color="A6A6A6"/>
              <w:bottom w:val="single" w:sz="4" w:space="0" w:color="A6A6A6"/>
            </w:tcBorders>
            <w:shd w:val="clear" w:color="auto" w:fill="auto"/>
            <w:noWrap/>
          </w:tcPr>
          <w:p w:rsidR="00ED7D89" w:rsidRPr="00B4776B" w:rsidRDefault="00ED7D89" w:rsidP="00ED7D89">
            <w:pPr>
              <w:pStyle w:val="TableText"/>
              <w:rPr>
                <w:lang w:eastAsia="en-NZ"/>
              </w:rPr>
            </w:pPr>
            <w:r>
              <w:rPr>
                <w:lang w:eastAsia="en-NZ"/>
              </w:rPr>
              <w:t>2014</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136 </w:t>
            </w:r>
          </w:p>
        </w:tc>
        <w:tc>
          <w:tcPr>
            <w:tcW w:w="1276"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0.3</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120</w:t>
            </w:r>
          </w:p>
        </w:tc>
        <w:tc>
          <w:tcPr>
            <w:tcW w:w="1134"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0.3</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16</w:t>
            </w:r>
          </w:p>
        </w:tc>
        <w:tc>
          <w:tcPr>
            <w:tcW w:w="1134"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0.3</w:t>
            </w:r>
          </w:p>
        </w:tc>
      </w:tr>
      <w:tr w:rsidR="00ED7D89" w:rsidRPr="006E6F5D" w:rsidTr="00ED7D89">
        <w:trPr>
          <w:cantSplit/>
        </w:trPr>
        <w:tc>
          <w:tcPr>
            <w:tcW w:w="1134" w:type="dxa"/>
            <w:tcBorders>
              <w:top w:val="single" w:sz="4" w:space="0" w:color="A6A6A6"/>
              <w:bottom w:val="single" w:sz="4" w:space="0" w:color="auto"/>
            </w:tcBorders>
            <w:shd w:val="clear" w:color="auto" w:fill="auto"/>
            <w:noWrap/>
            <w:hideMark/>
          </w:tcPr>
          <w:p w:rsidR="00ED7D89" w:rsidRPr="00B4776B" w:rsidRDefault="00ED7D89" w:rsidP="00ED7D89">
            <w:pPr>
              <w:pStyle w:val="TableText"/>
              <w:rPr>
                <w:lang w:eastAsia="en-NZ"/>
              </w:rPr>
            </w:pPr>
            <w:r w:rsidRPr="00B4776B">
              <w:rPr>
                <w:lang w:eastAsia="en-NZ"/>
              </w:rPr>
              <w:t>201</w:t>
            </w:r>
            <w:r>
              <w:rPr>
                <w:lang w:eastAsia="en-NZ"/>
              </w:rPr>
              <w:t>5</w:t>
            </w:r>
          </w:p>
        </w:tc>
        <w:tc>
          <w:tcPr>
            <w:tcW w:w="1559"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145 </w:t>
            </w:r>
          </w:p>
        </w:tc>
        <w:tc>
          <w:tcPr>
            <w:tcW w:w="1276"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0.3</w:t>
            </w:r>
          </w:p>
        </w:tc>
        <w:tc>
          <w:tcPr>
            <w:tcW w:w="1559"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127</w:t>
            </w:r>
          </w:p>
        </w:tc>
        <w:tc>
          <w:tcPr>
            <w:tcW w:w="1134"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0.3</w:t>
            </w:r>
          </w:p>
        </w:tc>
        <w:tc>
          <w:tcPr>
            <w:tcW w:w="1559"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18</w:t>
            </w:r>
          </w:p>
        </w:tc>
        <w:tc>
          <w:tcPr>
            <w:tcW w:w="1134"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0.3</w:t>
            </w:r>
          </w:p>
        </w:tc>
      </w:tr>
      <w:tr w:rsidR="00881810" w:rsidRPr="006E6F5D" w:rsidTr="00ED7D89">
        <w:trPr>
          <w:cantSplit/>
        </w:trPr>
        <w:tc>
          <w:tcPr>
            <w:tcW w:w="9355" w:type="dxa"/>
            <w:gridSpan w:val="7"/>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Trisomy 13</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B4776B" w:rsidRDefault="00ED7D89" w:rsidP="00ED7D89">
            <w:pPr>
              <w:pStyle w:val="TableText"/>
              <w:rPr>
                <w:lang w:eastAsia="en-NZ"/>
              </w:rPr>
            </w:pPr>
            <w:r w:rsidRPr="00B4776B">
              <w:rPr>
                <w:lang w:eastAsia="en-NZ"/>
              </w:rPr>
              <w:t>2011</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143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140</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3</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0.1</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B4776B" w:rsidRDefault="00ED7D89" w:rsidP="00ED7D89">
            <w:pPr>
              <w:pStyle w:val="TableText"/>
              <w:rPr>
                <w:lang w:eastAsia="en-NZ"/>
              </w:rPr>
            </w:pPr>
            <w:r w:rsidRPr="00B4776B">
              <w:rPr>
                <w:lang w:eastAsia="en-NZ"/>
              </w:rPr>
              <w:t>2012</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169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161</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0.5</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8</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0.2</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B4776B" w:rsidRDefault="00ED7D89" w:rsidP="00ED7D89">
            <w:pPr>
              <w:pStyle w:val="TableText"/>
              <w:rPr>
                <w:lang w:eastAsia="en-NZ"/>
              </w:rPr>
            </w:pPr>
            <w:r w:rsidRPr="00B4776B">
              <w:rPr>
                <w:lang w:eastAsia="en-NZ"/>
              </w:rPr>
              <w:t>2013</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158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144</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14</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0.3</w:t>
            </w:r>
          </w:p>
        </w:tc>
      </w:tr>
      <w:tr w:rsidR="00ED7D89" w:rsidRPr="006E6F5D" w:rsidTr="00ED7D89">
        <w:trPr>
          <w:cantSplit/>
        </w:trPr>
        <w:tc>
          <w:tcPr>
            <w:tcW w:w="1134" w:type="dxa"/>
            <w:tcBorders>
              <w:top w:val="single" w:sz="4" w:space="0" w:color="A6A6A6"/>
              <w:bottom w:val="single" w:sz="4" w:space="0" w:color="A6A6A6"/>
            </w:tcBorders>
            <w:shd w:val="clear" w:color="auto" w:fill="auto"/>
            <w:noWrap/>
          </w:tcPr>
          <w:p w:rsidR="00ED7D89" w:rsidRPr="00B4776B" w:rsidRDefault="00ED7D89" w:rsidP="00ED7D89">
            <w:pPr>
              <w:pStyle w:val="TableText"/>
              <w:rPr>
                <w:lang w:eastAsia="en-NZ"/>
              </w:rPr>
            </w:pPr>
            <w:r>
              <w:rPr>
                <w:lang w:eastAsia="en-NZ"/>
              </w:rPr>
              <w:t>2014</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149 </w:t>
            </w:r>
          </w:p>
        </w:tc>
        <w:tc>
          <w:tcPr>
            <w:tcW w:w="1276"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135</w:t>
            </w:r>
          </w:p>
        </w:tc>
        <w:tc>
          <w:tcPr>
            <w:tcW w:w="1134"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14</w:t>
            </w:r>
          </w:p>
        </w:tc>
        <w:tc>
          <w:tcPr>
            <w:tcW w:w="1134"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0.3</w:t>
            </w:r>
          </w:p>
        </w:tc>
      </w:tr>
      <w:tr w:rsidR="00ED7D89" w:rsidRPr="006E6F5D" w:rsidTr="00ED7D89">
        <w:trPr>
          <w:cantSplit/>
        </w:trPr>
        <w:tc>
          <w:tcPr>
            <w:tcW w:w="1134" w:type="dxa"/>
            <w:tcBorders>
              <w:top w:val="single" w:sz="4" w:space="0" w:color="A6A6A6"/>
              <w:bottom w:val="single" w:sz="4" w:space="0" w:color="auto"/>
            </w:tcBorders>
            <w:shd w:val="clear" w:color="auto" w:fill="auto"/>
            <w:noWrap/>
            <w:hideMark/>
          </w:tcPr>
          <w:p w:rsidR="00ED7D89" w:rsidRPr="00B4776B" w:rsidRDefault="00ED7D89" w:rsidP="00ED7D89">
            <w:pPr>
              <w:pStyle w:val="TableText"/>
              <w:rPr>
                <w:lang w:eastAsia="en-NZ"/>
              </w:rPr>
            </w:pPr>
            <w:r w:rsidRPr="00B4776B">
              <w:rPr>
                <w:lang w:eastAsia="en-NZ"/>
              </w:rPr>
              <w:t>201</w:t>
            </w:r>
            <w:r>
              <w:rPr>
                <w:lang w:eastAsia="en-NZ"/>
              </w:rPr>
              <w:t>5</w:t>
            </w:r>
          </w:p>
        </w:tc>
        <w:tc>
          <w:tcPr>
            <w:tcW w:w="1559"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159 </w:t>
            </w:r>
          </w:p>
        </w:tc>
        <w:tc>
          <w:tcPr>
            <w:tcW w:w="1276"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147</w:t>
            </w:r>
          </w:p>
        </w:tc>
        <w:tc>
          <w:tcPr>
            <w:tcW w:w="1134"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0.4</w:t>
            </w:r>
          </w:p>
        </w:tc>
        <w:tc>
          <w:tcPr>
            <w:tcW w:w="1559"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12</w:t>
            </w:r>
          </w:p>
        </w:tc>
        <w:tc>
          <w:tcPr>
            <w:tcW w:w="1134" w:type="dxa"/>
            <w:tcBorders>
              <w:top w:val="single" w:sz="4" w:space="0" w:color="A6A6A6"/>
              <w:bottom w:val="single" w:sz="4" w:space="0" w:color="auto"/>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0.2</w:t>
            </w:r>
          </w:p>
        </w:tc>
      </w:tr>
      <w:tr w:rsidR="00881810" w:rsidRPr="006E6F5D" w:rsidTr="00ED7D89">
        <w:trPr>
          <w:cantSplit/>
        </w:trPr>
        <w:tc>
          <w:tcPr>
            <w:tcW w:w="9355" w:type="dxa"/>
            <w:gridSpan w:val="7"/>
            <w:tcBorders>
              <w:top w:val="single" w:sz="4" w:space="0" w:color="auto"/>
              <w:bottom w:val="single" w:sz="4" w:space="0" w:color="A6A6A6"/>
            </w:tcBorders>
            <w:shd w:val="clear" w:color="auto" w:fill="auto"/>
            <w:hideMark/>
          </w:tcPr>
          <w:p w:rsidR="00881810" w:rsidRPr="008F55F7" w:rsidRDefault="00881810" w:rsidP="00ED7D89">
            <w:pPr>
              <w:pStyle w:val="TableText"/>
              <w:rPr>
                <w:b/>
                <w:lang w:eastAsia="en-NZ"/>
              </w:rPr>
            </w:pPr>
            <w:r w:rsidRPr="008F55F7">
              <w:rPr>
                <w:b/>
                <w:lang w:eastAsia="en-NZ"/>
              </w:rPr>
              <w:t>Any one or more of trisomy 21, 18 or 13</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320188" w:rsidRDefault="00ED7D89" w:rsidP="00ED7D89">
            <w:pPr>
              <w:pStyle w:val="TableText"/>
              <w:rPr>
                <w:lang w:eastAsia="en-NZ"/>
              </w:rPr>
            </w:pPr>
            <w:r w:rsidRPr="00320188">
              <w:rPr>
                <w:lang w:eastAsia="en-NZ"/>
              </w:rPr>
              <w:t>2011</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1,099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2.8</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878</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2.5</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221</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5.0</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320188" w:rsidRDefault="00ED7D89" w:rsidP="00ED7D89">
            <w:pPr>
              <w:pStyle w:val="TableText"/>
              <w:rPr>
                <w:lang w:eastAsia="en-NZ"/>
              </w:rPr>
            </w:pPr>
            <w:r w:rsidRPr="00320188">
              <w:rPr>
                <w:lang w:eastAsia="en-NZ"/>
              </w:rPr>
              <w:t>2012</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1,156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2.8</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874</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282</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5.7</w:t>
            </w:r>
          </w:p>
        </w:tc>
      </w:tr>
      <w:tr w:rsidR="00ED7D89" w:rsidRPr="006E6F5D" w:rsidTr="00ED7D89">
        <w:trPr>
          <w:cantSplit/>
        </w:trPr>
        <w:tc>
          <w:tcPr>
            <w:tcW w:w="1134" w:type="dxa"/>
            <w:tcBorders>
              <w:top w:val="single" w:sz="4" w:space="0" w:color="A6A6A6"/>
              <w:bottom w:val="single" w:sz="4" w:space="0" w:color="A6A6A6"/>
            </w:tcBorders>
            <w:shd w:val="clear" w:color="auto" w:fill="auto"/>
            <w:noWrap/>
            <w:hideMark/>
          </w:tcPr>
          <w:p w:rsidR="00ED7D89" w:rsidRPr="00320188" w:rsidRDefault="00ED7D89" w:rsidP="00ED7D89">
            <w:pPr>
              <w:pStyle w:val="TableText"/>
              <w:rPr>
                <w:lang w:eastAsia="en-NZ"/>
              </w:rPr>
            </w:pPr>
            <w:r w:rsidRPr="00320188">
              <w:rPr>
                <w:lang w:eastAsia="en-NZ"/>
              </w:rPr>
              <w:t>2013</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1,103 </w:t>
            </w:r>
          </w:p>
        </w:tc>
        <w:tc>
          <w:tcPr>
            <w:tcW w:w="1276"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2.7</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847</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2.4</w:t>
            </w:r>
          </w:p>
        </w:tc>
        <w:tc>
          <w:tcPr>
            <w:tcW w:w="1559"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256</w:t>
            </w:r>
          </w:p>
        </w:tc>
        <w:tc>
          <w:tcPr>
            <w:tcW w:w="1134"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4.9</w:t>
            </w:r>
          </w:p>
        </w:tc>
      </w:tr>
      <w:tr w:rsidR="00ED7D89" w:rsidRPr="006E6F5D" w:rsidTr="00ED7D89">
        <w:trPr>
          <w:cantSplit/>
        </w:trPr>
        <w:tc>
          <w:tcPr>
            <w:tcW w:w="1134" w:type="dxa"/>
            <w:tcBorders>
              <w:top w:val="single" w:sz="4" w:space="0" w:color="A6A6A6"/>
              <w:bottom w:val="single" w:sz="4" w:space="0" w:color="A6A6A6"/>
            </w:tcBorders>
            <w:shd w:val="clear" w:color="auto" w:fill="auto"/>
            <w:noWrap/>
          </w:tcPr>
          <w:p w:rsidR="00ED7D89" w:rsidRPr="00320188" w:rsidRDefault="00ED7D89" w:rsidP="00ED7D89">
            <w:pPr>
              <w:pStyle w:val="TableText"/>
              <w:rPr>
                <w:lang w:eastAsia="en-NZ"/>
              </w:rPr>
            </w:pPr>
            <w:r>
              <w:rPr>
                <w:lang w:eastAsia="en-NZ"/>
              </w:rPr>
              <w:t>2014</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1,157 </w:t>
            </w:r>
          </w:p>
        </w:tc>
        <w:tc>
          <w:tcPr>
            <w:tcW w:w="1276"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2.8</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883</w:t>
            </w:r>
          </w:p>
        </w:tc>
        <w:tc>
          <w:tcPr>
            <w:tcW w:w="1134"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2.4</w:t>
            </w:r>
          </w:p>
        </w:tc>
        <w:tc>
          <w:tcPr>
            <w:tcW w:w="1559"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274</w:t>
            </w:r>
          </w:p>
        </w:tc>
        <w:tc>
          <w:tcPr>
            <w:tcW w:w="1134" w:type="dxa"/>
            <w:tcBorders>
              <w:top w:val="single" w:sz="4" w:space="0" w:color="A6A6A6"/>
              <w:bottom w:val="single" w:sz="4" w:space="0" w:color="A6A6A6"/>
            </w:tcBorders>
            <w:shd w:val="clear" w:color="auto" w:fill="auto"/>
            <w:noWrap/>
            <w:vAlign w:val="center"/>
          </w:tcPr>
          <w:p w:rsidR="00ED7D89" w:rsidRPr="00ED7D89" w:rsidRDefault="00ED7D89" w:rsidP="00ED7D89">
            <w:pPr>
              <w:jc w:val="right"/>
              <w:rPr>
                <w:rFonts w:ascii="Arial" w:hAnsi="Arial" w:cs="Arial"/>
                <w:sz w:val="18"/>
                <w:szCs w:val="18"/>
              </w:rPr>
            </w:pPr>
            <w:r w:rsidRPr="00ED7D89">
              <w:rPr>
                <w:rFonts w:ascii="Arial" w:hAnsi="Arial" w:cs="Arial"/>
                <w:sz w:val="18"/>
                <w:szCs w:val="18"/>
              </w:rPr>
              <w:t>5.0</w:t>
            </w:r>
          </w:p>
        </w:tc>
      </w:tr>
      <w:tr w:rsidR="00ED7D89" w:rsidRPr="006E6F5D" w:rsidTr="00ED7D89">
        <w:trPr>
          <w:cantSplit/>
        </w:trPr>
        <w:tc>
          <w:tcPr>
            <w:tcW w:w="1134" w:type="dxa"/>
            <w:tcBorders>
              <w:top w:val="single" w:sz="4" w:space="0" w:color="A6A6A6"/>
            </w:tcBorders>
            <w:shd w:val="clear" w:color="auto" w:fill="auto"/>
            <w:noWrap/>
            <w:hideMark/>
          </w:tcPr>
          <w:p w:rsidR="00ED7D89" w:rsidRPr="00320188" w:rsidRDefault="00ED7D89" w:rsidP="00ED7D89">
            <w:pPr>
              <w:pStyle w:val="TableText"/>
              <w:rPr>
                <w:lang w:eastAsia="en-NZ"/>
              </w:rPr>
            </w:pPr>
            <w:r w:rsidRPr="00320188">
              <w:rPr>
                <w:lang w:eastAsia="en-NZ"/>
              </w:rPr>
              <w:t>201</w:t>
            </w:r>
            <w:r>
              <w:rPr>
                <w:lang w:eastAsia="en-NZ"/>
              </w:rPr>
              <w:t>5</w:t>
            </w:r>
          </w:p>
        </w:tc>
        <w:tc>
          <w:tcPr>
            <w:tcW w:w="1559" w:type="dxa"/>
            <w:tcBorders>
              <w:top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 xml:space="preserve"> 1,163 </w:t>
            </w:r>
          </w:p>
        </w:tc>
        <w:tc>
          <w:tcPr>
            <w:tcW w:w="1276" w:type="dxa"/>
            <w:tcBorders>
              <w:top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2.8</w:t>
            </w:r>
          </w:p>
        </w:tc>
        <w:tc>
          <w:tcPr>
            <w:tcW w:w="1559" w:type="dxa"/>
            <w:tcBorders>
              <w:top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942</w:t>
            </w:r>
          </w:p>
        </w:tc>
        <w:tc>
          <w:tcPr>
            <w:tcW w:w="1134" w:type="dxa"/>
            <w:tcBorders>
              <w:top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2.6</w:t>
            </w:r>
          </w:p>
        </w:tc>
        <w:tc>
          <w:tcPr>
            <w:tcW w:w="1559" w:type="dxa"/>
            <w:tcBorders>
              <w:top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221</w:t>
            </w:r>
          </w:p>
        </w:tc>
        <w:tc>
          <w:tcPr>
            <w:tcW w:w="1134" w:type="dxa"/>
            <w:tcBorders>
              <w:top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4.0</w:t>
            </w:r>
          </w:p>
        </w:tc>
      </w:tr>
    </w:tbl>
    <w:p w:rsidR="00881810" w:rsidRDefault="00881810" w:rsidP="003F6794">
      <w:pPr>
        <w:pStyle w:val="Heading2"/>
        <w:keepLines/>
        <w:pageBreakBefore/>
      </w:pPr>
      <w:bookmarkStart w:id="173" w:name="_Toc454271531"/>
      <w:bookmarkStart w:id="174" w:name="_Toc475613257"/>
      <w:r>
        <w:lastRenderedPageBreak/>
        <w:t>Increased risk screening results stratified by risk level</w:t>
      </w:r>
      <w:bookmarkEnd w:id="173"/>
      <w:bookmarkEnd w:id="174"/>
    </w:p>
    <w:p w:rsidR="00881810" w:rsidRDefault="00881810" w:rsidP="001A04FD">
      <w:pPr>
        <w:keepNext/>
      </w:pPr>
      <w:r w:rsidRPr="00103FC7">
        <w:t>Table 23 shows the number of increased risk results stratified by risk level for each of trisomy 21, 18 and 13 for the 201</w:t>
      </w:r>
      <w:r w:rsidR="00103FC7" w:rsidRPr="00103FC7">
        <w:t>5</w:t>
      </w:r>
      <w:r w:rsidRPr="00103FC7">
        <w:t xml:space="preserve"> year. A woman</w:t>
      </w:r>
      <w:r w:rsidR="00B63A85" w:rsidRPr="00103FC7">
        <w:t>’</w:t>
      </w:r>
      <w:r w:rsidRPr="00103FC7">
        <w:t xml:space="preserve">s screen result may indicate an increased risk for more than one of trisomy 21, 18 and 13 so the sum of the values in </w:t>
      </w:r>
      <w:r w:rsidR="00045CB3" w:rsidRPr="00103FC7">
        <w:t>T</w:t>
      </w:r>
      <w:r w:rsidRPr="00103FC7">
        <w:t>able 23 will be greater than the total number of increased risk results for 201</w:t>
      </w:r>
      <w:r w:rsidR="00103FC7" w:rsidRPr="00103FC7">
        <w:t>5</w:t>
      </w:r>
      <w:r w:rsidRPr="00103FC7">
        <w:t>.</w:t>
      </w:r>
    </w:p>
    <w:p w:rsidR="00881810" w:rsidRDefault="00881810" w:rsidP="001A04FD">
      <w:pPr>
        <w:keepNext/>
      </w:pPr>
    </w:p>
    <w:p w:rsidR="00881810" w:rsidRDefault="00881810" w:rsidP="001A04FD">
      <w:pPr>
        <w:pStyle w:val="Table"/>
      </w:pPr>
      <w:bookmarkStart w:id="175" w:name="_Toc411936651"/>
      <w:bookmarkStart w:id="176" w:name="_Toc412035439"/>
      <w:bookmarkStart w:id="177" w:name="_Toc454200256"/>
      <w:bookmarkStart w:id="178" w:name="_Toc475613315"/>
      <w:r w:rsidRPr="00550C4A">
        <w:t xml:space="preserve">Table </w:t>
      </w:r>
      <w:r>
        <w:t>23</w:t>
      </w:r>
      <w:r w:rsidRPr="00550C4A">
        <w:t xml:space="preserve">: Increased risk </w:t>
      </w:r>
      <w:r>
        <w:t xml:space="preserve">screening </w:t>
      </w:r>
      <w:r w:rsidRPr="00550C4A">
        <w:t xml:space="preserve">results for trisomy 21, 18 </w:t>
      </w:r>
      <w:r>
        <w:t>and</w:t>
      </w:r>
      <w:r w:rsidRPr="00550C4A">
        <w:t xml:space="preserve"> 13 by </w:t>
      </w:r>
      <w:r>
        <w:t>risk level</w:t>
      </w:r>
      <w:r w:rsidRPr="00550C4A">
        <w:t xml:space="preserve">, </w:t>
      </w:r>
      <w:r>
        <w:t>January 201</w:t>
      </w:r>
      <w:r w:rsidR="00ED7D89">
        <w:t>5</w:t>
      </w:r>
      <w:r>
        <w:t xml:space="preserve"> to December 201</w:t>
      </w:r>
      <w:bookmarkEnd w:id="175"/>
      <w:bookmarkEnd w:id="176"/>
      <w:bookmarkEnd w:id="177"/>
      <w:r w:rsidR="00ED7D89">
        <w:t>5</w:t>
      </w:r>
      <w:bookmarkEnd w:id="17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1275"/>
        <w:gridCol w:w="1276"/>
        <w:gridCol w:w="1276"/>
      </w:tblGrid>
      <w:tr w:rsidR="00881810" w:rsidRPr="001A04FD" w:rsidTr="001A04FD">
        <w:trPr>
          <w:cantSplit/>
        </w:trPr>
        <w:tc>
          <w:tcPr>
            <w:tcW w:w="1701" w:type="dxa"/>
            <w:tcBorders>
              <w:top w:val="single" w:sz="4" w:space="0" w:color="auto"/>
              <w:bottom w:val="single" w:sz="4" w:space="0" w:color="auto"/>
            </w:tcBorders>
            <w:shd w:val="clear" w:color="auto" w:fill="auto"/>
            <w:hideMark/>
          </w:tcPr>
          <w:p w:rsidR="00881810" w:rsidRPr="001A04FD" w:rsidRDefault="00881810" w:rsidP="001A04FD">
            <w:pPr>
              <w:pStyle w:val="TableText"/>
              <w:keepNext/>
              <w:rPr>
                <w:b/>
                <w:lang w:eastAsia="en-NZ"/>
              </w:rPr>
            </w:pPr>
            <w:r w:rsidRPr="001A04FD">
              <w:rPr>
                <w:b/>
                <w:lang w:eastAsia="en-NZ"/>
              </w:rPr>
              <w:t>Risk level</w:t>
            </w:r>
          </w:p>
        </w:tc>
        <w:tc>
          <w:tcPr>
            <w:tcW w:w="1275" w:type="dxa"/>
            <w:tcBorders>
              <w:top w:val="single" w:sz="4" w:space="0" w:color="auto"/>
              <w:bottom w:val="single" w:sz="4" w:space="0" w:color="auto"/>
            </w:tcBorders>
            <w:shd w:val="clear" w:color="auto" w:fill="auto"/>
            <w:hideMark/>
          </w:tcPr>
          <w:p w:rsidR="00881810" w:rsidRPr="001A04FD" w:rsidRDefault="00881810" w:rsidP="001A04FD">
            <w:pPr>
              <w:pStyle w:val="TableText"/>
              <w:keepNext/>
              <w:jc w:val="center"/>
              <w:rPr>
                <w:b/>
                <w:lang w:eastAsia="en-NZ"/>
              </w:rPr>
            </w:pPr>
            <w:r w:rsidRPr="001A04FD">
              <w:rPr>
                <w:b/>
                <w:lang w:eastAsia="en-NZ"/>
              </w:rPr>
              <w:t>Trisomy 21</w:t>
            </w:r>
          </w:p>
        </w:tc>
        <w:tc>
          <w:tcPr>
            <w:tcW w:w="1276" w:type="dxa"/>
            <w:tcBorders>
              <w:top w:val="single" w:sz="4" w:space="0" w:color="auto"/>
              <w:bottom w:val="single" w:sz="4" w:space="0" w:color="auto"/>
            </w:tcBorders>
            <w:shd w:val="clear" w:color="auto" w:fill="auto"/>
            <w:hideMark/>
          </w:tcPr>
          <w:p w:rsidR="00881810" w:rsidRPr="001A04FD" w:rsidRDefault="00881810" w:rsidP="001A04FD">
            <w:pPr>
              <w:pStyle w:val="TableText"/>
              <w:keepNext/>
              <w:jc w:val="center"/>
              <w:rPr>
                <w:b/>
                <w:lang w:eastAsia="en-NZ"/>
              </w:rPr>
            </w:pPr>
            <w:r w:rsidRPr="001A04FD">
              <w:rPr>
                <w:b/>
                <w:lang w:eastAsia="en-NZ"/>
              </w:rPr>
              <w:t>Trisomy 18</w:t>
            </w:r>
          </w:p>
        </w:tc>
        <w:tc>
          <w:tcPr>
            <w:tcW w:w="1276" w:type="dxa"/>
            <w:tcBorders>
              <w:top w:val="single" w:sz="4" w:space="0" w:color="auto"/>
              <w:bottom w:val="single" w:sz="4" w:space="0" w:color="auto"/>
            </w:tcBorders>
            <w:shd w:val="clear" w:color="auto" w:fill="auto"/>
            <w:hideMark/>
          </w:tcPr>
          <w:p w:rsidR="00881810" w:rsidRPr="001A04FD" w:rsidRDefault="00881810" w:rsidP="001A04FD">
            <w:pPr>
              <w:pStyle w:val="TableText"/>
              <w:keepNext/>
              <w:jc w:val="center"/>
              <w:rPr>
                <w:b/>
                <w:lang w:eastAsia="en-NZ"/>
              </w:rPr>
            </w:pPr>
            <w:r w:rsidRPr="001A04FD">
              <w:rPr>
                <w:b/>
                <w:lang w:eastAsia="en-NZ"/>
              </w:rPr>
              <w:t>Trisomy 13</w:t>
            </w:r>
          </w:p>
        </w:tc>
      </w:tr>
      <w:tr w:rsidR="00ED7D89" w:rsidRPr="006E6F5D" w:rsidTr="00ED7D89">
        <w:trPr>
          <w:cantSplit/>
        </w:trPr>
        <w:tc>
          <w:tcPr>
            <w:tcW w:w="1701" w:type="dxa"/>
            <w:tcBorders>
              <w:top w:val="single" w:sz="4" w:space="0" w:color="auto"/>
              <w:bottom w:val="single" w:sz="4" w:space="0" w:color="A6A6A6"/>
            </w:tcBorders>
            <w:shd w:val="clear" w:color="auto" w:fill="auto"/>
            <w:hideMark/>
          </w:tcPr>
          <w:p w:rsidR="00ED7D89" w:rsidRPr="00B1245D" w:rsidRDefault="00ED7D89" w:rsidP="00ED7D89">
            <w:pPr>
              <w:pStyle w:val="TableText"/>
              <w:keepNext/>
              <w:rPr>
                <w:lang w:eastAsia="en-NZ"/>
              </w:rPr>
            </w:pPr>
            <w:r w:rsidRPr="00B1245D">
              <w:rPr>
                <w:lang w:eastAsia="en-NZ"/>
              </w:rPr>
              <w:t>1:5 – 1:20</w:t>
            </w:r>
          </w:p>
        </w:tc>
        <w:tc>
          <w:tcPr>
            <w:tcW w:w="1275" w:type="dxa"/>
            <w:tcBorders>
              <w:top w:val="single" w:sz="4" w:space="0" w:color="auto"/>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257</w:t>
            </w:r>
          </w:p>
        </w:tc>
        <w:tc>
          <w:tcPr>
            <w:tcW w:w="1276" w:type="dxa"/>
            <w:tcBorders>
              <w:top w:val="single" w:sz="4" w:space="0" w:color="auto"/>
              <w:bottom w:val="single" w:sz="4" w:space="0" w:color="A6A6A6"/>
            </w:tcBorders>
            <w:shd w:val="clear" w:color="auto" w:fill="auto"/>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57</w:t>
            </w:r>
          </w:p>
        </w:tc>
        <w:tc>
          <w:tcPr>
            <w:tcW w:w="1276" w:type="dxa"/>
            <w:tcBorders>
              <w:top w:val="single" w:sz="4" w:space="0" w:color="auto"/>
              <w:bottom w:val="single" w:sz="4" w:space="0" w:color="A6A6A6"/>
            </w:tcBorders>
            <w:shd w:val="clear" w:color="auto" w:fill="auto"/>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69</w:t>
            </w:r>
          </w:p>
        </w:tc>
      </w:tr>
      <w:tr w:rsidR="00ED7D89" w:rsidRPr="006E6F5D" w:rsidTr="00ED7D89">
        <w:trPr>
          <w:cantSplit/>
        </w:trPr>
        <w:tc>
          <w:tcPr>
            <w:tcW w:w="1701" w:type="dxa"/>
            <w:tcBorders>
              <w:top w:val="single" w:sz="4" w:space="0" w:color="A6A6A6"/>
              <w:bottom w:val="single" w:sz="4" w:space="0" w:color="A6A6A6"/>
            </w:tcBorders>
            <w:shd w:val="clear" w:color="auto" w:fill="auto"/>
            <w:hideMark/>
          </w:tcPr>
          <w:p w:rsidR="00ED7D89" w:rsidRPr="00B1245D" w:rsidRDefault="00ED7D89" w:rsidP="00ED7D89">
            <w:pPr>
              <w:pStyle w:val="TableText"/>
              <w:keepNext/>
              <w:rPr>
                <w:lang w:eastAsia="en-NZ"/>
              </w:rPr>
            </w:pPr>
            <w:r w:rsidRPr="00B1245D">
              <w:rPr>
                <w:lang w:eastAsia="en-NZ"/>
              </w:rPr>
              <w:t>1:2</w:t>
            </w:r>
            <w:r>
              <w:rPr>
                <w:lang w:eastAsia="en-NZ"/>
              </w:rPr>
              <w:t xml:space="preserve">5 </w:t>
            </w:r>
            <w:r w:rsidRPr="00B1245D">
              <w:rPr>
                <w:lang w:eastAsia="en-NZ"/>
              </w:rPr>
              <w:t>to 1:50</w:t>
            </w:r>
          </w:p>
        </w:tc>
        <w:tc>
          <w:tcPr>
            <w:tcW w:w="1275" w:type="dxa"/>
            <w:tcBorders>
              <w:top w:val="single" w:sz="4" w:space="0" w:color="A6A6A6"/>
              <w:bottom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168</w:t>
            </w:r>
          </w:p>
        </w:tc>
        <w:tc>
          <w:tcPr>
            <w:tcW w:w="1276" w:type="dxa"/>
            <w:tcBorders>
              <w:top w:val="single" w:sz="4" w:space="0" w:color="A6A6A6"/>
              <w:bottom w:val="single" w:sz="4" w:space="0" w:color="A6A6A6"/>
            </w:tcBorders>
            <w:shd w:val="clear" w:color="auto" w:fill="auto"/>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26</w:t>
            </w:r>
          </w:p>
        </w:tc>
        <w:tc>
          <w:tcPr>
            <w:tcW w:w="1276" w:type="dxa"/>
            <w:tcBorders>
              <w:top w:val="single" w:sz="4" w:space="0" w:color="A6A6A6"/>
              <w:bottom w:val="single" w:sz="4" w:space="0" w:color="A6A6A6"/>
            </w:tcBorders>
            <w:shd w:val="clear" w:color="auto" w:fill="auto"/>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20</w:t>
            </w:r>
          </w:p>
        </w:tc>
      </w:tr>
      <w:tr w:rsidR="00ED7D89" w:rsidRPr="006E6F5D" w:rsidTr="00ED7D89">
        <w:trPr>
          <w:cantSplit/>
        </w:trPr>
        <w:tc>
          <w:tcPr>
            <w:tcW w:w="1701" w:type="dxa"/>
            <w:tcBorders>
              <w:top w:val="single" w:sz="4" w:space="0" w:color="A6A6A6"/>
            </w:tcBorders>
            <w:shd w:val="clear" w:color="auto" w:fill="auto"/>
            <w:hideMark/>
          </w:tcPr>
          <w:p w:rsidR="00ED7D89" w:rsidRPr="00B1245D" w:rsidRDefault="00ED7D89" w:rsidP="00ED7D89">
            <w:pPr>
              <w:pStyle w:val="TableText"/>
              <w:keepNext/>
              <w:rPr>
                <w:lang w:eastAsia="en-NZ"/>
              </w:rPr>
            </w:pPr>
            <w:r w:rsidRPr="00B1245D">
              <w:rPr>
                <w:lang w:eastAsia="en-NZ"/>
              </w:rPr>
              <w:t>1:5</w:t>
            </w:r>
            <w:r>
              <w:rPr>
                <w:lang w:eastAsia="en-NZ"/>
              </w:rPr>
              <w:t>5</w:t>
            </w:r>
            <w:r w:rsidRPr="00B1245D">
              <w:rPr>
                <w:lang w:eastAsia="en-NZ"/>
              </w:rPr>
              <w:t xml:space="preserve"> to 1:300</w:t>
            </w:r>
          </w:p>
        </w:tc>
        <w:tc>
          <w:tcPr>
            <w:tcW w:w="1275" w:type="dxa"/>
            <w:tcBorders>
              <w:top w:val="single" w:sz="4" w:space="0" w:color="A6A6A6"/>
            </w:tcBorders>
            <w:shd w:val="clear" w:color="auto" w:fill="auto"/>
            <w:noWrap/>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715</w:t>
            </w:r>
          </w:p>
        </w:tc>
        <w:tc>
          <w:tcPr>
            <w:tcW w:w="1276" w:type="dxa"/>
            <w:tcBorders>
              <w:top w:val="single" w:sz="4" w:space="0" w:color="A6A6A6"/>
            </w:tcBorders>
            <w:shd w:val="clear" w:color="auto" w:fill="auto"/>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62</w:t>
            </w:r>
          </w:p>
        </w:tc>
        <w:tc>
          <w:tcPr>
            <w:tcW w:w="1276" w:type="dxa"/>
            <w:tcBorders>
              <w:top w:val="single" w:sz="4" w:space="0" w:color="A6A6A6"/>
            </w:tcBorders>
            <w:shd w:val="clear" w:color="auto" w:fill="auto"/>
            <w:vAlign w:val="center"/>
            <w:hideMark/>
          </w:tcPr>
          <w:p w:rsidR="00ED7D89" w:rsidRPr="00ED7D89" w:rsidRDefault="00ED7D89" w:rsidP="00ED7D89">
            <w:pPr>
              <w:jc w:val="right"/>
              <w:rPr>
                <w:rFonts w:ascii="Arial" w:hAnsi="Arial" w:cs="Arial"/>
                <w:sz w:val="18"/>
                <w:szCs w:val="18"/>
              </w:rPr>
            </w:pPr>
            <w:r w:rsidRPr="00ED7D89">
              <w:rPr>
                <w:rFonts w:ascii="Arial" w:hAnsi="Arial" w:cs="Arial"/>
                <w:sz w:val="18"/>
                <w:szCs w:val="18"/>
              </w:rPr>
              <w:t>70</w:t>
            </w:r>
          </w:p>
        </w:tc>
      </w:tr>
    </w:tbl>
    <w:p w:rsidR="00881810" w:rsidRDefault="00881810" w:rsidP="00045CB3"/>
    <w:p w:rsidR="00881810" w:rsidRPr="00FB1BAC" w:rsidRDefault="00881810" w:rsidP="00045CB3">
      <w:pPr>
        <w:pStyle w:val="Heading1"/>
      </w:pPr>
      <w:bookmarkStart w:id="179" w:name="_Toc454271532"/>
      <w:bookmarkStart w:id="180" w:name="_Toc475613258"/>
      <w:r w:rsidRPr="00FB1BAC">
        <w:lastRenderedPageBreak/>
        <w:t>Indicator 6</w:t>
      </w:r>
      <w:proofErr w:type="gramStart"/>
      <w:r w:rsidRPr="00FB1BAC">
        <w:t>:</w:t>
      </w:r>
      <w:proofErr w:type="gramEnd"/>
      <w:r w:rsidR="00045CB3">
        <w:br/>
      </w:r>
      <w:r w:rsidRPr="00FB1BAC">
        <w:t>Diagnostic testing volumes for women w</w:t>
      </w:r>
      <w:r>
        <w:t>ith</w:t>
      </w:r>
      <w:r w:rsidRPr="00FB1BAC">
        <w:t xml:space="preserve"> increased risk</w:t>
      </w:r>
      <w:r>
        <w:t xml:space="preserve"> screens</w:t>
      </w:r>
      <w:bookmarkEnd w:id="179"/>
      <w:bookmarkEnd w:id="180"/>
    </w:p>
    <w:p w:rsidR="00881810" w:rsidRDefault="00881810" w:rsidP="00045CB3">
      <w:r>
        <w:t xml:space="preserve">This indicator reports </w:t>
      </w:r>
      <w:r w:rsidRPr="0092419D">
        <w:t xml:space="preserve">information on </w:t>
      </w:r>
      <w:r>
        <w:t xml:space="preserve">the number and proportion of women who complete prenatal diagnostic testing (CVS or amniocentesis) following an increased risk screening result for trisomy 21, trisomy 18 or trisomy 13. Following an increased risk result, women may choose to have diagnostic testing (either amniocentesis or CVS) to determine the absence or the </w:t>
      </w:r>
      <w:r w:rsidRPr="00103FC7">
        <w:t>presence of the condition.</w:t>
      </w:r>
      <w:r w:rsidR="00EC1613" w:rsidRPr="00103FC7">
        <w:t xml:space="preserve"> </w:t>
      </w:r>
      <w:r w:rsidRPr="00103FC7">
        <w:t>Results for this indicator, and all remaining indicators,</w:t>
      </w:r>
      <w:r w:rsidR="00EC1613" w:rsidRPr="00103FC7">
        <w:t xml:space="preserve"> include</w:t>
      </w:r>
      <w:r w:rsidRPr="00103FC7">
        <w:t xml:space="preserve"> screened women from Canterbury, South Canterbury and West Coast DHBs</w:t>
      </w:r>
      <w:r w:rsidR="00EC1613" w:rsidRPr="00103FC7">
        <w:t xml:space="preserve"> for the first time. </w:t>
      </w:r>
      <w:r w:rsidRPr="00103FC7">
        <w:t xml:space="preserve"> </w:t>
      </w:r>
      <w:r w:rsidR="00103FC7" w:rsidRPr="00103FC7">
        <w:t>Screening and outcome d</w:t>
      </w:r>
      <w:r w:rsidR="00EC1613" w:rsidRPr="00103FC7">
        <w:t>ata was completely re-matched for all years from 2011 to 2015</w:t>
      </w:r>
      <w:r w:rsidR="00103FC7">
        <w:t xml:space="preserve"> for this report</w:t>
      </w:r>
      <w:r w:rsidR="00EC1613" w:rsidRPr="00103FC7">
        <w:t>.</w:t>
      </w:r>
    </w:p>
    <w:p w:rsidR="00881810" w:rsidRDefault="00881810" w:rsidP="00045CB3"/>
    <w:p w:rsidR="00881810" w:rsidRPr="0092419D" w:rsidRDefault="00881810" w:rsidP="00045CB3">
      <w:pPr>
        <w:pStyle w:val="Heading2"/>
      </w:pPr>
      <w:bookmarkStart w:id="181" w:name="_Toc454271533"/>
      <w:bookmarkStart w:id="182" w:name="_Toc475613259"/>
      <w:r>
        <w:t>Diagnostic testing volumes for women with increased risk screens by trimester of screen</w:t>
      </w:r>
      <w:bookmarkEnd w:id="181"/>
      <w:bookmarkEnd w:id="182"/>
    </w:p>
    <w:p w:rsidR="00881810" w:rsidRPr="008645DB" w:rsidRDefault="00881810" w:rsidP="00045CB3">
      <w:r w:rsidRPr="008645DB">
        <w:t>Table 24 shows the diagnostic testing rate from 2011</w:t>
      </w:r>
      <w:r w:rsidR="00333F11">
        <w:t xml:space="preserve"> to </w:t>
      </w:r>
      <w:r w:rsidRPr="008645DB">
        <w:t>201</w:t>
      </w:r>
      <w:r w:rsidR="008645DB" w:rsidRPr="008645DB">
        <w:t>5</w:t>
      </w:r>
      <w:r w:rsidRPr="008645DB">
        <w:t xml:space="preserve"> by trimester of screen.</w:t>
      </w:r>
      <w:r w:rsidR="00B63A85" w:rsidRPr="008645DB">
        <w:t xml:space="preserve"> </w:t>
      </w:r>
      <w:r w:rsidRPr="008645DB">
        <w:t>In 201</w:t>
      </w:r>
      <w:r w:rsidR="008645DB" w:rsidRPr="008645DB">
        <w:t>5</w:t>
      </w:r>
      <w:r w:rsidRPr="008645DB">
        <w:t xml:space="preserve">, for every 100 women that received an increased risk result after a first trimester screen, </w:t>
      </w:r>
      <w:r w:rsidR="008645DB" w:rsidRPr="008645DB">
        <w:t>56</w:t>
      </w:r>
      <w:r w:rsidRPr="008645DB">
        <w:t xml:space="preserve"> women had a diagnostic test. This is lower than previous years.</w:t>
      </w:r>
      <w:r w:rsidR="00B63A85" w:rsidRPr="008645DB">
        <w:t xml:space="preserve"> </w:t>
      </w:r>
      <w:r w:rsidRPr="008645DB">
        <w:t>The diagnostic testing rate was lower for women who received an increased risk after a second trimester screen (</w:t>
      </w:r>
      <w:r w:rsidR="008645DB" w:rsidRPr="008645DB">
        <w:t>45</w:t>
      </w:r>
      <w:r w:rsidRPr="008645DB">
        <w:t xml:space="preserve"> women per 100 increased risk screens) compared with first trimester screens</w:t>
      </w:r>
      <w:r w:rsidR="008645DB" w:rsidRPr="008645DB">
        <w:t xml:space="preserve"> (59 per 100 increased risk screens)</w:t>
      </w:r>
      <w:r w:rsidRPr="008645DB">
        <w:t>.</w:t>
      </w:r>
      <w:r w:rsidR="00B63A85" w:rsidRPr="008645DB">
        <w:t xml:space="preserve"> </w:t>
      </w:r>
      <w:r w:rsidRPr="008645DB">
        <w:t xml:space="preserve">See </w:t>
      </w:r>
      <w:r w:rsidR="00045CB3" w:rsidRPr="008645DB">
        <w:t>A</w:t>
      </w:r>
      <w:r w:rsidRPr="008645DB">
        <w:t>ppendix 3 for a summary of diagnostic test results for women who had increased risk screen in 201</w:t>
      </w:r>
      <w:r w:rsidR="008645DB" w:rsidRPr="008645DB">
        <w:t>5</w:t>
      </w:r>
      <w:r w:rsidRPr="008645DB">
        <w:t xml:space="preserve">, as well as pregnancy outcomes (where known) for women </w:t>
      </w:r>
      <w:r w:rsidR="00F0398C">
        <w:t>who</w:t>
      </w:r>
      <w:r w:rsidRPr="008645DB">
        <w:t xml:space="preserve"> did not have a prenatal diagnostic</w:t>
      </w:r>
      <w:r w:rsidR="00F0398C">
        <w:t xml:space="preserve"> test</w:t>
      </w:r>
      <w:r w:rsidRPr="008645DB">
        <w:t>.</w:t>
      </w:r>
    </w:p>
    <w:p w:rsidR="00881810" w:rsidRDefault="00881810" w:rsidP="00045CB3">
      <w:pPr>
        <w:rPr>
          <w:highlight w:val="cyan"/>
        </w:rPr>
      </w:pPr>
    </w:p>
    <w:p w:rsidR="00881810" w:rsidRPr="00550C4A" w:rsidRDefault="00881810" w:rsidP="00045CB3">
      <w:pPr>
        <w:pStyle w:val="Table"/>
      </w:pPr>
      <w:bookmarkStart w:id="183" w:name="_Toc403648344"/>
      <w:bookmarkStart w:id="184" w:name="_Toc411936652"/>
      <w:bookmarkStart w:id="185" w:name="_Toc412035440"/>
      <w:bookmarkStart w:id="186" w:name="_Toc454200257"/>
      <w:bookmarkStart w:id="187" w:name="_Toc475613316"/>
      <w:r w:rsidRPr="00550C4A">
        <w:t xml:space="preserve">Table </w:t>
      </w:r>
      <w:r>
        <w:t>24</w:t>
      </w:r>
      <w:r w:rsidRPr="00550C4A">
        <w:t xml:space="preserve">: Diagnostic testing volumes for women with increased risk </w:t>
      </w:r>
      <w:r>
        <w:t>screens</w:t>
      </w:r>
      <w:r w:rsidRPr="00550C4A">
        <w:t xml:space="preserve"> by </w:t>
      </w:r>
      <w:r>
        <w:t>trimester</w:t>
      </w:r>
      <w:r w:rsidRPr="00550C4A">
        <w:t xml:space="preserve"> of screen, </w:t>
      </w:r>
      <w:r>
        <w:t>January 2011 to December 201</w:t>
      </w:r>
      <w:bookmarkEnd w:id="183"/>
      <w:bookmarkEnd w:id="184"/>
      <w:bookmarkEnd w:id="185"/>
      <w:bookmarkEnd w:id="186"/>
      <w:r w:rsidR="00EC1613">
        <w:t>5</w:t>
      </w:r>
      <w:bookmarkEnd w:id="187"/>
    </w:p>
    <w:tbl>
      <w:tblPr>
        <w:tblW w:w="7257" w:type="dxa"/>
        <w:tblInd w:w="114" w:type="dxa"/>
        <w:tblLayout w:type="fixed"/>
        <w:tblCellMar>
          <w:left w:w="57" w:type="dxa"/>
          <w:right w:w="57" w:type="dxa"/>
        </w:tblCellMar>
        <w:tblLook w:val="04A0" w:firstRow="1" w:lastRow="0" w:firstColumn="1" w:lastColumn="0" w:noHBand="0" w:noVBand="1"/>
      </w:tblPr>
      <w:tblGrid>
        <w:gridCol w:w="2268"/>
        <w:gridCol w:w="1020"/>
        <w:gridCol w:w="1134"/>
        <w:gridCol w:w="993"/>
        <w:gridCol w:w="992"/>
        <w:gridCol w:w="850"/>
      </w:tblGrid>
      <w:tr w:rsidR="00EC1613" w:rsidRPr="00AA27B8" w:rsidTr="008645DB">
        <w:trPr>
          <w:cantSplit/>
        </w:trPr>
        <w:tc>
          <w:tcPr>
            <w:tcW w:w="2268" w:type="dxa"/>
            <w:vMerge w:val="restart"/>
            <w:tcBorders>
              <w:top w:val="single" w:sz="4" w:space="0" w:color="auto"/>
            </w:tcBorders>
            <w:shd w:val="clear" w:color="auto" w:fill="auto"/>
            <w:hideMark/>
          </w:tcPr>
          <w:p w:rsidR="00EC1613" w:rsidRPr="00AA27B8" w:rsidRDefault="00EC1613" w:rsidP="00851C17">
            <w:pPr>
              <w:pStyle w:val="TableText"/>
              <w:rPr>
                <w:b/>
                <w:lang w:eastAsia="en-NZ"/>
              </w:rPr>
            </w:pPr>
            <w:r w:rsidRPr="00AA27B8">
              <w:rPr>
                <w:b/>
                <w:lang w:eastAsia="en-NZ"/>
              </w:rPr>
              <w:t>Trimester of screen</w:t>
            </w:r>
          </w:p>
        </w:tc>
        <w:tc>
          <w:tcPr>
            <w:tcW w:w="4989" w:type="dxa"/>
            <w:gridSpan w:val="5"/>
            <w:tcBorders>
              <w:top w:val="single" w:sz="4" w:space="0" w:color="auto"/>
            </w:tcBorders>
          </w:tcPr>
          <w:p w:rsidR="00EC1613" w:rsidRPr="00AA27B8" w:rsidRDefault="00EC1613" w:rsidP="00AA27B8">
            <w:pPr>
              <w:pStyle w:val="TableText"/>
              <w:jc w:val="center"/>
              <w:rPr>
                <w:b/>
                <w:lang w:eastAsia="en-NZ"/>
              </w:rPr>
            </w:pPr>
            <w:r w:rsidRPr="00AA27B8">
              <w:rPr>
                <w:b/>
                <w:lang w:eastAsia="en-NZ"/>
              </w:rPr>
              <w:t>Diagnostic tests per 100 increased risk screens</w:t>
            </w:r>
          </w:p>
        </w:tc>
      </w:tr>
      <w:tr w:rsidR="00EC1613" w:rsidRPr="006E6F5D" w:rsidTr="008645DB">
        <w:trPr>
          <w:cantSplit/>
        </w:trPr>
        <w:tc>
          <w:tcPr>
            <w:tcW w:w="2268" w:type="dxa"/>
            <w:vMerge/>
            <w:tcBorders>
              <w:bottom w:val="single" w:sz="4" w:space="0" w:color="auto"/>
            </w:tcBorders>
            <w:shd w:val="clear" w:color="auto" w:fill="auto"/>
            <w:hideMark/>
          </w:tcPr>
          <w:p w:rsidR="00EC1613" w:rsidRPr="006E6F5D" w:rsidRDefault="00EC1613" w:rsidP="00EC1613">
            <w:pPr>
              <w:pStyle w:val="TableText"/>
              <w:rPr>
                <w:lang w:eastAsia="en-NZ"/>
              </w:rPr>
            </w:pPr>
          </w:p>
        </w:tc>
        <w:tc>
          <w:tcPr>
            <w:tcW w:w="1020" w:type="dxa"/>
            <w:tcBorders>
              <w:top w:val="single" w:sz="4" w:space="0" w:color="A6A6A6"/>
              <w:bottom w:val="single" w:sz="4" w:space="0" w:color="auto"/>
            </w:tcBorders>
            <w:shd w:val="clear" w:color="auto" w:fill="auto"/>
            <w:hideMark/>
          </w:tcPr>
          <w:p w:rsidR="00EC1613" w:rsidRPr="00AA27B8" w:rsidRDefault="00EC1613" w:rsidP="00EC1613">
            <w:pPr>
              <w:pStyle w:val="TableText"/>
              <w:jc w:val="center"/>
              <w:rPr>
                <w:b/>
                <w:lang w:eastAsia="en-NZ"/>
              </w:rPr>
            </w:pPr>
            <w:r w:rsidRPr="00AA27B8">
              <w:rPr>
                <w:b/>
                <w:lang w:eastAsia="en-NZ"/>
              </w:rPr>
              <w:t>2011</w:t>
            </w:r>
          </w:p>
        </w:tc>
        <w:tc>
          <w:tcPr>
            <w:tcW w:w="1134" w:type="dxa"/>
            <w:tcBorders>
              <w:top w:val="single" w:sz="4" w:space="0" w:color="A6A6A6"/>
              <w:bottom w:val="single" w:sz="4" w:space="0" w:color="auto"/>
            </w:tcBorders>
            <w:shd w:val="clear" w:color="auto" w:fill="auto"/>
            <w:hideMark/>
          </w:tcPr>
          <w:p w:rsidR="00EC1613" w:rsidRPr="00AA27B8" w:rsidRDefault="00EC1613" w:rsidP="00EC1613">
            <w:pPr>
              <w:pStyle w:val="TableText"/>
              <w:jc w:val="center"/>
              <w:rPr>
                <w:b/>
                <w:lang w:eastAsia="en-NZ"/>
              </w:rPr>
            </w:pPr>
            <w:r w:rsidRPr="00AA27B8">
              <w:rPr>
                <w:b/>
                <w:lang w:eastAsia="en-NZ"/>
              </w:rPr>
              <w:t>2012</w:t>
            </w:r>
          </w:p>
        </w:tc>
        <w:tc>
          <w:tcPr>
            <w:tcW w:w="993" w:type="dxa"/>
            <w:tcBorders>
              <w:top w:val="single" w:sz="4" w:space="0" w:color="A6A6A6"/>
              <w:bottom w:val="single" w:sz="4" w:space="0" w:color="auto"/>
            </w:tcBorders>
            <w:shd w:val="clear" w:color="auto" w:fill="auto"/>
            <w:hideMark/>
          </w:tcPr>
          <w:p w:rsidR="00EC1613" w:rsidRPr="00AA27B8" w:rsidRDefault="00EC1613" w:rsidP="00EC1613">
            <w:pPr>
              <w:pStyle w:val="TableText"/>
              <w:jc w:val="center"/>
              <w:rPr>
                <w:b/>
                <w:lang w:eastAsia="en-NZ"/>
              </w:rPr>
            </w:pPr>
            <w:r w:rsidRPr="00AA27B8">
              <w:rPr>
                <w:b/>
                <w:lang w:eastAsia="en-NZ"/>
              </w:rPr>
              <w:t>2013</w:t>
            </w:r>
          </w:p>
        </w:tc>
        <w:tc>
          <w:tcPr>
            <w:tcW w:w="992" w:type="dxa"/>
            <w:tcBorders>
              <w:top w:val="single" w:sz="4" w:space="0" w:color="A6A6A6"/>
              <w:bottom w:val="single" w:sz="4" w:space="0" w:color="auto"/>
            </w:tcBorders>
          </w:tcPr>
          <w:p w:rsidR="00EC1613" w:rsidRPr="00AA27B8" w:rsidRDefault="00EC1613" w:rsidP="00EC1613">
            <w:pPr>
              <w:pStyle w:val="TableText"/>
              <w:jc w:val="center"/>
              <w:rPr>
                <w:b/>
                <w:lang w:eastAsia="en-NZ"/>
              </w:rPr>
            </w:pPr>
            <w:r w:rsidRPr="00AA27B8">
              <w:rPr>
                <w:b/>
                <w:lang w:eastAsia="en-NZ"/>
              </w:rPr>
              <w:t>2014</w:t>
            </w:r>
          </w:p>
        </w:tc>
        <w:tc>
          <w:tcPr>
            <w:tcW w:w="850" w:type="dxa"/>
            <w:tcBorders>
              <w:top w:val="single" w:sz="4" w:space="0" w:color="A6A6A6"/>
              <w:bottom w:val="single" w:sz="4" w:space="0" w:color="auto"/>
            </w:tcBorders>
            <w:shd w:val="clear" w:color="auto" w:fill="auto"/>
            <w:hideMark/>
          </w:tcPr>
          <w:p w:rsidR="00EC1613" w:rsidRPr="00AA27B8" w:rsidRDefault="00EC1613" w:rsidP="00EC1613">
            <w:pPr>
              <w:pStyle w:val="TableText"/>
              <w:jc w:val="center"/>
              <w:rPr>
                <w:b/>
                <w:lang w:eastAsia="en-NZ"/>
              </w:rPr>
            </w:pPr>
            <w:r>
              <w:rPr>
                <w:b/>
                <w:lang w:eastAsia="en-NZ"/>
              </w:rPr>
              <w:t>2015</w:t>
            </w:r>
          </w:p>
        </w:tc>
      </w:tr>
      <w:tr w:rsidR="0044133C" w:rsidRPr="006E6F5D" w:rsidTr="008645DB">
        <w:trPr>
          <w:cantSplit/>
        </w:trPr>
        <w:tc>
          <w:tcPr>
            <w:tcW w:w="2268" w:type="dxa"/>
            <w:tcBorders>
              <w:top w:val="single" w:sz="4" w:space="0" w:color="auto"/>
              <w:bottom w:val="single" w:sz="4" w:space="0" w:color="A6A6A6"/>
            </w:tcBorders>
            <w:shd w:val="clear" w:color="auto" w:fill="auto"/>
            <w:hideMark/>
          </w:tcPr>
          <w:p w:rsidR="0044133C" w:rsidRPr="006E6F5D" w:rsidRDefault="0044133C" w:rsidP="0044133C">
            <w:pPr>
              <w:pStyle w:val="TableText"/>
              <w:rPr>
                <w:lang w:eastAsia="en-NZ"/>
              </w:rPr>
            </w:pPr>
            <w:r w:rsidRPr="006E6F5D">
              <w:rPr>
                <w:lang w:eastAsia="en-NZ"/>
              </w:rPr>
              <w:t>T1 screen</w:t>
            </w:r>
          </w:p>
        </w:tc>
        <w:tc>
          <w:tcPr>
            <w:tcW w:w="1020" w:type="dxa"/>
            <w:tcBorders>
              <w:top w:val="single" w:sz="4" w:space="0" w:color="auto"/>
              <w:bottom w:val="single" w:sz="4" w:space="0" w:color="A6A6A6"/>
            </w:tcBorders>
            <w:shd w:val="clear" w:color="auto" w:fill="auto"/>
            <w:noWrap/>
            <w:vAlign w:val="center"/>
            <w:hideMark/>
          </w:tcPr>
          <w:p w:rsidR="0044133C" w:rsidRPr="0044133C" w:rsidRDefault="0044133C" w:rsidP="008645DB">
            <w:pPr>
              <w:jc w:val="center"/>
              <w:rPr>
                <w:rFonts w:ascii="Arial" w:hAnsi="Arial" w:cs="Arial"/>
                <w:sz w:val="18"/>
                <w:szCs w:val="18"/>
              </w:rPr>
            </w:pPr>
            <w:r w:rsidRPr="0044133C">
              <w:rPr>
                <w:rFonts w:ascii="Arial" w:hAnsi="Arial" w:cs="Arial"/>
                <w:sz w:val="18"/>
                <w:szCs w:val="18"/>
              </w:rPr>
              <w:t>65.0</w:t>
            </w:r>
          </w:p>
        </w:tc>
        <w:tc>
          <w:tcPr>
            <w:tcW w:w="1134" w:type="dxa"/>
            <w:tcBorders>
              <w:top w:val="single" w:sz="4" w:space="0" w:color="auto"/>
              <w:bottom w:val="single" w:sz="4" w:space="0" w:color="A6A6A6"/>
            </w:tcBorders>
            <w:shd w:val="clear" w:color="auto" w:fill="auto"/>
            <w:noWrap/>
            <w:vAlign w:val="center"/>
            <w:hideMark/>
          </w:tcPr>
          <w:p w:rsidR="0044133C" w:rsidRPr="0044133C" w:rsidRDefault="0044133C" w:rsidP="008645DB">
            <w:pPr>
              <w:jc w:val="center"/>
              <w:rPr>
                <w:rFonts w:ascii="Arial" w:hAnsi="Arial" w:cs="Arial"/>
                <w:sz w:val="18"/>
                <w:szCs w:val="18"/>
              </w:rPr>
            </w:pPr>
            <w:r w:rsidRPr="0044133C">
              <w:rPr>
                <w:rFonts w:ascii="Arial" w:hAnsi="Arial" w:cs="Arial"/>
                <w:sz w:val="18"/>
                <w:szCs w:val="18"/>
              </w:rPr>
              <w:t>66.1</w:t>
            </w:r>
          </w:p>
        </w:tc>
        <w:tc>
          <w:tcPr>
            <w:tcW w:w="993" w:type="dxa"/>
            <w:tcBorders>
              <w:top w:val="single" w:sz="4" w:space="0" w:color="auto"/>
              <w:bottom w:val="single" w:sz="4" w:space="0" w:color="A6A6A6"/>
            </w:tcBorders>
            <w:shd w:val="clear" w:color="auto" w:fill="auto"/>
            <w:noWrap/>
            <w:vAlign w:val="center"/>
            <w:hideMark/>
          </w:tcPr>
          <w:p w:rsidR="0044133C" w:rsidRPr="0044133C" w:rsidRDefault="0044133C" w:rsidP="008645DB">
            <w:pPr>
              <w:jc w:val="center"/>
              <w:rPr>
                <w:rFonts w:ascii="Arial" w:hAnsi="Arial" w:cs="Arial"/>
                <w:sz w:val="18"/>
                <w:szCs w:val="18"/>
              </w:rPr>
            </w:pPr>
            <w:r w:rsidRPr="0044133C">
              <w:rPr>
                <w:rFonts w:ascii="Arial" w:hAnsi="Arial" w:cs="Arial"/>
                <w:sz w:val="18"/>
                <w:szCs w:val="18"/>
              </w:rPr>
              <w:t>66.2</w:t>
            </w:r>
          </w:p>
        </w:tc>
        <w:tc>
          <w:tcPr>
            <w:tcW w:w="992" w:type="dxa"/>
            <w:tcBorders>
              <w:top w:val="single" w:sz="4" w:space="0" w:color="auto"/>
              <w:bottom w:val="single" w:sz="4" w:space="0" w:color="A6A6A6"/>
            </w:tcBorders>
            <w:vAlign w:val="center"/>
          </w:tcPr>
          <w:p w:rsidR="0044133C" w:rsidRPr="0044133C" w:rsidRDefault="0044133C" w:rsidP="008645DB">
            <w:pPr>
              <w:jc w:val="center"/>
              <w:rPr>
                <w:rFonts w:ascii="Arial" w:hAnsi="Arial" w:cs="Arial"/>
                <w:sz w:val="18"/>
                <w:szCs w:val="18"/>
              </w:rPr>
            </w:pPr>
            <w:r w:rsidRPr="0044133C">
              <w:rPr>
                <w:rFonts w:ascii="Arial" w:hAnsi="Arial" w:cs="Arial"/>
                <w:sz w:val="18"/>
                <w:szCs w:val="18"/>
              </w:rPr>
              <w:t>62.3</w:t>
            </w:r>
          </w:p>
        </w:tc>
        <w:tc>
          <w:tcPr>
            <w:tcW w:w="850" w:type="dxa"/>
            <w:tcBorders>
              <w:top w:val="single" w:sz="4" w:space="0" w:color="auto"/>
              <w:bottom w:val="single" w:sz="4" w:space="0" w:color="A6A6A6"/>
            </w:tcBorders>
            <w:shd w:val="clear" w:color="auto" w:fill="auto"/>
            <w:noWrap/>
            <w:vAlign w:val="center"/>
            <w:hideMark/>
          </w:tcPr>
          <w:p w:rsidR="0044133C" w:rsidRPr="0044133C" w:rsidRDefault="0044133C" w:rsidP="008645DB">
            <w:pPr>
              <w:jc w:val="center"/>
              <w:rPr>
                <w:rFonts w:ascii="Arial" w:hAnsi="Arial" w:cs="Arial"/>
                <w:sz w:val="18"/>
                <w:szCs w:val="18"/>
              </w:rPr>
            </w:pPr>
            <w:r w:rsidRPr="0044133C">
              <w:rPr>
                <w:rFonts w:ascii="Arial" w:hAnsi="Arial" w:cs="Arial"/>
                <w:sz w:val="18"/>
                <w:szCs w:val="18"/>
              </w:rPr>
              <w:t>59.0</w:t>
            </w:r>
          </w:p>
        </w:tc>
      </w:tr>
      <w:tr w:rsidR="0044133C" w:rsidRPr="006E6F5D" w:rsidTr="008645DB">
        <w:trPr>
          <w:cantSplit/>
        </w:trPr>
        <w:tc>
          <w:tcPr>
            <w:tcW w:w="2268" w:type="dxa"/>
            <w:tcBorders>
              <w:top w:val="single" w:sz="4" w:space="0" w:color="A6A6A6"/>
              <w:bottom w:val="single" w:sz="4" w:space="0" w:color="auto"/>
            </w:tcBorders>
            <w:shd w:val="clear" w:color="auto" w:fill="auto"/>
            <w:hideMark/>
          </w:tcPr>
          <w:p w:rsidR="0044133C" w:rsidRPr="006E6F5D" w:rsidRDefault="0044133C" w:rsidP="0044133C">
            <w:pPr>
              <w:pStyle w:val="TableText"/>
              <w:rPr>
                <w:lang w:eastAsia="en-NZ"/>
              </w:rPr>
            </w:pPr>
            <w:r w:rsidRPr="006E6F5D">
              <w:rPr>
                <w:lang w:eastAsia="en-NZ"/>
              </w:rPr>
              <w:t>T2 screen</w:t>
            </w:r>
          </w:p>
        </w:tc>
        <w:tc>
          <w:tcPr>
            <w:tcW w:w="1020" w:type="dxa"/>
            <w:tcBorders>
              <w:top w:val="single" w:sz="4" w:space="0" w:color="A6A6A6"/>
              <w:bottom w:val="single" w:sz="4" w:space="0" w:color="auto"/>
            </w:tcBorders>
            <w:shd w:val="clear" w:color="auto" w:fill="auto"/>
            <w:noWrap/>
            <w:vAlign w:val="center"/>
            <w:hideMark/>
          </w:tcPr>
          <w:p w:rsidR="0044133C" w:rsidRPr="0044133C" w:rsidRDefault="0044133C" w:rsidP="008645DB">
            <w:pPr>
              <w:jc w:val="center"/>
              <w:rPr>
                <w:rFonts w:ascii="Arial" w:hAnsi="Arial" w:cs="Arial"/>
                <w:sz w:val="18"/>
                <w:szCs w:val="18"/>
              </w:rPr>
            </w:pPr>
            <w:r w:rsidRPr="0044133C">
              <w:rPr>
                <w:rFonts w:ascii="Arial" w:hAnsi="Arial" w:cs="Arial"/>
                <w:sz w:val="18"/>
                <w:szCs w:val="18"/>
              </w:rPr>
              <w:t>43.4</w:t>
            </w:r>
          </w:p>
        </w:tc>
        <w:tc>
          <w:tcPr>
            <w:tcW w:w="1134" w:type="dxa"/>
            <w:tcBorders>
              <w:top w:val="single" w:sz="4" w:space="0" w:color="A6A6A6"/>
              <w:bottom w:val="single" w:sz="4" w:space="0" w:color="auto"/>
            </w:tcBorders>
            <w:shd w:val="clear" w:color="auto" w:fill="auto"/>
            <w:noWrap/>
            <w:vAlign w:val="center"/>
            <w:hideMark/>
          </w:tcPr>
          <w:p w:rsidR="0044133C" w:rsidRPr="0044133C" w:rsidRDefault="0044133C" w:rsidP="008645DB">
            <w:pPr>
              <w:jc w:val="center"/>
              <w:rPr>
                <w:rFonts w:ascii="Arial" w:hAnsi="Arial" w:cs="Arial"/>
                <w:sz w:val="18"/>
                <w:szCs w:val="18"/>
              </w:rPr>
            </w:pPr>
            <w:r w:rsidRPr="0044133C">
              <w:rPr>
                <w:rFonts w:ascii="Arial" w:hAnsi="Arial" w:cs="Arial"/>
                <w:sz w:val="18"/>
                <w:szCs w:val="18"/>
              </w:rPr>
              <w:t>42.6</w:t>
            </w:r>
          </w:p>
        </w:tc>
        <w:tc>
          <w:tcPr>
            <w:tcW w:w="993" w:type="dxa"/>
            <w:tcBorders>
              <w:top w:val="single" w:sz="4" w:space="0" w:color="A6A6A6"/>
              <w:bottom w:val="single" w:sz="4" w:space="0" w:color="auto"/>
            </w:tcBorders>
            <w:shd w:val="clear" w:color="auto" w:fill="auto"/>
            <w:noWrap/>
            <w:vAlign w:val="center"/>
            <w:hideMark/>
          </w:tcPr>
          <w:p w:rsidR="0044133C" w:rsidRPr="0044133C" w:rsidRDefault="0044133C" w:rsidP="008645DB">
            <w:pPr>
              <w:jc w:val="center"/>
              <w:rPr>
                <w:rFonts w:ascii="Arial" w:hAnsi="Arial" w:cs="Arial"/>
                <w:sz w:val="18"/>
                <w:szCs w:val="18"/>
              </w:rPr>
            </w:pPr>
            <w:r w:rsidRPr="0044133C">
              <w:rPr>
                <w:rFonts w:ascii="Arial" w:hAnsi="Arial" w:cs="Arial"/>
                <w:sz w:val="18"/>
                <w:szCs w:val="18"/>
              </w:rPr>
              <w:t>46.5</w:t>
            </w:r>
          </w:p>
        </w:tc>
        <w:tc>
          <w:tcPr>
            <w:tcW w:w="992" w:type="dxa"/>
            <w:tcBorders>
              <w:top w:val="single" w:sz="4" w:space="0" w:color="A6A6A6"/>
              <w:bottom w:val="single" w:sz="4" w:space="0" w:color="auto"/>
            </w:tcBorders>
            <w:vAlign w:val="center"/>
          </w:tcPr>
          <w:p w:rsidR="0044133C" w:rsidRPr="0044133C" w:rsidRDefault="0044133C" w:rsidP="008645DB">
            <w:pPr>
              <w:jc w:val="center"/>
              <w:rPr>
                <w:rFonts w:ascii="Arial" w:hAnsi="Arial" w:cs="Arial"/>
                <w:sz w:val="18"/>
                <w:szCs w:val="18"/>
              </w:rPr>
            </w:pPr>
            <w:r w:rsidRPr="0044133C">
              <w:rPr>
                <w:rFonts w:ascii="Arial" w:hAnsi="Arial" w:cs="Arial"/>
                <w:sz w:val="18"/>
                <w:szCs w:val="18"/>
              </w:rPr>
              <w:t>47.4</w:t>
            </w:r>
          </w:p>
        </w:tc>
        <w:tc>
          <w:tcPr>
            <w:tcW w:w="850" w:type="dxa"/>
            <w:tcBorders>
              <w:top w:val="single" w:sz="4" w:space="0" w:color="A6A6A6"/>
              <w:bottom w:val="single" w:sz="4" w:space="0" w:color="auto"/>
            </w:tcBorders>
            <w:shd w:val="clear" w:color="auto" w:fill="auto"/>
            <w:noWrap/>
            <w:vAlign w:val="center"/>
            <w:hideMark/>
          </w:tcPr>
          <w:p w:rsidR="0044133C" w:rsidRPr="0044133C" w:rsidRDefault="0044133C" w:rsidP="008645DB">
            <w:pPr>
              <w:jc w:val="center"/>
              <w:rPr>
                <w:rFonts w:ascii="Arial" w:hAnsi="Arial" w:cs="Arial"/>
                <w:sz w:val="18"/>
                <w:szCs w:val="18"/>
              </w:rPr>
            </w:pPr>
            <w:r w:rsidRPr="0044133C">
              <w:rPr>
                <w:rFonts w:ascii="Arial" w:hAnsi="Arial" w:cs="Arial"/>
                <w:sz w:val="18"/>
                <w:szCs w:val="18"/>
              </w:rPr>
              <w:t>44.8</w:t>
            </w:r>
          </w:p>
        </w:tc>
      </w:tr>
      <w:tr w:rsidR="0044133C" w:rsidRPr="00AA27B8" w:rsidTr="008645DB">
        <w:trPr>
          <w:cantSplit/>
        </w:trPr>
        <w:tc>
          <w:tcPr>
            <w:tcW w:w="2268" w:type="dxa"/>
            <w:tcBorders>
              <w:top w:val="single" w:sz="4" w:space="0" w:color="auto"/>
              <w:bottom w:val="single" w:sz="4" w:space="0" w:color="auto"/>
            </w:tcBorders>
            <w:shd w:val="clear" w:color="auto" w:fill="auto"/>
            <w:hideMark/>
          </w:tcPr>
          <w:p w:rsidR="0044133C" w:rsidRPr="00AA27B8" w:rsidRDefault="0044133C" w:rsidP="0044133C">
            <w:pPr>
              <w:pStyle w:val="TableText"/>
              <w:rPr>
                <w:b/>
                <w:lang w:eastAsia="en-NZ"/>
              </w:rPr>
            </w:pPr>
            <w:r w:rsidRPr="00AA27B8">
              <w:rPr>
                <w:b/>
                <w:lang w:eastAsia="en-NZ"/>
              </w:rPr>
              <w:t>Total screens</w:t>
            </w:r>
          </w:p>
        </w:tc>
        <w:tc>
          <w:tcPr>
            <w:tcW w:w="1020" w:type="dxa"/>
            <w:tcBorders>
              <w:top w:val="single" w:sz="4" w:space="0" w:color="auto"/>
              <w:bottom w:val="single" w:sz="4" w:space="0" w:color="auto"/>
            </w:tcBorders>
            <w:shd w:val="clear" w:color="auto" w:fill="auto"/>
            <w:noWrap/>
            <w:vAlign w:val="center"/>
            <w:hideMark/>
          </w:tcPr>
          <w:p w:rsidR="0044133C" w:rsidRPr="0044133C" w:rsidRDefault="0044133C" w:rsidP="008645DB">
            <w:pPr>
              <w:jc w:val="center"/>
              <w:rPr>
                <w:rFonts w:ascii="Arial" w:hAnsi="Arial" w:cs="Arial"/>
                <w:b/>
                <w:sz w:val="18"/>
                <w:szCs w:val="18"/>
              </w:rPr>
            </w:pPr>
            <w:r w:rsidRPr="0044133C">
              <w:rPr>
                <w:rFonts w:ascii="Arial" w:hAnsi="Arial" w:cs="Arial"/>
                <w:b/>
                <w:sz w:val="18"/>
                <w:szCs w:val="18"/>
              </w:rPr>
              <w:t>60.7</w:t>
            </w:r>
          </w:p>
        </w:tc>
        <w:tc>
          <w:tcPr>
            <w:tcW w:w="1134" w:type="dxa"/>
            <w:tcBorders>
              <w:top w:val="single" w:sz="4" w:space="0" w:color="auto"/>
              <w:bottom w:val="single" w:sz="4" w:space="0" w:color="auto"/>
            </w:tcBorders>
            <w:shd w:val="clear" w:color="auto" w:fill="auto"/>
            <w:noWrap/>
            <w:vAlign w:val="center"/>
            <w:hideMark/>
          </w:tcPr>
          <w:p w:rsidR="0044133C" w:rsidRPr="0044133C" w:rsidRDefault="0044133C" w:rsidP="008645DB">
            <w:pPr>
              <w:jc w:val="center"/>
              <w:rPr>
                <w:rFonts w:ascii="Arial" w:hAnsi="Arial" w:cs="Arial"/>
                <w:b/>
                <w:sz w:val="18"/>
                <w:szCs w:val="18"/>
              </w:rPr>
            </w:pPr>
            <w:r w:rsidRPr="0044133C">
              <w:rPr>
                <w:rFonts w:ascii="Arial" w:hAnsi="Arial" w:cs="Arial"/>
                <w:b/>
                <w:sz w:val="18"/>
                <w:szCs w:val="18"/>
              </w:rPr>
              <w:t>60.4</w:t>
            </w:r>
          </w:p>
        </w:tc>
        <w:tc>
          <w:tcPr>
            <w:tcW w:w="993" w:type="dxa"/>
            <w:tcBorders>
              <w:top w:val="single" w:sz="4" w:space="0" w:color="auto"/>
              <w:bottom w:val="single" w:sz="4" w:space="0" w:color="auto"/>
            </w:tcBorders>
            <w:shd w:val="clear" w:color="auto" w:fill="auto"/>
            <w:noWrap/>
            <w:vAlign w:val="center"/>
            <w:hideMark/>
          </w:tcPr>
          <w:p w:rsidR="0044133C" w:rsidRPr="0044133C" w:rsidRDefault="0044133C" w:rsidP="008645DB">
            <w:pPr>
              <w:jc w:val="center"/>
              <w:rPr>
                <w:rFonts w:ascii="Arial" w:hAnsi="Arial" w:cs="Arial"/>
                <w:b/>
                <w:sz w:val="18"/>
                <w:szCs w:val="18"/>
              </w:rPr>
            </w:pPr>
            <w:r w:rsidRPr="0044133C">
              <w:rPr>
                <w:rFonts w:ascii="Arial" w:hAnsi="Arial" w:cs="Arial"/>
                <w:b/>
                <w:sz w:val="18"/>
                <w:szCs w:val="18"/>
              </w:rPr>
              <w:t>61.7</w:t>
            </w:r>
          </w:p>
        </w:tc>
        <w:tc>
          <w:tcPr>
            <w:tcW w:w="992" w:type="dxa"/>
            <w:tcBorders>
              <w:top w:val="single" w:sz="4" w:space="0" w:color="auto"/>
              <w:bottom w:val="single" w:sz="4" w:space="0" w:color="auto"/>
            </w:tcBorders>
            <w:vAlign w:val="center"/>
          </w:tcPr>
          <w:p w:rsidR="0044133C" w:rsidRPr="0044133C" w:rsidRDefault="0044133C" w:rsidP="008645DB">
            <w:pPr>
              <w:jc w:val="center"/>
              <w:rPr>
                <w:rFonts w:ascii="Arial" w:hAnsi="Arial" w:cs="Arial"/>
                <w:b/>
                <w:sz w:val="18"/>
                <w:szCs w:val="18"/>
              </w:rPr>
            </w:pPr>
            <w:r w:rsidRPr="0044133C">
              <w:rPr>
                <w:rFonts w:ascii="Arial" w:hAnsi="Arial" w:cs="Arial"/>
                <w:b/>
                <w:sz w:val="18"/>
                <w:szCs w:val="18"/>
              </w:rPr>
              <w:t>58.8</w:t>
            </w:r>
          </w:p>
        </w:tc>
        <w:tc>
          <w:tcPr>
            <w:tcW w:w="850" w:type="dxa"/>
            <w:tcBorders>
              <w:top w:val="single" w:sz="4" w:space="0" w:color="auto"/>
              <w:bottom w:val="single" w:sz="4" w:space="0" w:color="auto"/>
            </w:tcBorders>
            <w:shd w:val="clear" w:color="auto" w:fill="auto"/>
            <w:noWrap/>
            <w:vAlign w:val="center"/>
            <w:hideMark/>
          </w:tcPr>
          <w:p w:rsidR="0044133C" w:rsidRPr="0044133C" w:rsidRDefault="0044133C" w:rsidP="008645DB">
            <w:pPr>
              <w:jc w:val="center"/>
              <w:rPr>
                <w:rFonts w:ascii="Arial" w:hAnsi="Arial" w:cs="Arial"/>
                <w:b/>
                <w:sz w:val="18"/>
                <w:szCs w:val="18"/>
              </w:rPr>
            </w:pPr>
            <w:r w:rsidRPr="0044133C">
              <w:rPr>
                <w:rFonts w:ascii="Arial" w:hAnsi="Arial" w:cs="Arial"/>
                <w:b/>
                <w:sz w:val="18"/>
                <w:szCs w:val="18"/>
              </w:rPr>
              <w:t>56.3</w:t>
            </w:r>
          </w:p>
        </w:tc>
      </w:tr>
    </w:tbl>
    <w:p w:rsidR="00881810" w:rsidRPr="002878E4" w:rsidRDefault="00881810" w:rsidP="00045CB3">
      <w:pPr>
        <w:rPr>
          <w:highlight w:val="cyan"/>
        </w:rPr>
      </w:pPr>
    </w:p>
    <w:p w:rsidR="00881810" w:rsidRPr="006C1294" w:rsidRDefault="00881810" w:rsidP="00045CB3">
      <w:pPr>
        <w:pStyle w:val="Heading2"/>
      </w:pPr>
      <w:bookmarkStart w:id="188" w:name="_Toc454271534"/>
      <w:bookmarkStart w:id="189" w:name="_Toc475613260"/>
      <w:r>
        <w:lastRenderedPageBreak/>
        <w:t>Diagnostic testing volumes for women with increased risk screens by DHB</w:t>
      </w:r>
      <w:bookmarkEnd w:id="188"/>
      <w:bookmarkEnd w:id="189"/>
    </w:p>
    <w:p w:rsidR="00881810" w:rsidRDefault="00881810" w:rsidP="00AA27B8">
      <w:pPr>
        <w:keepNext/>
        <w:keepLines/>
      </w:pPr>
      <w:r w:rsidRPr="00087A24">
        <w:t>The</w:t>
      </w:r>
      <w:r w:rsidR="00087A24" w:rsidRPr="00087A24">
        <w:t xml:space="preserve"> number </w:t>
      </w:r>
      <w:r w:rsidR="00333F11">
        <w:t>of diagnostic tests and rate per 100</w:t>
      </w:r>
      <w:r w:rsidR="00087A24" w:rsidRPr="00087A24">
        <w:t xml:space="preserve"> increased risk screen</w:t>
      </w:r>
      <w:r w:rsidR="00333F11">
        <w:t>s</w:t>
      </w:r>
      <w:r w:rsidR="00087A24" w:rsidRPr="00087A24">
        <w:t xml:space="preserve"> by DHB is given in Table 25. Many DHBs have low numbers and care should be taken with comparisons.</w:t>
      </w:r>
      <w:r w:rsidRPr="00087A24">
        <w:t xml:space="preserve"> </w:t>
      </w:r>
      <w:r w:rsidR="00087A24" w:rsidRPr="00087A24">
        <w:t xml:space="preserve">The </w:t>
      </w:r>
      <w:r w:rsidRPr="00087A24">
        <w:t>rate of diagnostic testing for women with increased risk screens in 201</w:t>
      </w:r>
      <w:r w:rsidR="00087A24" w:rsidRPr="00087A24">
        <w:t>5</w:t>
      </w:r>
      <w:r w:rsidRPr="00087A24">
        <w:t xml:space="preserve"> varied across DHBs from 4</w:t>
      </w:r>
      <w:r w:rsidR="00087A24" w:rsidRPr="00087A24">
        <w:t>4</w:t>
      </w:r>
      <w:r w:rsidRPr="00087A24">
        <w:t xml:space="preserve"> per 100 increased risk results </w:t>
      </w:r>
      <w:r w:rsidR="00087A24" w:rsidRPr="00087A24">
        <w:t xml:space="preserve">in </w:t>
      </w:r>
      <w:r w:rsidRPr="00087A24">
        <w:t xml:space="preserve">Taranaki, to </w:t>
      </w:r>
      <w:r w:rsidR="00087A24" w:rsidRPr="00087A24">
        <w:t>75</w:t>
      </w:r>
      <w:r w:rsidRPr="00087A24">
        <w:t xml:space="preserve"> per 100 increased risk results in </w:t>
      </w:r>
      <w:r w:rsidR="00087A24" w:rsidRPr="00087A24">
        <w:t>South Canterbury</w:t>
      </w:r>
      <w:r w:rsidRPr="00087A24">
        <w:t>.</w:t>
      </w:r>
    </w:p>
    <w:p w:rsidR="00881810" w:rsidRDefault="00881810" w:rsidP="00045CB3"/>
    <w:p w:rsidR="00881810" w:rsidRPr="00587F8E" w:rsidRDefault="00881810" w:rsidP="00045CB3">
      <w:pPr>
        <w:pStyle w:val="Table"/>
      </w:pPr>
      <w:bookmarkStart w:id="190" w:name="_Toc403648345"/>
      <w:bookmarkStart w:id="191" w:name="_Toc411936653"/>
      <w:bookmarkStart w:id="192" w:name="_Toc412035441"/>
      <w:bookmarkStart w:id="193" w:name="_Toc454200258"/>
      <w:bookmarkStart w:id="194" w:name="_Toc475613317"/>
      <w:r w:rsidRPr="00550C4A">
        <w:t xml:space="preserve">Table </w:t>
      </w:r>
      <w:r>
        <w:t>25</w:t>
      </w:r>
      <w:r w:rsidRPr="00550C4A">
        <w:t xml:space="preserve">: Diagnostic testing volumes for women with increased risk </w:t>
      </w:r>
      <w:r>
        <w:t>screens</w:t>
      </w:r>
      <w:r w:rsidRPr="00550C4A">
        <w:t xml:space="preserve"> by DHB, </w:t>
      </w:r>
      <w:r>
        <w:t>January</w:t>
      </w:r>
      <w:r w:rsidRPr="00550C4A">
        <w:t xml:space="preserve"> 201</w:t>
      </w:r>
      <w:r>
        <w:t>1</w:t>
      </w:r>
      <w:r w:rsidRPr="00550C4A">
        <w:t xml:space="preserve"> to </w:t>
      </w:r>
      <w:r>
        <w:t>December 201</w:t>
      </w:r>
      <w:bookmarkEnd w:id="190"/>
      <w:bookmarkEnd w:id="191"/>
      <w:bookmarkEnd w:id="192"/>
      <w:bookmarkEnd w:id="193"/>
      <w:r w:rsidR="00EC1613">
        <w:t>5</w:t>
      </w:r>
      <w:bookmarkEnd w:id="194"/>
    </w:p>
    <w:tbl>
      <w:tblPr>
        <w:tblW w:w="9158" w:type="dxa"/>
        <w:tblInd w:w="-369" w:type="dxa"/>
        <w:tblLayout w:type="fixed"/>
        <w:tblCellMar>
          <w:left w:w="57" w:type="dxa"/>
          <w:right w:w="57" w:type="dxa"/>
        </w:tblCellMar>
        <w:tblLook w:val="04A0" w:firstRow="1" w:lastRow="0" w:firstColumn="1" w:lastColumn="0" w:noHBand="0" w:noVBand="1"/>
      </w:tblPr>
      <w:tblGrid>
        <w:gridCol w:w="1844"/>
        <w:gridCol w:w="709"/>
        <w:gridCol w:w="708"/>
        <w:gridCol w:w="709"/>
        <w:gridCol w:w="709"/>
        <w:gridCol w:w="709"/>
        <w:gridCol w:w="850"/>
        <w:gridCol w:w="709"/>
        <w:gridCol w:w="793"/>
        <w:gridCol w:w="709"/>
        <w:gridCol w:w="709"/>
      </w:tblGrid>
      <w:tr w:rsidR="00EC1613" w:rsidRPr="00AA27B8" w:rsidTr="00FE358B">
        <w:trPr>
          <w:cantSplit/>
        </w:trPr>
        <w:tc>
          <w:tcPr>
            <w:tcW w:w="1844" w:type="dxa"/>
            <w:vMerge w:val="restart"/>
            <w:tcBorders>
              <w:top w:val="single" w:sz="4" w:space="0" w:color="auto"/>
              <w:left w:val="nil"/>
              <w:bottom w:val="single" w:sz="4" w:space="0" w:color="A6A6A6"/>
            </w:tcBorders>
            <w:shd w:val="clear" w:color="auto" w:fill="auto"/>
            <w:noWrap/>
            <w:hideMark/>
          </w:tcPr>
          <w:p w:rsidR="00EC1613" w:rsidRPr="00AA27B8" w:rsidRDefault="00EC1613" w:rsidP="00851C17">
            <w:pPr>
              <w:pStyle w:val="TableText"/>
              <w:rPr>
                <w:b/>
                <w:lang w:eastAsia="en-NZ"/>
              </w:rPr>
            </w:pPr>
            <w:r w:rsidRPr="00AA27B8">
              <w:rPr>
                <w:b/>
                <w:lang w:eastAsia="en-NZ"/>
              </w:rPr>
              <w:t>DHB</w:t>
            </w:r>
          </w:p>
        </w:tc>
        <w:tc>
          <w:tcPr>
            <w:tcW w:w="3544" w:type="dxa"/>
            <w:gridSpan w:val="5"/>
            <w:tcBorders>
              <w:top w:val="single" w:sz="4" w:space="0" w:color="auto"/>
              <w:bottom w:val="single" w:sz="4" w:space="0" w:color="A6A6A6"/>
              <w:right w:val="single" w:sz="4" w:space="0" w:color="A6A6A6"/>
            </w:tcBorders>
          </w:tcPr>
          <w:p w:rsidR="00EC1613" w:rsidRPr="00AA27B8" w:rsidRDefault="00EC1613" w:rsidP="00AA27B8">
            <w:pPr>
              <w:pStyle w:val="TableText"/>
              <w:jc w:val="center"/>
              <w:rPr>
                <w:b/>
                <w:lang w:eastAsia="en-NZ"/>
              </w:rPr>
            </w:pPr>
            <w:r w:rsidRPr="00AA27B8">
              <w:rPr>
                <w:b/>
                <w:lang w:eastAsia="en-NZ"/>
              </w:rPr>
              <w:t>Number of diagnostic tests</w:t>
            </w:r>
          </w:p>
        </w:tc>
        <w:tc>
          <w:tcPr>
            <w:tcW w:w="3770" w:type="dxa"/>
            <w:gridSpan w:val="5"/>
            <w:tcBorders>
              <w:top w:val="single" w:sz="4" w:space="0" w:color="auto"/>
              <w:left w:val="single" w:sz="4" w:space="0" w:color="A6A6A6"/>
              <w:bottom w:val="single" w:sz="4" w:space="0" w:color="A6A6A6"/>
              <w:right w:val="nil"/>
            </w:tcBorders>
            <w:shd w:val="clear" w:color="auto" w:fill="auto"/>
            <w:hideMark/>
          </w:tcPr>
          <w:p w:rsidR="00EC1613" w:rsidRPr="00AA27B8" w:rsidRDefault="00EC1613" w:rsidP="00AA27B8">
            <w:pPr>
              <w:pStyle w:val="TableText"/>
              <w:jc w:val="center"/>
              <w:rPr>
                <w:b/>
                <w:lang w:eastAsia="en-NZ"/>
              </w:rPr>
            </w:pPr>
            <w:r w:rsidRPr="00AA27B8">
              <w:rPr>
                <w:b/>
                <w:lang w:eastAsia="en-NZ"/>
              </w:rPr>
              <w:t>Tests per 100 increased risk screens</w:t>
            </w:r>
          </w:p>
        </w:tc>
      </w:tr>
      <w:tr w:rsidR="00EC1613" w:rsidRPr="00AA27B8" w:rsidTr="00FE358B">
        <w:trPr>
          <w:cantSplit/>
        </w:trPr>
        <w:tc>
          <w:tcPr>
            <w:tcW w:w="1844" w:type="dxa"/>
            <w:vMerge/>
            <w:tcBorders>
              <w:top w:val="single" w:sz="4" w:space="0" w:color="A6A6A6"/>
              <w:left w:val="nil"/>
              <w:bottom w:val="single" w:sz="4" w:space="0" w:color="auto"/>
            </w:tcBorders>
            <w:shd w:val="clear" w:color="auto" w:fill="auto"/>
            <w:hideMark/>
          </w:tcPr>
          <w:p w:rsidR="00EC1613" w:rsidRPr="00AA27B8" w:rsidRDefault="00EC1613" w:rsidP="00851C17">
            <w:pPr>
              <w:pStyle w:val="TableText"/>
              <w:rPr>
                <w:b/>
                <w:lang w:eastAsia="en-NZ"/>
              </w:rPr>
            </w:pPr>
          </w:p>
        </w:tc>
        <w:tc>
          <w:tcPr>
            <w:tcW w:w="709" w:type="dxa"/>
            <w:tcBorders>
              <w:top w:val="single" w:sz="4" w:space="0" w:color="A6A6A6"/>
              <w:bottom w:val="single" w:sz="4" w:space="0" w:color="auto"/>
            </w:tcBorders>
            <w:shd w:val="clear" w:color="auto" w:fill="auto"/>
            <w:vAlign w:val="center"/>
            <w:hideMark/>
          </w:tcPr>
          <w:p w:rsidR="00EC1613" w:rsidRPr="00AA27B8" w:rsidRDefault="00EC1613" w:rsidP="00087A24">
            <w:pPr>
              <w:pStyle w:val="TableText"/>
              <w:jc w:val="right"/>
              <w:rPr>
                <w:b/>
                <w:lang w:eastAsia="en-NZ"/>
              </w:rPr>
            </w:pPr>
            <w:r w:rsidRPr="00AA27B8">
              <w:rPr>
                <w:b/>
                <w:lang w:eastAsia="en-NZ"/>
              </w:rPr>
              <w:t>2011</w:t>
            </w:r>
          </w:p>
        </w:tc>
        <w:tc>
          <w:tcPr>
            <w:tcW w:w="708" w:type="dxa"/>
            <w:tcBorders>
              <w:top w:val="single" w:sz="4" w:space="0" w:color="A6A6A6"/>
              <w:bottom w:val="single" w:sz="4" w:space="0" w:color="auto"/>
            </w:tcBorders>
            <w:shd w:val="clear" w:color="auto" w:fill="auto"/>
            <w:vAlign w:val="center"/>
            <w:hideMark/>
          </w:tcPr>
          <w:p w:rsidR="00EC1613" w:rsidRPr="00AA27B8" w:rsidRDefault="00EC1613" w:rsidP="00087A24">
            <w:pPr>
              <w:pStyle w:val="TableText"/>
              <w:jc w:val="right"/>
              <w:rPr>
                <w:b/>
                <w:lang w:eastAsia="en-NZ"/>
              </w:rPr>
            </w:pPr>
            <w:r w:rsidRPr="00AA27B8">
              <w:rPr>
                <w:b/>
                <w:lang w:eastAsia="en-NZ"/>
              </w:rPr>
              <w:t>2012</w:t>
            </w:r>
          </w:p>
        </w:tc>
        <w:tc>
          <w:tcPr>
            <w:tcW w:w="709" w:type="dxa"/>
            <w:tcBorders>
              <w:top w:val="single" w:sz="4" w:space="0" w:color="A6A6A6"/>
              <w:bottom w:val="single" w:sz="4" w:space="0" w:color="auto"/>
            </w:tcBorders>
            <w:shd w:val="clear" w:color="auto" w:fill="auto"/>
            <w:vAlign w:val="center"/>
            <w:hideMark/>
          </w:tcPr>
          <w:p w:rsidR="00EC1613" w:rsidRPr="00AA27B8" w:rsidRDefault="00EC1613" w:rsidP="00087A24">
            <w:pPr>
              <w:pStyle w:val="TableText"/>
              <w:jc w:val="right"/>
              <w:rPr>
                <w:b/>
                <w:lang w:eastAsia="en-NZ"/>
              </w:rPr>
            </w:pPr>
            <w:r w:rsidRPr="00AA27B8">
              <w:rPr>
                <w:b/>
                <w:lang w:eastAsia="en-NZ"/>
              </w:rPr>
              <w:t>2013</w:t>
            </w:r>
          </w:p>
        </w:tc>
        <w:tc>
          <w:tcPr>
            <w:tcW w:w="709" w:type="dxa"/>
            <w:tcBorders>
              <w:top w:val="single" w:sz="4" w:space="0" w:color="A6A6A6"/>
              <w:bottom w:val="single" w:sz="4" w:space="0" w:color="auto"/>
            </w:tcBorders>
            <w:vAlign w:val="center"/>
          </w:tcPr>
          <w:p w:rsidR="00EC1613" w:rsidRPr="00AA27B8" w:rsidRDefault="00EC1613" w:rsidP="00087A24">
            <w:pPr>
              <w:pStyle w:val="TableText"/>
              <w:jc w:val="right"/>
              <w:rPr>
                <w:b/>
                <w:lang w:eastAsia="en-NZ"/>
              </w:rPr>
            </w:pPr>
            <w:r>
              <w:rPr>
                <w:b/>
                <w:lang w:eastAsia="en-NZ"/>
              </w:rPr>
              <w:t>2014</w:t>
            </w:r>
          </w:p>
        </w:tc>
        <w:tc>
          <w:tcPr>
            <w:tcW w:w="709" w:type="dxa"/>
            <w:tcBorders>
              <w:top w:val="single" w:sz="4" w:space="0" w:color="A6A6A6"/>
              <w:bottom w:val="single" w:sz="4" w:space="0" w:color="auto"/>
              <w:right w:val="single" w:sz="4" w:space="0" w:color="A6A6A6"/>
            </w:tcBorders>
            <w:shd w:val="clear" w:color="auto" w:fill="auto"/>
            <w:vAlign w:val="center"/>
            <w:hideMark/>
          </w:tcPr>
          <w:p w:rsidR="00EC1613" w:rsidRPr="00AA27B8" w:rsidRDefault="00EC1613" w:rsidP="00087A24">
            <w:pPr>
              <w:pStyle w:val="TableText"/>
              <w:jc w:val="right"/>
              <w:rPr>
                <w:b/>
                <w:lang w:eastAsia="en-NZ"/>
              </w:rPr>
            </w:pPr>
            <w:r w:rsidRPr="00AA27B8">
              <w:rPr>
                <w:b/>
                <w:lang w:eastAsia="en-NZ"/>
              </w:rPr>
              <w:t>201</w:t>
            </w:r>
            <w:r>
              <w:rPr>
                <w:b/>
                <w:lang w:eastAsia="en-NZ"/>
              </w:rPr>
              <w:t>5</w:t>
            </w:r>
          </w:p>
        </w:tc>
        <w:tc>
          <w:tcPr>
            <w:tcW w:w="850" w:type="dxa"/>
            <w:tcBorders>
              <w:top w:val="single" w:sz="4" w:space="0" w:color="A6A6A6"/>
              <w:left w:val="single" w:sz="4" w:space="0" w:color="A6A6A6"/>
              <w:bottom w:val="single" w:sz="4" w:space="0" w:color="auto"/>
            </w:tcBorders>
            <w:shd w:val="clear" w:color="auto" w:fill="auto"/>
            <w:vAlign w:val="center"/>
            <w:hideMark/>
          </w:tcPr>
          <w:p w:rsidR="00EC1613" w:rsidRPr="00AA27B8" w:rsidRDefault="00EC1613" w:rsidP="00087A24">
            <w:pPr>
              <w:pStyle w:val="TableText"/>
              <w:jc w:val="right"/>
              <w:rPr>
                <w:b/>
                <w:lang w:eastAsia="en-NZ"/>
              </w:rPr>
            </w:pPr>
            <w:r w:rsidRPr="00AA27B8">
              <w:rPr>
                <w:b/>
                <w:lang w:eastAsia="en-NZ"/>
              </w:rPr>
              <w:t>2011</w:t>
            </w:r>
          </w:p>
        </w:tc>
        <w:tc>
          <w:tcPr>
            <w:tcW w:w="709" w:type="dxa"/>
            <w:tcBorders>
              <w:top w:val="single" w:sz="4" w:space="0" w:color="A6A6A6"/>
              <w:bottom w:val="single" w:sz="4" w:space="0" w:color="auto"/>
            </w:tcBorders>
            <w:shd w:val="clear" w:color="auto" w:fill="auto"/>
            <w:vAlign w:val="center"/>
            <w:hideMark/>
          </w:tcPr>
          <w:p w:rsidR="00EC1613" w:rsidRPr="00AA27B8" w:rsidRDefault="00EC1613" w:rsidP="00087A24">
            <w:pPr>
              <w:pStyle w:val="TableText"/>
              <w:jc w:val="right"/>
              <w:rPr>
                <w:b/>
                <w:lang w:eastAsia="en-NZ"/>
              </w:rPr>
            </w:pPr>
            <w:r w:rsidRPr="00AA27B8">
              <w:rPr>
                <w:b/>
                <w:lang w:eastAsia="en-NZ"/>
              </w:rPr>
              <w:t>2012</w:t>
            </w:r>
          </w:p>
        </w:tc>
        <w:tc>
          <w:tcPr>
            <w:tcW w:w="793" w:type="dxa"/>
            <w:tcBorders>
              <w:top w:val="single" w:sz="4" w:space="0" w:color="A6A6A6"/>
              <w:bottom w:val="single" w:sz="4" w:space="0" w:color="auto"/>
            </w:tcBorders>
            <w:shd w:val="clear" w:color="auto" w:fill="auto"/>
            <w:vAlign w:val="center"/>
            <w:hideMark/>
          </w:tcPr>
          <w:p w:rsidR="00EC1613" w:rsidRPr="00AA27B8" w:rsidRDefault="00EC1613" w:rsidP="00087A24">
            <w:pPr>
              <w:pStyle w:val="TableText"/>
              <w:jc w:val="right"/>
              <w:rPr>
                <w:b/>
                <w:lang w:eastAsia="en-NZ"/>
              </w:rPr>
            </w:pPr>
            <w:r w:rsidRPr="00AA27B8">
              <w:rPr>
                <w:b/>
                <w:lang w:eastAsia="en-NZ"/>
              </w:rPr>
              <w:t>2013</w:t>
            </w:r>
          </w:p>
        </w:tc>
        <w:tc>
          <w:tcPr>
            <w:tcW w:w="709" w:type="dxa"/>
            <w:tcBorders>
              <w:top w:val="single" w:sz="4" w:space="0" w:color="A6A6A6"/>
              <w:bottom w:val="single" w:sz="4" w:space="0" w:color="auto"/>
              <w:right w:val="nil"/>
            </w:tcBorders>
            <w:shd w:val="clear" w:color="auto" w:fill="auto"/>
            <w:vAlign w:val="center"/>
            <w:hideMark/>
          </w:tcPr>
          <w:p w:rsidR="00EC1613" w:rsidRPr="00AA27B8" w:rsidRDefault="00EC1613" w:rsidP="00087A24">
            <w:pPr>
              <w:pStyle w:val="TableText"/>
              <w:jc w:val="right"/>
              <w:rPr>
                <w:b/>
                <w:lang w:eastAsia="en-NZ"/>
              </w:rPr>
            </w:pPr>
            <w:r w:rsidRPr="00AA27B8">
              <w:rPr>
                <w:b/>
                <w:lang w:eastAsia="en-NZ"/>
              </w:rPr>
              <w:t>2014</w:t>
            </w:r>
          </w:p>
        </w:tc>
        <w:tc>
          <w:tcPr>
            <w:tcW w:w="709" w:type="dxa"/>
            <w:tcBorders>
              <w:top w:val="single" w:sz="4" w:space="0" w:color="A6A6A6"/>
              <w:bottom w:val="single" w:sz="4" w:space="0" w:color="auto"/>
              <w:right w:val="nil"/>
            </w:tcBorders>
            <w:vAlign w:val="center"/>
          </w:tcPr>
          <w:p w:rsidR="00EC1613" w:rsidRPr="00AA27B8" w:rsidRDefault="00EC1613" w:rsidP="00087A24">
            <w:pPr>
              <w:pStyle w:val="TableText"/>
              <w:jc w:val="right"/>
              <w:rPr>
                <w:b/>
                <w:lang w:eastAsia="en-NZ"/>
              </w:rPr>
            </w:pPr>
            <w:r>
              <w:rPr>
                <w:b/>
                <w:lang w:eastAsia="en-NZ"/>
              </w:rPr>
              <w:t>2015</w:t>
            </w:r>
          </w:p>
        </w:tc>
      </w:tr>
      <w:tr w:rsidR="0044133C" w:rsidRPr="00B4776B" w:rsidTr="00FE358B">
        <w:trPr>
          <w:cantSplit/>
        </w:trPr>
        <w:tc>
          <w:tcPr>
            <w:tcW w:w="1844" w:type="dxa"/>
            <w:tcBorders>
              <w:top w:val="single" w:sz="4" w:space="0" w:color="auto"/>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Northland</w:t>
            </w:r>
          </w:p>
        </w:tc>
        <w:tc>
          <w:tcPr>
            <w:tcW w:w="709" w:type="dxa"/>
            <w:tcBorders>
              <w:top w:val="single" w:sz="4" w:space="0" w:color="auto"/>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24</w:t>
            </w:r>
          </w:p>
        </w:tc>
        <w:tc>
          <w:tcPr>
            <w:tcW w:w="708" w:type="dxa"/>
            <w:tcBorders>
              <w:top w:val="single" w:sz="4" w:space="0" w:color="auto"/>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13</w:t>
            </w:r>
          </w:p>
        </w:tc>
        <w:tc>
          <w:tcPr>
            <w:tcW w:w="709" w:type="dxa"/>
            <w:tcBorders>
              <w:top w:val="single" w:sz="4" w:space="0" w:color="auto"/>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28</w:t>
            </w:r>
          </w:p>
        </w:tc>
        <w:tc>
          <w:tcPr>
            <w:tcW w:w="709" w:type="dxa"/>
            <w:tcBorders>
              <w:top w:val="single" w:sz="4" w:space="0" w:color="auto"/>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26</w:t>
            </w:r>
          </w:p>
        </w:tc>
        <w:tc>
          <w:tcPr>
            <w:tcW w:w="709" w:type="dxa"/>
            <w:tcBorders>
              <w:top w:val="single" w:sz="4" w:space="0" w:color="auto"/>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21</w:t>
            </w:r>
          </w:p>
        </w:tc>
        <w:tc>
          <w:tcPr>
            <w:tcW w:w="850" w:type="dxa"/>
            <w:tcBorders>
              <w:top w:val="single" w:sz="4" w:space="0" w:color="auto"/>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49.0</w:t>
            </w:r>
          </w:p>
        </w:tc>
        <w:tc>
          <w:tcPr>
            <w:tcW w:w="709" w:type="dxa"/>
            <w:tcBorders>
              <w:top w:val="single" w:sz="4" w:space="0" w:color="auto"/>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38.2</w:t>
            </w:r>
          </w:p>
        </w:tc>
        <w:tc>
          <w:tcPr>
            <w:tcW w:w="793" w:type="dxa"/>
            <w:tcBorders>
              <w:top w:val="single" w:sz="4" w:space="0" w:color="auto"/>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56.0</w:t>
            </w:r>
          </w:p>
        </w:tc>
        <w:tc>
          <w:tcPr>
            <w:tcW w:w="709" w:type="dxa"/>
            <w:tcBorders>
              <w:top w:val="single" w:sz="4" w:space="0" w:color="auto"/>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59.1</w:t>
            </w:r>
          </w:p>
        </w:tc>
        <w:tc>
          <w:tcPr>
            <w:tcW w:w="709" w:type="dxa"/>
            <w:tcBorders>
              <w:top w:val="single" w:sz="4" w:space="0" w:color="auto"/>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48.8</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Waitemata</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137</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138</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140</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116</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107</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67.5</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67.6</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72.9</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61.7</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57.5</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Auckland</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117</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118</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89</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89</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76</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72.2</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69.0</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67.4</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55.3</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54.3</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Counties Manukau</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67</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76</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73</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76</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86</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54.5</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51.4</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47.1</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50.3</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53.8</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Waikato</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15</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26</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40</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41</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42</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20.5</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38.2</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57.1</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64.1</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60.0</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Lakes</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15</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23</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21</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21</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28</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55.6</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69.7</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67.7</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53.8</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71.8</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Bay of Plenty</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11</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22</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21</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21</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20</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36.7</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68.8</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55.3</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63.6</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66.7</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proofErr w:type="spellStart"/>
            <w:r>
              <w:t>Tairawhiti</w:t>
            </w:r>
            <w:proofErr w:type="spellEnd"/>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2</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w:t>
            </w:r>
          </w:p>
        </w:tc>
        <w:tc>
          <w:tcPr>
            <w:tcW w:w="850" w:type="dxa"/>
            <w:tcBorders>
              <w:top w:val="single" w:sz="4" w:space="0" w:color="A6A6A6"/>
              <w:left w:val="single" w:sz="4" w:space="0" w:color="A6A6A6"/>
              <w:bottom w:val="single" w:sz="4" w:space="0" w:color="A6A6A6"/>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83.3</w:t>
            </w:r>
          </w:p>
        </w:tc>
        <w:tc>
          <w:tcPr>
            <w:tcW w:w="709" w:type="dxa"/>
            <w:tcBorders>
              <w:top w:val="single" w:sz="4" w:space="0" w:color="A6A6A6"/>
              <w:bottom w:val="single" w:sz="4" w:space="0" w:color="A6A6A6"/>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50.0</w:t>
            </w:r>
          </w:p>
        </w:tc>
        <w:tc>
          <w:tcPr>
            <w:tcW w:w="793" w:type="dxa"/>
            <w:tcBorders>
              <w:top w:val="single" w:sz="4" w:space="0" w:color="A6A6A6"/>
              <w:bottom w:val="single" w:sz="4" w:space="0" w:color="A6A6A6"/>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28.6</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33.3</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57.1</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Hawke’s Bay</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22</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18</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21</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20</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15</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62.9</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50.0</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53.8</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58.8</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51.7</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Taranaki</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14</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18</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18</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12</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10</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63.6</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75.0</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66.7</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48.0</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43.5</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proofErr w:type="spellStart"/>
            <w:r>
              <w:t>MidCentral</w:t>
            </w:r>
            <w:proofErr w:type="spellEnd"/>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20</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20</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10</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11</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8</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54.1</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62.5</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38.5</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57.9</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44.4</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Whanganui</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3</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w:t>
            </w:r>
          </w:p>
        </w:tc>
        <w:tc>
          <w:tcPr>
            <w:tcW w:w="850" w:type="dxa"/>
            <w:tcBorders>
              <w:top w:val="single" w:sz="4" w:space="0" w:color="A6A6A6"/>
              <w:left w:val="single" w:sz="4" w:space="0" w:color="A6A6A6"/>
              <w:bottom w:val="single" w:sz="4" w:space="0" w:color="A6A6A6"/>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33.3</w:t>
            </w:r>
          </w:p>
        </w:tc>
        <w:tc>
          <w:tcPr>
            <w:tcW w:w="709" w:type="dxa"/>
            <w:tcBorders>
              <w:top w:val="single" w:sz="4" w:space="0" w:color="A6A6A6"/>
              <w:bottom w:val="single" w:sz="4" w:space="0" w:color="A6A6A6"/>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33.3</w:t>
            </w:r>
          </w:p>
        </w:tc>
        <w:tc>
          <w:tcPr>
            <w:tcW w:w="793" w:type="dxa"/>
            <w:tcBorders>
              <w:top w:val="single" w:sz="4" w:space="0" w:color="A6A6A6"/>
              <w:bottom w:val="single" w:sz="4" w:space="0" w:color="A6A6A6"/>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46.2</w:t>
            </w:r>
          </w:p>
        </w:tc>
        <w:tc>
          <w:tcPr>
            <w:tcW w:w="709" w:type="dxa"/>
            <w:tcBorders>
              <w:top w:val="single" w:sz="4" w:space="0" w:color="A6A6A6"/>
              <w:bottom w:val="single" w:sz="4" w:space="0" w:color="A6A6A6"/>
              <w:right w:val="nil"/>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60.0</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66.7</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Capital and Coast</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52</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61</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55</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45</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66</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72.2</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69.3</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75.3</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60.0</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61.7</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r>
              <w:t>Hutt Valley</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14</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24</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18</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15</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18</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56.0</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63.2</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58.1</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53.6</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66.7</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keepNext/>
              <w:rPr>
                <w:lang w:eastAsia="en-NZ"/>
              </w:rPr>
            </w:pPr>
            <w:proofErr w:type="spellStart"/>
            <w:r>
              <w:t>Wairarapa</w:t>
            </w:r>
            <w:proofErr w:type="spellEnd"/>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9</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1</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w:t>
            </w:r>
          </w:p>
        </w:tc>
        <w:tc>
          <w:tcPr>
            <w:tcW w:w="850" w:type="dxa"/>
            <w:tcBorders>
              <w:top w:val="single" w:sz="4" w:space="0" w:color="A6A6A6"/>
              <w:left w:val="single" w:sz="4" w:space="0" w:color="A6A6A6"/>
              <w:bottom w:val="single" w:sz="4" w:space="0" w:color="A6A6A6"/>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71.4</w:t>
            </w:r>
          </w:p>
        </w:tc>
        <w:tc>
          <w:tcPr>
            <w:tcW w:w="709" w:type="dxa"/>
            <w:tcBorders>
              <w:top w:val="single" w:sz="4" w:space="0" w:color="A6A6A6"/>
              <w:bottom w:val="single" w:sz="4" w:space="0" w:color="A6A6A6"/>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100.0</w:t>
            </w:r>
          </w:p>
        </w:tc>
        <w:tc>
          <w:tcPr>
            <w:tcW w:w="793" w:type="dxa"/>
            <w:tcBorders>
              <w:top w:val="single" w:sz="4" w:space="0" w:color="A6A6A6"/>
              <w:bottom w:val="single" w:sz="4" w:space="0" w:color="A6A6A6"/>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81.8</w:t>
            </w:r>
          </w:p>
        </w:tc>
        <w:tc>
          <w:tcPr>
            <w:tcW w:w="709" w:type="dxa"/>
            <w:tcBorders>
              <w:top w:val="single" w:sz="4" w:space="0" w:color="A6A6A6"/>
              <w:bottom w:val="single" w:sz="4" w:space="0" w:color="A6A6A6"/>
              <w:right w:val="nil"/>
            </w:tcBorders>
            <w:shd w:val="clear" w:color="auto" w:fill="auto"/>
            <w:noWrap/>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25.0</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40.0</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rPr>
                <w:lang w:eastAsia="en-NZ"/>
              </w:rPr>
            </w:pPr>
            <w:r>
              <w:t>Nelson Marlborough</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23</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11</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17</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18</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15</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67.6</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47.8</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89.5</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78.3</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57.7</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rPr>
                <w:lang w:eastAsia="en-NZ"/>
              </w:rPr>
            </w:pPr>
            <w:r>
              <w:t>West Coast</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2</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8</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50.0</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50.0</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40.0</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42.1</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50.0</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44133C" w:rsidRDefault="0044133C" w:rsidP="0044133C">
            <w:pPr>
              <w:pStyle w:val="TableText"/>
              <w:rPr>
                <w:lang w:eastAsia="en-NZ"/>
              </w:rPr>
            </w:pPr>
            <w:r w:rsidRPr="0044133C">
              <w:t>Canterbury</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76</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66</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73</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119</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82</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66.1</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60.6</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59.8</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64.7</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50.3</w:t>
            </w:r>
          </w:p>
        </w:tc>
      </w:tr>
      <w:tr w:rsidR="0044133C" w:rsidRPr="00B4776B" w:rsidTr="00FE358B">
        <w:trPr>
          <w:cantSplit/>
        </w:trPr>
        <w:tc>
          <w:tcPr>
            <w:tcW w:w="1844" w:type="dxa"/>
            <w:tcBorders>
              <w:top w:val="single" w:sz="4" w:space="0" w:color="A6A6A6"/>
              <w:left w:val="nil"/>
              <w:bottom w:val="single" w:sz="4" w:space="0" w:color="A6A6A6"/>
            </w:tcBorders>
            <w:shd w:val="clear" w:color="auto" w:fill="auto"/>
            <w:noWrap/>
            <w:hideMark/>
          </w:tcPr>
          <w:p w:rsidR="0044133C" w:rsidRPr="00CF7F89" w:rsidRDefault="0044133C" w:rsidP="0044133C">
            <w:pPr>
              <w:pStyle w:val="TableText"/>
              <w:rPr>
                <w:lang w:eastAsia="en-NZ"/>
              </w:rPr>
            </w:pPr>
            <w:r>
              <w:t>South Canterbury</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w:t>
            </w:r>
          </w:p>
        </w:tc>
        <w:tc>
          <w:tcPr>
            <w:tcW w:w="708"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w:t>
            </w:r>
          </w:p>
        </w:tc>
        <w:tc>
          <w:tcPr>
            <w:tcW w:w="709" w:type="dxa"/>
            <w:tcBorders>
              <w:top w:val="single" w:sz="4" w:space="0" w:color="A6A6A6"/>
              <w:bottom w:val="single" w:sz="4" w:space="0" w:color="A6A6A6"/>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3</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9</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54.5</w:t>
            </w:r>
          </w:p>
        </w:tc>
        <w:tc>
          <w:tcPr>
            <w:tcW w:w="709"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40.0</w:t>
            </w:r>
          </w:p>
        </w:tc>
        <w:tc>
          <w:tcPr>
            <w:tcW w:w="793" w:type="dxa"/>
            <w:tcBorders>
              <w:top w:val="single" w:sz="4" w:space="0" w:color="A6A6A6"/>
              <w:bottom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40.0</w:t>
            </w:r>
          </w:p>
        </w:tc>
        <w:tc>
          <w:tcPr>
            <w:tcW w:w="709" w:type="dxa"/>
            <w:tcBorders>
              <w:top w:val="single" w:sz="4" w:space="0" w:color="A6A6A6"/>
              <w:bottom w:val="single" w:sz="4" w:space="0" w:color="A6A6A6"/>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50.0</w:t>
            </w:r>
          </w:p>
        </w:tc>
        <w:tc>
          <w:tcPr>
            <w:tcW w:w="709" w:type="dxa"/>
            <w:tcBorders>
              <w:top w:val="single" w:sz="4" w:space="0" w:color="A6A6A6"/>
              <w:bottom w:val="single" w:sz="4" w:space="0" w:color="A6A6A6"/>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75.0</w:t>
            </w:r>
          </w:p>
        </w:tc>
      </w:tr>
      <w:tr w:rsidR="0044133C" w:rsidRPr="00B4776B" w:rsidTr="00FE358B">
        <w:trPr>
          <w:cantSplit/>
        </w:trPr>
        <w:tc>
          <w:tcPr>
            <w:tcW w:w="1844" w:type="dxa"/>
            <w:tcBorders>
              <w:top w:val="single" w:sz="4" w:space="0" w:color="A6A6A6"/>
              <w:left w:val="nil"/>
              <w:bottom w:val="single" w:sz="4" w:space="0" w:color="auto"/>
            </w:tcBorders>
            <w:shd w:val="clear" w:color="auto" w:fill="auto"/>
            <w:noWrap/>
            <w:hideMark/>
          </w:tcPr>
          <w:p w:rsidR="0044133C" w:rsidRPr="00CF7F89" w:rsidRDefault="0044133C" w:rsidP="0044133C">
            <w:pPr>
              <w:pStyle w:val="TableText"/>
              <w:rPr>
                <w:lang w:eastAsia="en-NZ"/>
              </w:rPr>
            </w:pPr>
            <w:r>
              <w:t>Southern</w:t>
            </w:r>
          </w:p>
        </w:tc>
        <w:tc>
          <w:tcPr>
            <w:tcW w:w="709" w:type="dxa"/>
            <w:tcBorders>
              <w:top w:val="single" w:sz="4" w:space="0" w:color="A6A6A6"/>
              <w:bottom w:val="single" w:sz="4" w:space="0" w:color="auto"/>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37</w:t>
            </w:r>
          </w:p>
        </w:tc>
        <w:tc>
          <w:tcPr>
            <w:tcW w:w="708" w:type="dxa"/>
            <w:tcBorders>
              <w:top w:val="single" w:sz="4" w:space="0" w:color="A6A6A6"/>
              <w:bottom w:val="single" w:sz="4" w:space="0" w:color="auto"/>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42</w:t>
            </w:r>
          </w:p>
        </w:tc>
        <w:tc>
          <w:tcPr>
            <w:tcW w:w="709" w:type="dxa"/>
            <w:tcBorders>
              <w:top w:val="single" w:sz="4" w:space="0" w:color="A6A6A6"/>
              <w:bottom w:val="single" w:sz="4" w:space="0" w:color="auto"/>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33</w:t>
            </w:r>
          </w:p>
        </w:tc>
        <w:tc>
          <w:tcPr>
            <w:tcW w:w="709" w:type="dxa"/>
            <w:tcBorders>
              <w:top w:val="single" w:sz="4" w:space="0" w:color="A6A6A6"/>
              <w:bottom w:val="single" w:sz="4" w:space="0" w:color="auto"/>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33</w:t>
            </w:r>
          </w:p>
        </w:tc>
        <w:tc>
          <w:tcPr>
            <w:tcW w:w="709" w:type="dxa"/>
            <w:tcBorders>
              <w:top w:val="single" w:sz="4" w:space="0" w:color="A6A6A6"/>
              <w:bottom w:val="single" w:sz="4" w:space="0" w:color="auto"/>
              <w:right w:val="single" w:sz="4" w:space="0" w:color="A6A6A6"/>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39</w:t>
            </w:r>
          </w:p>
        </w:tc>
        <w:tc>
          <w:tcPr>
            <w:tcW w:w="850" w:type="dxa"/>
            <w:tcBorders>
              <w:top w:val="single" w:sz="4" w:space="0" w:color="A6A6A6"/>
              <w:left w:val="single" w:sz="4" w:space="0" w:color="A6A6A6"/>
              <w:bottom w:val="single" w:sz="4" w:space="0" w:color="auto"/>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74.0</w:t>
            </w:r>
          </w:p>
        </w:tc>
        <w:tc>
          <w:tcPr>
            <w:tcW w:w="709" w:type="dxa"/>
            <w:tcBorders>
              <w:top w:val="single" w:sz="4" w:space="0" w:color="A6A6A6"/>
              <w:bottom w:val="single" w:sz="4" w:space="0" w:color="auto"/>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57.5</w:t>
            </w:r>
          </w:p>
        </w:tc>
        <w:tc>
          <w:tcPr>
            <w:tcW w:w="793" w:type="dxa"/>
            <w:tcBorders>
              <w:top w:val="single" w:sz="4" w:space="0" w:color="A6A6A6"/>
              <w:bottom w:val="single" w:sz="4" w:space="0" w:color="auto"/>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63.5</w:t>
            </w:r>
          </w:p>
        </w:tc>
        <w:tc>
          <w:tcPr>
            <w:tcW w:w="709" w:type="dxa"/>
            <w:tcBorders>
              <w:top w:val="single" w:sz="4" w:space="0" w:color="A6A6A6"/>
              <w:bottom w:val="single" w:sz="4" w:space="0" w:color="auto"/>
              <w:right w:val="nil"/>
            </w:tcBorders>
            <w:shd w:val="clear" w:color="auto" w:fill="auto"/>
            <w:noWrap/>
            <w:vAlign w:val="center"/>
            <w:hideMark/>
          </w:tcPr>
          <w:p w:rsidR="0044133C" w:rsidRPr="004163A6" w:rsidRDefault="0044133C" w:rsidP="004163A6">
            <w:pPr>
              <w:jc w:val="right"/>
              <w:rPr>
                <w:rFonts w:ascii="Arial" w:hAnsi="Arial" w:cs="Arial"/>
                <w:sz w:val="18"/>
                <w:szCs w:val="18"/>
              </w:rPr>
            </w:pPr>
            <w:r w:rsidRPr="004163A6">
              <w:rPr>
                <w:rFonts w:ascii="Arial" w:hAnsi="Arial" w:cs="Arial"/>
                <w:sz w:val="18"/>
                <w:szCs w:val="18"/>
              </w:rPr>
              <w:t>67.3</w:t>
            </w:r>
          </w:p>
        </w:tc>
        <w:tc>
          <w:tcPr>
            <w:tcW w:w="709" w:type="dxa"/>
            <w:tcBorders>
              <w:top w:val="single" w:sz="4" w:space="0" w:color="A6A6A6"/>
              <w:bottom w:val="single" w:sz="4" w:space="0" w:color="auto"/>
              <w:right w:val="nil"/>
            </w:tcBorders>
            <w:vAlign w:val="center"/>
          </w:tcPr>
          <w:p w:rsidR="0044133C" w:rsidRPr="004163A6" w:rsidRDefault="0044133C" w:rsidP="004163A6">
            <w:pPr>
              <w:jc w:val="right"/>
              <w:rPr>
                <w:rFonts w:ascii="Arial" w:hAnsi="Arial" w:cs="Arial"/>
                <w:sz w:val="18"/>
                <w:szCs w:val="18"/>
              </w:rPr>
            </w:pPr>
            <w:r w:rsidRPr="004163A6">
              <w:rPr>
                <w:rFonts w:ascii="Arial" w:hAnsi="Arial" w:cs="Arial"/>
                <w:sz w:val="18"/>
                <w:szCs w:val="18"/>
              </w:rPr>
              <w:t>59.1</w:t>
            </w:r>
          </w:p>
        </w:tc>
      </w:tr>
      <w:tr w:rsidR="0044133C" w:rsidRPr="00AA27B8" w:rsidTr="00FE358B">
        <w:trPr>
          <w:cantSplit/>
        </w:trPr>
        <w:tc>
          <w:tcPr>
            <w:tcW w:w="1844" w:type="dxa"/>
            <w:tcBorders>
              <w:top w:val="single" w:sz="4" w:space="0" w:color="auto"/>
              <w:left w:val="nil"/>
              <w:bottom w:val="single" w:sz="4" w:space="0" w:color="auto"/>
            </w:tcBorders>
            <w:shd w:val="clear" w:color="auto" w:fill="auto"/>
            <w:noWrap/>
            <w:hideMark/>
          </w:tcPr>
          <w:p w:rsidR="0044133C" w:rsidRPr="00AA27B8" w:rsidRDefault="0044133C" w:rsidP="0044133C">
            <w:pPr>
              <w:pStyle w:val="TableText"/>
              <w:rPr>
                <w:b/>
                <w:lang w:eastAsia="en-NZ"/>
              </w:rPr>
            </w:pPr>
            <w:r w:rsidRPr="00AA27B8">
              <w:rPr>
                <w:b/>
                <w:lang w:eastAsia="en-NZ"/>
              </w:rPr>
              <w:t>Total</w:t>
            </w:r>
          </w:p>
        </w:tc>
        <w:tc>
          <w:tcPr>
            <w:tcW w:w="709" w:type="dxa"/>
            <w:tcBorders>
              <w:top w:val="single" w:sz="4" w:space="0" w:color="auto"/>
              <w:bottom w:val="single" w:sz="4" w:space="0" w:color="auto"/>
            </w:tcBorders>
            <w:shd w:val="clear" w:color="auto" w:fill="auto"/>
            <w:noWrap/>
            <w:vAlign w:val="center"/>
            <w:hideMark/>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667</w:t>
            </w:r>
          </w:p>
        </w:tc>
        <w:tc>
          <w:tcPr>
            <w:tcW w:w="708" w:type="dxa"/>
            <w:tcBorders>
              <w:top w:val="single" w:sz="4" w:space="0" w:color="auto"/>
              <w:bottom w:val="single" w:sz="4" w:space="0" w:color="auto"/>
            </w:tcBorders>
            <w:shd w:val="clear" w:color="auto" w:fill="auto"/>
            <w:noWrap/>
            <w:vAlign w:val="center"/>
            <w:hideMark/>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698</w:t>
            </w:r>
          </w:p>
        </w:tc>
        <w:tc>
          <w:tcPr>
            <w:tcW w:w="709" w:type="dxa"/>
            <w:tcBorders>
              <w:top w:val="single" w:sz="4" w:space="0" w:color="auto"/>
              <w:bottom w:val="single" w:sz="4" w:space="0" w:color="auto"/>
            </w:tcBorders>
            <w:shd w:val="clear" w:color="auto" w:fill="auto"/>
            <w:noWrap/>
            <w:vAlign w:val="center"/>
            <w:hideMark/>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680</w:t>
            </w:r>
          </w:p>
        </w:tc>
        <w:tc>
          <w:tcPr>
            <w:tcW w:w="709" w:type="dxa"/>
            <w:tcBorders>
              <w:top w:val="single" w:sz="4" w:space="0" w:color="auto"/>
              <w:bottom w:val="single" w:sz="4" w:space="0" w:color="auto"/>
            </w:tcBorders>
            <w:vAlign w:val="center"/>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680</w:t>
            </w:r>
          </w:p>
        </w:tc>
        <w:tc>
          <w:tcPr>
            <w:tcW w:w="709" w:type="dxa"/>
            <w:tcBorders>
              <w:top w:val="single" w:sz="4" w:space="0" w:color="auto"/>
              <w:bottom w:val="single" w:sz="4" w:space="0" w:color="auto"/>
              <w:right w:val="single" w:sz="4" w:space="0" w:color="A6A6A6"/>
            </w:tcBorders>
            <w:shd w:val="clear" w:color="auto" w:fill="auto"/>
            <w:noWrap/>
            <w:vAlign w:val="center"/>
            <w:hideMark/>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655</w:t>
            </w:r>
          </w:p>
        </w:tc>
        <w:tc>
          <w:tcPr>
            <w:tcW w:w="850" w:type="dxa"/>
            <w:tcBorders>
              <w:top w:val="single" w:sz="4" w:space="0" w:color="auto"/>
              <w:left w:val="single" w:sz="4" w:space="0" w:color="A6A6A6"/>
              <w:bottom w:val="single" w:sz="4" w:space="0" w:color="auto"/>
            </w:tcBorders>
            <w:shd w:val="clear" w:color="auto" w:fill="auto"/>
            <w:noWrap/>
            <w:vAlign w:val="center"/>
            <w:hideMark/>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60.7</w:t>
            </w:r>
          </w:p>
        </w:tc>
        <w:tc>
          <w:tcPr>
            <w:tcW w:w="709" w:type="dxa"/>
            <w:tcBorders>
              <w:top w:val="single" w:sz="4" w:space="0" w:color="auto"/>
              <w:bottom w:val="single" w:sz="4" w:space="0" w:color="auto"/>
            </w:tcBorders>
            <w:shd w:val="clear" w:color="auto" w:fill="auto"/>
            <w:noWrap/>
            <w:vAlign w:val="center"/>
            <w:hideMark/>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60.4</w:t>
            </w:r>
          </w:p>
        </w:tc>
        <w:tc>
          <w:tcPr>
            <w:tcW w:w="793" w:type="dxa"/>
            <w:tcBorders>
              <w:top w:val="single" w:sz="4" w:space="0" w:color="auto"/>
              <w:bottom w:val="single" w:sz="4" w:space="0" w:color="auto"/>
            </w:tcBorders>
            <w:shd w:val="clear" w:color="auto" w:fill="auto"/>
            <w:noWrap/>
            <w:vAlign w:val="center"/>
            <w:hideMark/>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61.7</w:t>
            </w:r>
          </w:p>
        </w:tc>
        <w:tc>
          <w:tcPr>
            <w:tcW w:w="709" w:type="dxa"/>
            <w:tcBorders>
              <w:top w:val="single" w:sz="4" w:space="0" w:color="auto"/>
              <w:bottom w:val="single" w:sz="4" w:space="0" w:color="auto"/>
              <w:right w:val="nil"/>
            </w:tcBorders>
            <w:shd w:val="clear" w:color="auto" w:fill="auto"/>
            <w:noWrap/>
            <w:vAlign w:val="center"/>
            <w:hideMark/>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58.8</w:t>
            </w:r>
          </w:p>
        </w:tc>
        <w:tc>
          <w:tcPr>
            <w:tcW w:w="709" w:type="dxa"/>
            <w:tcBorders>
              <w:top w:val="single" w:sz="4" w:space="0" w:color="auto"/>
              <w:bottom w:val="single" w:sz="4" w:space="0" w:color="auto"/>
              <w:right w:val="nil"/>
            </w:tcBorders>
            <w:vAlign w:val="center"/>
          </w:tcPr>
          <w:p w:rsidR="0044133C" w:rsidRPr="004163A6" w:rsidRDefault="0044133C" w:rsidP="004163A6">
            <w:pPr>
              <w:jc w:val="right"/>
              <w:rPr>
                <w:rFonts w:ascii="Arial" w:hAnsi="Arial" w:cs="Arial"/>
                <w:b/>
                <w:sz w:val="18"/>
                <w:szCs w:val="18"/>
              </w:rPr>
            </w:pPr>
            <w:r w:rsidRPr="004163A6">
              <w:rPr>
                <w:rFonts w:ascii="Arial" w:hAnsi="Arial" w:cs="Arial"/>
                <w:b/>
                <w:sz w:val="18"/>
                <w:szCs w:val="18"/>
              </w:rPr>
              <w:t>56.3</w:t>
            </w:r>
          </w:p>
        </w:tc>
      </w:tr>
    </w:tbl>
    <w:p w:rsidR="00881810" w:rsidRDefault="00881810" w:rsidP="00AA27B8">
      <w:pPr>
        <w:rPr>
          <w:highlight w:val="cyan"/>
        </w:rPr>
      </w:pPr>
    </w:p>
    <w:p w:rsidR="00881810" w:rsidRPr="004F2CC0" w:rsidRDefault="00881810" w:rsidP="00F02A6F">
      <w:pPr>
        <w:pStyle w:val="Heading2"/>
        <w:keepLines/>
        <w:pageBreakBefore/>
      </w:pPr>
      <w:bookmarkStart w:id="195" w:name="_Toc454271535"/>
      <w:bookmarkStart w:id="196" w:name="_Toc475613261"/>
      <w:r w:rsidRPr="004F2CC0">
        <w:lastRenderedPageBreak/>
        <w:t xml:space="preserve">Diagnostic testing volumes for women with increased risk </w:t>
      </w:r>
      <w:r>
        <w:t>screens</w:t>
      </w:r>
      <w:r w:rsidRPr="004F2CC0">
        <w:t xml:space="preserve"> by age, ethnicity and deprivation</w:t>
      </w:r>
      <w:bookmarkEnd w:id="195"/>
      <w:bookmarkEnd w:id="196"/>
    </w:p>
    <w:p w:rsidR="00881810" w:rsidRPr="00A97E6D" w:rsidRDefault="00881810" w:rsidP="00994DFF">
      <w:pPr>
        <w:keepNext/>
      </w:pPr>
      <w:r w:rsidRPr="00A97E6D">
        <w:t>Table 26 shows the diagnostic testing rate for women with increased risk screens by age, ethnicity and NZ deprivation quintile for 2011 to 201</w:t>
      </w:r>
      <w:r w:rsidR="00B00DCF" w:rsidRPr="00A97E6D">
        <w:t>5</w:t>
      </w:r>
      <w:r w:rsidRPr="00A97E6D">
        <w:t>.</w:t>
      </w:r>
      <w:r w:rsidR="00B63A85" w:rsidRPr="00A97E6D">
        <w:t xml:space="preserve"> </w:t>
      </w:r>
      <w:r w:rsidRPr="00A97E6D">
        <w:t>The diagnostic testing rate ranged from 52 per 100 increased risk screens for women aged 20 to 24 years, to 6</w:t>
      </w:r>
      <w:r w:rsidR="00A97E6D" w:rsidRPr="00A97E6D">
        <w:t>2</w:t>
      </w:r>
      <w:r w:rsidRPr="00A97E6D">
        <w:t xml:space="preserve"> per 100 for women aged 30–34 years</w:t>
      </w:r>
      <w:r w:rsidR="00A97E6D" w:rsidRPr="00A97E6D">
        <w:t>, with no clear trend with increasing age</w:t>
      </w:r>
      <w:r w:rsidRPr="00A97E6D">
        <w:t>.</w:t>
      </w:r>
      <w:r w:rsidR="00A97E6D" w:rsidRPr="00A97E6D">
        <w:t xml:space="preserve"> </w:t>
      </w:r>
    </w:p>
    <w:p w:rsidR="00881810" w:rsidRPr="00605B35" w:rsidRDefault="00881810" w:rsidP="00994DFF">
      <w:pPr>
        <w:keepNext/>
        <w:rPr>
          <w:highlight w:val="yellow"/>
        </w:rPr>
      </w:pPr>
    </w:p>
    <w:p w:rsidR="00881810" w:rsidRDefault="00881810" w:rsidP="00994DFF">
      <w:pPr>
        <w:keepNext/>
        <w:keepLines/>
      </w:pPr>
      <w:r w:rsidRPr="00A97E6D">
        <w:t>Diagnostic testing rates were highest for women of Asian ethnicity (6</w:t>
      </w:r>
      <w:r w:rsidR="00A97E6D" w:rsidRPr="00A97E6D">
        <w:t>3</w:t>
      </w:r>
      <w:r w:rsidRPr="00A97E6D">
        <w:t xml:space="preserve"> per 100 increased risks), followed by </w:t>
      </w:r>
      <w:proofErr w:type="gramStart"/>
      <w:r w:rsidRPr="00A97E6D">
        <w:t>Other</w:t>
      </w:r>
      <w:proofErr w:type="gramEnd"/>
      <w:r w:rsidRPr="00A97E6D">
        <w:t xml:space="preserve"> (</w:t>
      </w:r>
      <w:r w:rsidR="00A97E6D" w:rsidRPr="00A97E6D">
        <w:t>59</w:t>
      </w:r>
      <w:r w:rsidRPr="00A97E6D">
        <w:t xml:space="preserve"> per 100 increased risks)</w:t>
      </w:r>
      <w:r w:rsidR="00A97E6D" w:rsidRPr="00A97E6D">
        <w:t>, with much lower rates for Māori (45 per 100 increased risks) and Pacific (37 per 100 increased risks)</w:t>
      </w:r>
      <w:r w:rsidRPr="00A97E6D">
        <w:t xml:space="preserve">. </w:t>
      </w:r>
      <w:r w:rsidR="00A97E6D">
        <w:t xml:space="preserve">Diagnostic testing rates by deprivation have fluctuated over time but there appears to be a consistent difference in rates between least deprived (Quintile 1) and most deprived (Quintile 5) areas, with women in the most deprived areas less likely to have a diagnostic test. </w:t>
      </w:r>
    </w:p>
    <w:p w:rsidR="00881810" w:rsidRPr="003601B1" w:rsidRDefault="00881810" w:rsidP="00045CB3"/>
    <w:p w:rsidR="00881810" w:rsidRDefault="00881810" w:rsidP="00045CB3">
      <w:pPr>
        <w:pStyle w:val="Table"/>
      </w:pPr>
      <w:bookmarkStart w:id="197" w:name="_Toc403648346"/>
      <w:bookmarkStart w:id="198" w:name="_Toc411936654"/>
      <w:bookmarkStart w:id="199" w:name="_Toc412035442"/>
      <w:bookmarkStart w:id="200" w:name="_Toc454200259"/>
      <w:bookmarkStart w:id="201" w:name="_Toc475613318"/>
      <w:r w:rsidRPr="00550C4A">
        <w:t xml:space="preserve">Table </w:t>
      </w:r>
      <w:r>
        <w:t>26</w:t>
      </w:r>
      <w:r w:rsidRPr="00550C4A">
        <w:t>: Diagnostic testing volumes for women with increased risk</w:t>
      </w:r>
      <w:r>
        <w:t xml:space="preserve"> screening</w:t>
      </w:r>
      <w:r w:rsidRPr="00550C4A">
        <w:t xml:space="preserve"> results by age</w:t>
      </w:r>
      <w:r>
        <w:t xml:space="preserve"> at screen</w:t>
      </w:r>
      <w:r w:rsidRPr="00550C4A">
        <w:t xml:space="preserve">, ethnicity and deprivation, </w:t>
      </w:r>
      <w:r>
        <w:t>January 2011 to December 201</w:t>
      </w:r>
      <w:bookmarkEnd w:id="197"/>
      <w:bookmarkEnd w:id="198"/>
      <w:bookmarkEnd w:id="199"/>
      <w:bookmarkEnd w:id="200"/>
      <w:r w:rsidR="00605B35">
        <w:t>5</w:t>
      </w:r>
      <w:bookmarkEnd w:id="201"/>
    </w:p>
    <w:tbl>
      <w:tblPr>
        <w:tblW w:w="7399" w:type="dxa"/>
        <w:tblInd w:w="114" w:type="dxa"/>
        <w:tblLayout w:type="fixed"/>
        <w:tblCellMar>
          <w:left w:w="57" w:type="dxa"/>
          <w:right w:w="57" w:type="dxa"/>
        </w:tblCellMar>
        <w:tblLook w:val="04A0" w:firstRow="1" w:lastRow="0" w:firstColumn="1" w:lastColumn="0" w:noHBand="0" w:noVBand="1"/>
      </w:tblPr>
      <w:tblGrid>
        <w:gridCol w:w="2070"/>
        <w:gridCol w:w="1077"/>
        <w:gridCol w:w="1134"/>
        <w:gridCol w:w="1134"/>
        <w:gridCol w:w="992"/>
        <w:gridCol w:w="992"/>
      </w:tblGrid>
      <w:tr w:rsidR="00B00DCF" w:rsidRPr="00994DFF" w:rsidTr="00B00DCF">
        <w:trPr>
          <w:cantSplit/>
        </w:trPr>
        <w:tc>
          <w:tcPr>
            <w:tcW w:w="2070" w:type="dxa"/>
            <w:vMerge w:val="restart"/>
            <w:tcBorders>
              <w:top w:val="single" w:sz="4" w:space="0" w:color="auto"/>
              <w:left w:val="nil"/>
              <w:bottom w:val="single" w:sz="4" w:space="0" w:color="A6A6A6"/>
              <w:right w:val="nil"/>
            </w:tcBorders>
            <w:shd w:val="clear" w:color="auto" w:fill="auto"/>
            <w:noWrap/>
          </w:tcPr>
          <w:p w:rsidR="00B00DCF" w:rsidRPr="00994DFF" w:rsidRDefault="00B00DCF" w:rsidP="00851C17">
            <w:pPr>
              <w:pStyle w:val="TableText"/>
              <w:rPr>
                <w:b/>
                <w:lang w:eastAsia="en-NZ"/>
              </w:rPr>
            </w:pPr>
          </w:p>
        </w:tc>
        <w:tc>
          <w:tcPr>
            <w:tcW w:w="5329" w:type="dxa"/>
            <w:gridSpan w:val="5"/>
            <w:tcBorders>
              <w:top w:val="single" w:sz="4" w:space="0" w:color="auto"/>
              <w:left w:val="nil"/>
              <w:bottom w:val="single" w:sz="4" w:space="0" w:color="A6A6A6"/>
              <w:right w:val="nil"/>
            </w:tcBorders>
            <w:shd w:val="clear" w:color="auto" w:fill="auto"/>
            <w:hideMark/>
          </w:tcPr>
          <w:p w:rsidR="00B00DCF" w:rsidRPr="00994DFF" w:rsidRDefault="00B00DCF" w:rsidP="00994DFF">
            <w:pPr>
              <w:pStyle w:val="TableText"/>
              <w:jc w:val="center"/>
              <w:rPr>
                <w:b/>
                <w:lang w:eastAsia="en-NZ"/>
              </w:rPr>
            </w:pPr>
            <w:r w:rsidRPr="00994DFF">
              <w:rPr>
                <w:b/>
                <w:lang w:eastAsia="en-NZ"/>
              </w:rPr>
              <w:t>Diagnostic tests per 100 increased risk screens</w:t>
            </w:r>
          </w:p>
        </w:tc>
      </w:tr>
      <w:tr w:rsidR="00605B35" w:rsidRPr="00994DFF" w:rsidTr="00B00DCF">
        <w:trPr>
          <w:cantSplit/>
        </w:trPr>
        <w:tc>
          <w:tcPr>
            <w:tcW w:w="2070" w:type="dxa"/>
            <w:vMerge/>
            <w:tcBorders>
              <w:top w:val="single" w:sz="4" w:space="0" w:color="A6A6A6"/>
              <w:left w:val="nil"/>
              <w:bottom w:val="single" w:sz="4" w:space="0" w:color="auto"/>
              <w:right w:val="nil"/>
            </w:tcBorders>
            <w:shd w:val="clear" w:color="auto" w:fill="auto"/>
            <w:noWrap/>
          </w:tcPr>
          <w:p w:rsidR="00605B35" w:rsidRPr="00994DFF" w:rsidRDefault="00605B35" w:rsidP="00851C17">
            <w:pPr>
              <w:pStyle w:val="TableText"/>
              <w:rPr>
                <w:b/>
                <w:lang w:eastAsia="en-NZ"/>
              </w:rPr>
            </w:pPr>
          </w:p>
        </w:tc>
        <w:tc>
          <w:tcPr>
            <w:tcW w:w="1077" w:type="dxa"/>
            <w:tcBorders>
              <w:top w:val="single" w:sz="4" w:space="0" w:color="A6A6A6"/>
              <w:left w:val="nil"/>
              <w:bottom w:val="single" w:sz="4" w:space="0" w:color="auto"/>
              <w:right w:val="nil"/>
            </w:tcBorders>
            <w:shd w:val="clear" w:color="auto" w:fill="auto"/>
            <w:vAlign w:val="center"/>
            <w:hideMark/>
          </w:tcPr>
          <w:p w:rsidR="00605B35" w:rsidRPr="00994DFF" w:rsidRDefault="00605B35" w:rsidP="00B00DCF">
            <w:pPr>
              <w:pStyle w:val="TableText"/>
              <w:jc w:val="right"/>
              <w:rPr>
                <w:b/>
                <w:lang w:eastAsia="en-NZ"/>
              </w:rPr>
            </w:pPr>
            <w:r w:rsidRPr="00994DFF">
              <w:rPr>
                <w:b/>
                <w:lang w:eastAsia="en-NZ"/>
              </w:rPr>
              <w:t>2011</w:t>
            </w:r>
          </w:p>
        </w:tc>
        <w:tc>
          <w:tcPr>
            <w:tcW w:w="1134" w:type="dxa"/>
            <w:tcBorders>
              <w:top w:val="single" w:sz="4" w:space="0" w:color="A6A6A6"/>
              <w:left w:val="nil"/>
              <w:bottom w:val="single" w:sz="4" w:space="0" w:color="auto"/>
              <w:right w:val="nil"/>
            </w:tcBorders>
            <w:shd w:val="clear" w:color="auto" w:fill="auto"/>
            <w:vAlign w:val="center"/>
            <w:hideMark/>
          </w:tcPr>
          <w:p w:rsidR="00605B35" w:rsidRPr="00994DFF" w:rsidRDefault="00605B35" w:rsidP="00B00DCF">
            <w:pPr>
              <w:pStyle w:val="TableText"/>
              <w:jc w:val="right"/>
              <w:rPr>
                <w:b/>
                <w:lang w:eastAsia="en-NZ"/>
              </w:rPr>
            </w:pPr>
            <w:r w:rsidRPr="00994DFF">
              <w:rPr>
                <w:b/>
                <w:lang w:eastAsia="en-NZ"/>
              </w:rPr>
              <w:t>2012</w:t>
            </w:r>
          </w:p>
        </w:tc>
        <w:tc>
          <w:tcPr>
            <w:tcW w:w="1134" w:type="dxa"/>
            <w:tcBorders>
              <w:top w:val="single" w:sz="4" w:space="0" w:color="A6A6A6"/>
              <w:left w:val="nil"/>
              <w:bottom w:val="single" w:sz="4" w:space="0" w:color="auto"/>
              <w:right w:val="nil"/>
            </w:tcBorders>
            <w:shd w:val="clear" w:color="auto" w:fill="auto"/>
            <w:vAlign w:val="center"/>
            <w:hideMark/>
          </w:tcPr>
          <w:p w:rsidR="00605B35" w:rsidRPr="00994DFF" w:rsidRDefault="00605B35" w:rsidP="00B00DCF">
            <w:pPr>
              <w:pStyle w:val="TableText"/>
              <w:jc w:val="right"/>
              <w:rPr>
                <w:b/>
                <w:lang w:eastAsia="en-NZ"/>
              </w:rPr>
            </w:pPr>
            <w:r w:rsidRPr="00994DFF">
              <w:rPr>
                <w:b/>
                <w:lang w:eastAsia="en-NZ"/>
              </w:rPr>
              <w:t>2013</w:t>
            </w:r>
          </w:p>
        </w:tc>
        <w:tc>
          <w:tcPr>
            <w:tcW w:w="992" w:type="dxa"/>
            <w:tcBorders>
              <w:top w:val="single" w:sz="4" w:space="0" w:color="A6A6A6"/>
              <w:left w:val="nil"/>
              <w:bottom w:val="single" w:sz="4" w:space="0" w:color="auto"/>
              <w:right w:val="nil"/>
            </w:tcBorders>
            <w:shd w:val="clear" w:color="auto" w:fill="auto"/>
            <w:vAlign w:val="center"/>
            <w:hideMark/>
          </w:tcPr>
          <w:p w:rsidR="00605B35" w:rsidRPr="00994DFF" w:rsidRDefault="00605B35" w:rsidP="00B00DCF">
            <w:pPr>
              <w:pStyle w:val="TableText"/>
              <w:jc w:val="right"/>
              <w:rPr>
                <w:b/>
                <w:lang w:eastAsia="en-NZ"/>
              </w:rPr>
            </w:pPr>
            <w:r w:rsidRPr="00994DFF">
              <w:rPr>
                <w:b/>
                <w:lang w:eastAsia="en-NZ"/>
              </w:rPr>
              <w:t>2014</w:t>
            </w:r>
          </w:p>
        </w:tc>
        <w:tc>
          <w:tcPr>
            <w:tcW w:w="992" w:type="dxa"/>
            <w:tcBorders>
              <w:top w:val="single" w:sz="4" w:space="0" w:color="A6A6A6"/>
              <w:left w:val="nil"/>
              <w:bottom w:val="single" w:sz="4" w:space="0" w:color="auto"/>
              <w:right w:val="nil"/>
            </w:tcBorders>
            <w:vAlign w:val="center"/>
          </w:tcPr>
          <w:p w:rsidR="00605B35" w:rsidRPr="00994DFF" w:rsidRDefault="00605B35" w:rsidP="00B00DCF">
            <w:pPr>
              <w:pStyle w:val="TableText"/>
              <w:jc w:val="right"/>
              <w:rPr>
                <w:b/>
                <w:lang w:eastAsia="en-NZ"/>
              </w:rPr>
            </w:pPr>
            <w:r>
              <w:rPr>
                <w:b/>
                <w:lang w:eastAsia="en-NZ"/>
              </w:rPr>
              <w:t>2015</w:t>
            </w:r>
          </w:p>
        </w:tc>
      </w:tr>
      <w:tr w:rsidR="00605B35" w:rsidRPr="00587F8E" w:rsidTr="00B00DCF">
        <w:trPr>
          <w:cantSplit/>
        </w:trPr>
        <w:tc>
          <w:tcPr>
            <w:tcW w:w="2070" w:type="dxa"/>
            <w:tcBorders>
              <w:top w:val="single" w:sz="4" w:space="0" w:color="auto"/>
              <w:left w:val="nil"/>
              <w:bottom w:val="single" w:sz="4" w:space="0" w:color="A6A6A6"/>
              <w:right w:val="nil"/>
            </w:tcBorders>
            <w:shd w:val="clear" w:color="auto" w:fill="auto"/>
            <w:hideMark/>
          </w:tcPr>
          <w:p w:rsidR="00605B35" w:rsidRPr="00994DFF" w:rsidRDefault="00605B35" w:rsidP="00851C17">
            <w:pPr>
              <w:pStyle w:val="TableText"/>
              <w:rPr>
                <w:b/>
                <w:lang w:eastAsia="en-NZ"/>
              </w:rPr>
            </w:pPr>
            <w:r w:rsidRPr="00994DFF">
              <w:rPr>
                <w:b/>
                <w:lang w:eastAsia="en-NZ"/>
              </w:rPr>
              <w:t>Age at screen</w:t>
            </w:r>
          </w:p>
        </w:tc>
        <w:tc>
          <w:tcPr>
            <w:tcW w:w="1077" w:type="dxa"/>
            <w:tcBorders>
              <w:top w:val="single" w:sz="4" w:space="0" w:color="auto"/>
              <w:left w:val="nil"/>
              <w:bottom w:val="single" w:sz="4" w:space="0" w:color="A6A6A6"/>
              <w:right w:val="nil"/>
            </w:tcBorders>
            <w:shd w:val="clear" w:color="auto" w:fill="auto"/>
            <w:hideMark/>
          </w:tcPr>
          <w:p w:rsidR="00605B35" w:rsidRPr="00587F8E" w:rsidRDefault="00605B35" w:rsidP="00645C4C">
            <w:pPr>
              <w:pStyle w:val="TableText"/>
              <w:jc w:val="center"/>
              <w:rPr>
                <w:lang w:eastAsia="en-NZ"/>
              </w:rPr>
            </w:pPr>
          </w:p>
        </w:tc>
        <w:tc>
          <w:tcPr>
            <w:tcW w:w="1134" w:type="dxa"/>
            <w:tcBorders>
              <w:top w:val="single" w:sz="4" w:space="0" w:color="auto"/>
              <w:left w:val="nil"/>
              <w:bottom w:val="single" w:sz="4" w:space="0" w:color="A6A6A6"/>
              <w:right w:val="nil"/>
            </w:tcBorders>
            <w:shd w:val="clear" w:color="auto" w:fill="auto"/>
            <w:hideMark/>
          </w:tcPr>
          <w:p w:rsidR="00605B35" w:rsidRPr="00587F8E" w:rsidRDefault="00605B35" w:rsidP="00645C4C">
            <w:pPr>
              <w:pStyle w:val="TableText"/>
              <w:jc w:val="center"/>
              <w:rPr>
                <w:lang w:eastAsia="en-NZ"/>
              </w:rPr>
            </w:pPr>
          </w:p>
        </w:tc>
        <w:tc>
          <w:tcPr>
            <w:tcW w:w="1134" w:type="dxa"/>
            <w:tcBorders>
              <w:top w:val="single" w:sz="4" w:space="0" w:color="auto"/>
              <w:left w:val="nil"/>
              <w:bottom w:val="single" w:sz="4" w:space="0" w:color="A6A6A6"/>
              <w:right w:val="nil"/>
            </w:tcBorders>
            <w:shd w:val="clear" w:color="auto" w:fill="auto"/>
            <w:hideMark/>
          </w:tcPr>
          <w:p w:rsidR="00605B35" w:rsidRPr="00587F8E" w:rsidRDefault="00605B35" w:rsidP="00645C4C">
            <w:pPr>
              <w:pStyle w:val="TableText"/>
              <w:jc w:val="center"/>
              <w:rPr>
                <w:lang w:eastAsia="en-NZ"/>
              </w:rPr>
            </w:pPr>
          </w:p>
        </w:tc>
        <w:tc>
          <w:tcPr>
            <w:tcW w:w="992" w:type="dxa"/>
            <w:tcBorders>
              <w:top w:val="single" w:sz="4" w:space="0" w:color="auto"/>
              <w:left w:val="nil"/>
              <w:bottom w:val="single" w:sz="4" w:space="0" w:color="A6A6A6"/>
              <w:right w:val="nil"/>
            </w:tcBorders>
            <w:shd w:val="clear" w:color="auto" w:fill="auto"/>
            <w:hideMark/>
          </w:tcPr>
          <w:p w:rsidR="00605B35" w:rsidRPr="00587F8E" w:rsidRDefault="00605B35" w:rsidP="00645C4C">
            <w:pPr>
              <w:pStyle w:val="TableText"/>
              <w:jc w:val="center"/>
              <w:rPr>
                <w:lang w:eastAsia="en-NZ"/>
              </w:rPr>
            </w:pPr>
          </w:p>
        </w:tc>
        <w:tc>
          <w:tcPr>
            <w:tcW w:w="992" w:type="dxa"/>
            <w:tcBorders>
              <w:top w:val="single" w:sz="4" w:space="0" w:color="auto"/>
              <w:left w:val="nil"/>
              <w:bottom w:val="single" w:sz="4" w:space="0" w:color="A6A6A6"/>
              <w:right w:val="nil"/>
            </w:tcBorders>
          </w:tcPr>
          <w:p w:rsidR="00605B35" w:rsidRPr="00587F8E" w:rsidRDefault="00605B35" w:rsidP="00645C4C">
            <w:pPr>
              <w:pStyle w:val="TableText"/>
              <w:jc w:val="center"/>
              <w:rPr>
                <w:lang w:eastAsia="en-NZ"/>
              </w:rPr>
            </w:pP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Under 20 years</w:t>
            </w:r>
          </w:p>
        </w:tc>
        <w:tc>
          <w:tcPr>
            <w:tcW w:w="1077" w:type="dxa"/>
            <w:tcBorders>
              <w:top w:val="single" w:sz="4" w:space="0" w:color="A6A6A6"/>
              <w:left w:val="nil"/>
              <w:bottom w:val="single" w:sz="4" w:space="0" w:color="A6A6A6"/>
              <w:right w:val="nil"/>
            </w:tcBorders>
            <w:shd w:val="clear" w:color="auto" w:fill="auto"/>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50.0</w:t>
            </w:r>
          </w:p>
        </w:tc>
        <w:tc>
          <w:tcPr>
            <w:tcW w:w="1134" w:type="dxa"/>
            <w:tcBorders>
              <w:top w:val="single" w:sz="4" w:space="0" w:color="A6A6A6"/>
              <w:left w:val="nil"/>
              <w:bottom w:val="single" w:sz="4" w:space="0" w:color="A6A6A6"/>
              <w:right w:val="nil"/>
            </w:tcBorders>
            <w:shd w:val="clear" w:color="auto" w:fill="auto"/>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35.7</w:t>
            </w:r>
          </w:p>
        </w:tc>
        <w:tc>
          <w:tcPr>
            <w:tcW w:w="1134" w:type="dxa"/>
            <w:tcBorders>
              <w:top w:val="single" w:sz="4" w:space="0" w:color="A6A6A6"/>
              <w:left w:val="nil"/>
              <w:bottom w:val="single" w:sz="4" w:space="0" w:color="A6A6A6"/>
              <w:right w:val="nil"/>
            </w:tcBorders>
            <w:shd w:val="clear" w:color="auto" w:fill="auto"/>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28.6</w:t>
            </w:r>
          </w:p>
        </w:tc>
        <w:tc>
          <w:tcPr>
            <w:tcW w:w="992" w:type="dxa"/>
            <w:tcBorders>
              <w:top w:val="single" w:sz="4" w:space="0" w:color="A6A6A6"/>
              <w:left w:val="nil"/>
              <w:bottom w:val="single" w:sz="4" w:space="0" w:color="A6A6A6"/>
              <w:right w:val="nil"/>
            </w:tcBorders>
            <w:shd w:val="clear" w:color="auto" w:fill="auto"/>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50.0</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53.8</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20–24 years</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60.0</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56.4</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64.5</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53.9</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51.7</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25–29 years</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65.4</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60.7</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60.5</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61.7</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58.1</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30–34 years</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65.3</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69.6</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68.4</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65.4</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61.7</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35–39 years</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64.6</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60.3</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62.4</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56.7</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56.6</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40–44 years</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50.2</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55.7</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57.3</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58.1</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51.8</w:t>
            </w:r>
          </w:p>
        </w:tc>
      </w:tr>
      <w:tr w:rsidR="004163A6" w:rsidRPr="00587F8E" w:rsidTr="00B00DCF">
        <w:trPr>
          <w:cantSplit/>
        </w:trPr>
        <w:tc>
          <w:tcPr>
            <w:tcW w:w="2070" w:type="dxa"/>
            <w:tcBorders>
              <w:top w:val="single" w:sz="4" w:space="0" w:color="A6A6A6"/>
              <w:left w:val="nil"/>
              <w:bottom w:val="single" w:sz="4" w:space="0" w:color="auto"/>
              <w:right w:val="nil"/>
            </w:tcBorders>
            <w:shd w:val="clear" w:color="auto" w:fill="auto"/>
            <w:hideMark/>
          </w:tcPr>
          <w:p w:rsidR="004163A6" w:rsidRPr="00587F8E" w:rsidRDefault="004163A6" w:rsidP="004163A6">
            <w:pPr>
              <w:pStyle w:val="TableText"/>
              <w:rPr>
                <w:lang w:eastAsia="en-NZ"/>
              </w:rPr>
            </w:pPr>
            <w:r w:rsidRPr="00587F8E">
              <w:rPr>
                <w:lang w:eastAsia="en-NZ"/>
              </w:rPr>
              <w:t>45 years and over</w:t>
            </w:r>
          </w:p>
        </w:tc>
        <w:tc>
          <w:tcPr>
            <w:tcW w:w="1077" w:type="dxa"/>
            <w:tcBorders>
              <w:top w:val="single" w:sz="4" w:space="0" w:color="A6A6A6"/>
              <w:left w:val="nil"/>
              <w:bottom w:val="single" w:sz="4" w:space="0" w:color="auto"/>
              <w:right w:val="nil"/>
            </w:tcBorders>
            <w:shd w:val="clear" w:color="auto" w:fill="auto"/>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43.5</w:t>
            </w:r>
          </w:p>
        </w:tc>
        <w:tc>
          <w:tcPr>
            <w:tcW w:w="1134" w:type="dxa"/>
            <w:tcBorders>
              <w:top w:val="single" w:sz="4" w:space="0" w:color="A6A6A6"/>
              <w:left w:val="nil"/>
              <w:bottom w:val="single" w:sz="4" w:space="0" w:color="auto"/>
              <w:right w:val="nil"/>
            </w:tcBorders>
            <w:shd w:val="clear" w:color="auto" w:fill="auto"/>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40.0</w:t>
            </w:r>
          </w:p>
        </w:tc>
        <w:tc>
          <w:tcPr>
            <w:tcW w:w="1134"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44.4</w:t>
            </w:r>
          </w:p>
        </w:tc>
        <w:tc>
          <w:tcPr>
            <w:tcW w:w="992"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33.3</w:t>
            </w:r>
          </w:p>
        </w:tc>
        <w:tc>
          <w:tcPr>
            <w:tcW w:w="992" w:type="dxa"/>
            <w:tcBorders>
              <w:top w:val="single" w:sz="4" w:space="0" w:color="A6A6A6"/>
              <w:left w:val="nil"/>
              <w:bottom w:val="single" w:sz="4" w:space="0" w:color="auto"/>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41.2</w:t>
            </w:r>
          </w:p>
        </w:tc>
      </w:tr>
      <w:tr w:rsidR="004163A6" w:rsidRPr="00587F8E" w:rsidTr="00B00DCF">
        <w:trPr>
          <w:cantSplit/>
        </w:trPr>
        <w:tc>
          <w:tcPr>
            <w:tcW w:w="2070" w:type="dxa"/>
            <w:tcBorders>
              <w:top w:val="single" w:sz="4" w:space="0" w:color="auto"/>
              <w:left w:val="nil"/>
              <w:bottom w:val="single" w:sz="4" w:space="0" w:color="A6A6A6"/>
              <w:right w:val="nil"/>
            </w:tcBorders>
            <w:shd w:val="clear" w:color="auto" w:fill="auto"/>
            <w:hideMark/>
          </w:tcPr>
          <w:p w:rsidR="004163A6" w:rsidRPr="00994DFF" w:rsidRDefault="004163A6" w:rsidP="004163A6">
            <w:pPr>
              <w:pStyle w:val="TableText"/>
              <w:rPr>
                <w:b/>
                <w:lang w:eastAsia="en-NZ"/>
              </w:rPr>
            </w:pPr>
            <w:r w:rsidRPr="00994DFF">
              <w:rPr>
                <w:b/>
                <w:lang w:eastAsia="en-NZ"/>
              </w:rPr>
              <w:t>Ethnicity</w:t>
            </w:r>
          </w:p>
        </w:tc>
        <w:tc>
          <w:tcPr>
            <w:tcW w:w="1077" w:type="dxa"/>
            <w:tcBorders>
              <w:top w:val="single" w:sz="4" w:space="0" w:color="auto"/>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p>
        </w:tc>
        <w:tc>
          <w:tcPr>
            <w:tcW w:w="1134" w:type="dxa"/>
            <w:tcBorders>
              <w:top w:val="single" w:sz="4" w:space="0" w:color="auto"/>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p>
        </w:tc>
        <w:tc>
          <w:tcPr>
            <w:tcW w:w="1134" w:type="dxa"/>
            <w:tcBorders>
              <w:top w:val="single" w:sz="4" w:space="0" w:color="auto"/>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p>
        </w:tc>
        <w:tc>
          <w:tcPr>
            <w:tcW w:w="992" w:type="dxa"/>
            <w:tcBorders>
              <w:top w:val="single" w:sz="4" w:space="0" w:color="auto"/>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p>
        </w:tc>
        <w:tc>
          <w:tcPr>
            <w:tcW w:w="992" w:type="dxa"/>
            <w:tcBorders>
              <w:top w:val="single" w:sz="4" w:space="0" w:color="auto"/>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Māori</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42.2</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43.9</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52.5</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38.7</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44.7</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Pacific</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35.5</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36.4</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38.2</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39.2</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36.9</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Asian</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70.7</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71.0</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69.6</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67.0</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63.3</w:t>
            </w:r>
          </w:p>
        </w:tc>
      </w:tr>
      <w:tr w:rsidR="004163A6" w:rsidRPr="00587F8E" w:rsidTr="00B00DCF">
        <w:trPr>
          <w:cantSplit/>
        </w:trPr>
        <w:tc>
          <w:tcPr>
            <w:tcW w:w="2070" w:type="dxa"/>
            <w:tcBorders>
              <w:top w:val="single" w:sz="4" w:space="0" w:color="A6A6A6"/>
              <w:left w:val="nil"/>
              <w:bottom w:val="single" w:sz="4" w:space="0" w:color="auto"/>
              <w:right w:val="nil"/>
            </w:tcBorders>
            <w:shd w:val="clear" w:color="auto" w:fill="auto"/>
            <w:hideMark/>
          </w:tcPr>
          <w:p w:rsidR="004163A6" w:rsidRPr="00587F8E" w:rsidRDefault="004163A6" w:rsidP="004163A6">
            <w:pPr>
              <w:pStyle w:val="TableText"/>
              <w:rPr>
                <w:lang w:eastAsia="en-NZ"/>
              </w:rPr>
            </w:pPr>
            <w:r w:rsidRPr="00587F8E">
              <w:rPr>
                <w:lang w:eastAsia="en-NZ"/>
              </w:rPr>
              <w:t>Other</w:t>
            </w:r>
          </w:p>
        </w:tc>
        <w:tc>
          <w:tcPr>
            <w:tcW w:w="1077"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64.9</w:t>
            </w:r>
          </w:p>
        </w:tc>
        <w:tc>
          <w:tcPr>
            <w:tcW w:w="1134"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64.4</w:t>
            </w:r>
          </w:p>
        </w:tc>
        <w:tc>
          <w:tcPr>
            <w:tcW w:w="1134"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65.2</w:t>
            </w:r>
          </w:p>
        </w:tc>
        <w:tc>
          <w:tcPr>
            <w:tcW w:w="992"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62.4</w:t>
            </w:r>
          </w:p>
        </w:tc>
        <w:tc>
          <w:tcPr>
            <w:tcW w:w="992" w:type="dxa"/>
            <w:tcBorders>
              <w:top w:val="single" w:sz="4" w:space="0" w:color="A6A6A6"/>
              <w:left w:val="nil"/>
              <w:bottom w:val="single" w:sz="4" w:space="0" w:color="auto"/>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58.8</w:t>
            </w:r>
          </w:p>
        </w:tc>
      </w:tr>
      <w:tr w:rsidR="00550779" w:rsidRPr="00587F8E" w:rsidTr="00550779">
        <w:trPr>
          <w:cantSplit/>
        </w:trPr>
        <w:tc>
          <w:tcPr>
            <w:tcW w:w="7399" w:type="dxa"/>
            <w:gridSpan w:val="6"/>
            <w:tcBorders>
              <w:top w:val="single" w:sz="4" w:space="0" w:color="auto"/>
              <w:left w:val="nil"/>
              <w:bottom w:val="single" w:sz="4" w:space="0" w:color="A6A6A6"/>
              <w:right w:val="nil"/>
            </w:tcBorders>
            <w:shd w:val="clear" w:color="auto" w:fill="auto"/>
            <w:noWrap/>
            <w:vAlign w:val="center"/>
            <w:hideMark/>
          </w:tcPr>
          <w:p w:rsidR="00550779" w:rsidRPr="004163A6" w:rsidRDefault="00550779" w:rsidP="00550779">
            <w:pPr>
              <w:pStyle w:val="TableText"/>
              <w:rPr>
                <w:rFonts w:cs="Arial"/>
                <w:szCs w:val="18"/>
              </w:rPr>
            </w:pPr>
            <w:r w:rsidRPr="00994DFF">
              <w:rPr>
                <w:b/>
                <w:lang w:eastAsia="en-NZ"/>
              </w:rPr>
              <w:t xml:space="preserve">NZ Deprivation </w:t>
            </w:r>
            <w:r>
              <w:rPr>
                <w:b/>
                <w:lang w:eastAsia="en-NZ"/>
              </w:rPr>
              <w:t>Q</w:t>
            </w:r>
            <w:r w:rsidRPr="00994DFF">
              <w:rPr>
                <w:b/>
                <w:lang w:eastAsia="en-NZ"/>
              </w:rPr>
              <w:t>uintile</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Quintile 1</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70.2</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66.7</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71.4</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65.8</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62.1</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Quintile 2</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71.2</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69.5</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65.3</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63.9</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62.9</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Quintile 3</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60.7</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65.2</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62.6</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57.6</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58.4</w:t>
            </w:r>
          </w:p>
        </w:tc>
      </w:tr>
      <w:tr w:rsidR="004163A6" w:rsidRPr="00587F8E" w:rsidTr="00B00DCF">
        <w:trPr>
          <w:cantSplit/>
        </w:trPr>
        <w:tc>
          <w:tcPr>
            <w:tcW w:w="2070" w:type="dxa"/>
            <w:tcBorders>
              <w:top w:val="single" w:sz="4" w:space="0" w:color="A6A6A6"/>
              <w:left w:val="nil"/>
              <w:bottom w:val="single" w:sz="4" w:space="0" w:color="A6A6A6"/>
              <w:right w:val="nil"/>
            </w:tcBorders>
            <w:shd w:val="clear" w:color="auto" w:fill="auto"/>
            <w:hideMark/>
          </w:tcPr>
          <w:p w:rsidR="004163A6" w:rsidRPr="00587F8E" w:rsidRDefault="004163A6" w:rsidP="004163A6">
            <w:pPr>
              <w:pStyle w:val="TableText"/>
              <w:rPr>
                <w:lang w:eastAsia="en-NZ"/>
              </w:rPr>
            </w:pPr>
            <w:r w:rsidRPr="00587F8E">
              <w:rPr>
                <w:lang w:eastAsia="en-NZ"/>
              </w:rPr>
              <w:t>Quintile 4</w:t>
            </w:r>
          </w:p>
        </w:tc>
        <w:tc>
          <w:tcPr>
            <w:tcW w:w="1077"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54.2</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52.3</w:t>
            </w:r>
          </w:p>
        </w:tc>
        <w:tc>
          <w:tcPr>
            <w:tcW w:w="1134"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58.5</w:t>
            </w:r>
          </w:p>
        </w:tc>
        <w:tc>
          <w:tcPr>
            <w:tcW w:w="992"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59.7</w:t>
            </w:r>
          </w:p>
        </w:tc>
        <w:tc>
          <w:tcPr>
            <w:tcW w:w="992" w:type="dxa"/>
            <w:tcBorders>
              <w:top w:val="single" w:sz="4" w:space="0" w:color="A6A6A6"/>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57.7</w:t>
            </w:r>
          </w:p>
        </w:tc>
      </w:tr>
      <w:tr w:rsidR="004163A6" w:rsidRPr="00587F8E" w:rsidTr="00B00DCF">
        <w:trPr>
          <w:cantSplit/>
        </w:trPr>
        <w:tc>
          <w:tcPr>
            <w:tcW w:w="2070" w:type="dxa"/>
            <w:tcBorders>
              <w:top w:val="single" w:sz="4" w:space="0" w:color="A6A6A6"/>
              <w:left w:val="nil"/>
              <w:bottom w:val="single" w:sz="4" w:space="0" w:color="auto"/>
              <w:right w:val="nil"/>
            </w:tcBorders>
            <w:shd w:val="clear" w:color="auto" w:fill="auto"/>
            <w:hideMark/>
          </w:tcPr>
          <w:p w:rsidR="004163A6" w:rsidRPr="00587F8E" w:rsidRDefault="004163A6" w:rsidP="004163A6">
            <w:pPr>
              <w:pStyle w:val="TableText"/>
              <w:rPr>
                <w:lang w:eastAsia="en-NZ"/>
              </w:rPr>
            </w:pPr>
            <w:r w:rsidRPr="00587F8E">
              <w:rPr>
                <w:lang w:eastAsia="en-NZ"/>
              </w:rPr>
              <w:t>Quintile 5</w:t>
            </w:r>
          </w:p>
        </w:tc>
        <w:tc>
          <w:tcPr>
            <w:tcW w:w="1077"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48.0</w:t>
            </w:r>
          </w:p>
        </w:tc>
        <w:tc>
          <w:tcPr>
            <w:tcW w:w="1134"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48.8</w:t>
            </w:r>
          </w:p>
        </w:tc>
        <w:tc>
          <w:tcPr>
            <w:tcW w:w="1134"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53.2</w:t>
            </w:r>
          </w:p>
        </w:tc>
        <w:tc>
          <w:tcPr>
            <w:tcW w:w="992"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48.8</w:t>
            </w:r>
          </w:p>
        </w:tc>
        <w:tc>
          <w:tcPr>
            <w:tcW w:w="992" w:type="dxa"/>
            <w:tcBorders>
              <w:top w:val="single" w:sz="4" w:space="0" w:color="A6A6A6"/>
              <w:left w:val="nil"/>
              <w:bottom w:val="single" w:sz="4" w:space="0" w:color="auto"/>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41.8</w:t>
            </w:r>
          </w:p>
        </w:tc>
      </w:tr>
    </w:tbl>
    <w:p w:rsidR="00881810" w:rsidRPr="00A34F7D" w:rsidRDefault="00A97E6D" w:rsidP="00045CB3">
      <w:pPr>
        <w:pStyle w:val="Note"/>
      </w:pPr>
      <w:r>
        <w:t xml:space="preserve"> </w:t>
      </w:r>
    </w:p>
    <w:p w:rsidR="00881810" w:rsidRDefault="00881810" w:rsidP="00645C4C">
      <w:pPr>
        <w:rPr>
          <w:highlight w:val="cyan"/>
        </w:rPr>
      </w:pPr>
    </w:p>
    <w:p w:rsidR="00B63A85" w:rsidRDefault="00881810" w:rsidP="00045CB3">
      <w:pPr>
        <w:pStyle w:val="Heading2"/>
      </w:pPr>
      <w:bookmarkStart w:id="202" w:name="_Toc454271536"/>
      <w:bookmarkStart w:id="203" w:name="_Toc475613262"/>
      <w:r>
        <w:lastRenderedPageBreak/>
        <w:t>Diagnostic testing volumes for women with increased risk screening results stratified by risk level</w:t>
      </w:r>
      <w:bookmarkEnd w:id="202"/>
      <w:bookmarkEnd w:id="203"/>
    </w:p>
    <w:p w:rsidR="00881810" w:rsidRDefault="00881810" w:rsidP="00A97E6D">
      <w:pPr>
        <w:keepNext/>
      </w:pPr>
      <w:r w:rsidRPr="00E056E7">
        <w:t>Each screening result includes a separate risk for each of trisom</w:t>
      </w:r>
      <w:r w:rsidR="00333F11">
        <w:t>y 21, 18 and 13</w:t>
      </w:r>
      <w:r w:rsidRPr="00E056E7">
        <w:t xml:space="preserve">. </w:t>
      </w:r>
      <w:r w:rsidR="00A97E6D" w:rsidRPr="00E056E7">
        <w:t>For the analysis in this report w</w:t>
      </w:r>
      <w:r w:rsidRPr="00E056E7">
        <w:t xml:space="preserve">omen were assigned a </w:t>
      </w:r>
      <w:r w:rsidR="00A97E6D" w:rsidRPr="00E056E7">
        <w:t xml:space="preserve">combined trisomy </w:t>
      </w:r>
      <w:r w:rsidRPr="00E056E7">
        <w:t xml:space="preserve">risk level based on the highest risk </w:t>
      </w:r>
      <w:r w:rsidR="00E056E7" w:rsidRPr="00E056E7">
        <w:t xml:space="preserve">score </w:t>
      </w:r>
      <w:r w:rsidR="00A97E6D" w:rsidRPr="00E056E7">
        <w:t xml:space="preserve">they received </w:t>
      </w:r>
      <w:r w:rsidRPr="00E056E7">
        <w:t xml:space="preserve">across the three </w:t>
      </w:r>
      <w:proofErr w:type="spellStart"/>
      <w:r w:rsidRPr="00E056E7">
        <w:t>trisomies</w:t>
      </w:r>
      <w:proofErr w:type="spellEnd"/>
      <w:r w:rsidRPr="00E056E7">
        <w:t xml:space="preserve">. </w:t>
      </w:r>
      <w:r w:rsidR="00A97E6D" w:rsidRPr="00E056E7">
        <w:t xml:space="preserve"> </w:t>
      </w:r>
      <w:r w:rsidRPr="00E056E7">
        <w:t xml:space="preserve">Table 27 shows the number of diagnostic tests for women </w:t>
      </w:r>
      <w:r w:rsidR="00333F11">
        <w:t xml:space="preserve">that received an increased </w:t>
      </w:r>
      <w:r w:rsidRPr="00E056E7">
        <w:t>risk result during 201</w:t>
      </w:r>
      <w:r w:rsidR="00E056E7" w:rsidRPr="00E056E7">
        <w:t>5</w:t>
      </w:r>
      <w:r w:rsidRPr="00E056E7">
        <w:t xml:space="preserve"> for one or more of trisomy 21, 18 or 13, stratified by risk level.</w:t>
      </w:r>
      <w:r w:rsidR="00B63A85" w:rsidRPr="00E056E7">
        <w:t xml:space="preserve"> </w:t>
      </w:r>
      <w:r w:rsidR="00E056E7" w:rsidRPr="00E056E7">
        <w:t>As this shows, u</w:t>
      </w:r>
      <w:r w:rsidRPr="00E056E7">
        <w:t>ptake of diagnostic testing was highe</w:t>
      </w:r>
      <w:r w:rsidR="00333F11">
        <w:t>r</w:t>
      </w:r>
      <w:r w:rsidRPr="00E056E7">
        <w:t xml:space="preserve"> </w:t>
      </w:r>
      <w:r w:rsidR="00333F11">
        <w:t>at higher risk levels</w:t>
      </w:r>
      <w:r w:rsidRPr="00E056E7">
        <w:t xml:space="preserve">. While </w:t>
      </w:r>
      <w:r w:rsidR="00E056E7" w:rsidRPr="00E056E7">
        <w:t>7</w:t>
      </w:r>
      <w:r w:rsidRPr="00E056E7">
        <w:t xml:space="preserve">% of women with a risk between 1:55 and 1:300 had a prenatal diagnostic test, this increased to </w:t>
      </w:r>
      <w:r w:rsidR="00E056E7" w:rsidRPr="00E056E7">
        <w:t>76</w:t>
      </w:r>
      <w:r w:rsidRPr="00E056E7">
        <w:t>% for women with risks of 1:</w:t>
      </w:r>
      <w:r w:rsidR="00E056E7" w:rsidRPr="00E056E7">
        <w:t>2</w:t>
      </w:r>
      <w:r w:rsidRPr="00E056E7">
        <w:t>0 or above.</w:t>
      </w:r>
    </w:p>
    <w:p w:rsidR="00881810" w:rsidRDefault="00881810" w:rsidP="002228E4">
      <w:pPr>
        <w:keepNext/>
      </w:pPr>
    </w:p>
    <w:p w:rsidR="00881810" w:rsidRDefault="00881810" w:rsidP="00045CB3">
      <w:pPr>
        <w:pStyle w:val="Table"/>
      </w:pPr>
      <w:bookmarkStart w:id="204" w:name="_Toc411936655"/>
      <w:bookmarkStart w:id="205" w:name="_Toc412035443"/>
      <w:bookmarkStart w:id="206" w:name="_Toc454200260"/>
      <w:bookmarkStart w:id="207" w:name="_Toc475613319"/>
      <w:r w:rsidRPr="00550C4A">
        <w:t xml:space="preserve">Table </w:t>
      </w:r>
      <w:r>
        <w:t>27</w:t>
      </w:r>
      <w:r w:rsidRPr="00550C4A">
        <w:t xml:space="preserve">: Diagnostic testing volumes for women with increased risk </w:t>
      </w:r>
      <w:r>
        <w:t>screens</w:t>
      </w:r>
      <w:r w:rsidRPr="00550C4A">
        <w:t xml:space="preserve"> by </w:t>
      </w:r>
      <w:r>
        <w:t>risk level</w:t>
      </w:r>
      <w:r w:rsidRPr="00550C4A">
        <w:t xml:space="preserve">, </w:t>
      </w:r>
      <w:r>
        <w:t>January 201</w:t>
      </w:r>
      <w:r w:rsidR="00FE559C">
        <w:t>5</w:t>
      </w:r>
      <w:r>
        <w:t xml:space="preserve"> to December 201</w:t>
      </w:r>
      <w:bookmarkEnd w:id="204"/>
      <w:bookmarkEnd w:id="205"/>
      <w:bookmarkEnd w:id="206"/>
      <w:r w:rsidR="00FE559C">
        <w:t>5</w:t>
      </w:r>
      <w:bookmarkEnd w:id="207"/>
    </w:p>
    <w:tbl>
      <w:tblPr>
        <w:tblW w:w="6889"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03"/>
        <w:gridCol w:w="1701"/>
        <w:gridCol w:w="1842"/>
        <w:gridCol w:w="1843"/>
      </w:tblGrid>
      <w:tr w:rsidR="00881810" w:rsidRPr="002228E4" w:rsidTr="00FE559C">
        <w:trPr>
          <w:cantSplit/>
        </w:trPr>
        <w:tc>
          <w:tcPr>
            <w:tcW w:w="1503" w:type="dxa"/>
            <w:tcBorders>
              <w:top w:val="single" w:sz="4" w:space="0" w:color="auto"/>
              <w:bottom w:val="single" w:sz="4" w:space="0" w:color="auto"/>
            </w:tcBorders>
            <w:shd w:val="clear" w:color="auto" w:fill="auto"/>
            <w:hideMark/>
          </w:tcPr>
          <w:p w:rsidR="00881810" w:rsidRPr="002228E4" w:rsidRDefault="00881810" w:rsidP="00851C17">
            <w:pPr>
              <w:pStyle w:val="TableText"/>
              <w:rPr>
                <w:b/>
                <w:lang w:eastAsia="en-NZ"/>
              </w:rPr>
            </w:pPr>
            <w:r w:rsidRPr="002228E4">
              <w:rPr>
                <w:b/>
                <w:lang w:eastAsia="en-NZ"/>
              </w:rPr>
              <w:t>Risk level</w:t>
            </w:r>
          </w:p>
        </w:tc>
        <w:tc>
          <w:tcPr>
            <w:tcW w:w="1701" w:type="dxa"/>
            <w:tcBorders>
              <w:top w:val="single" w:sz="4" w:space="0" w:color="auto"/>
              <w:bottom w:val="single" w:sz="4" w:space="0" w:color="auto"/>
            </w:tcBorders>
            <w:shd w:val="clear" w:color="auto" w:fill="auto"/>
            <w:hideMark/>
          </w:tcPr>
          <w:p w:rsidR="00881810" w:rsidRPr="002228E4" w:rsidRDefault="00881810" w:rsidP="002228E4">
            <w:pPr>
              <w:pStyle w:val="TableText"/>
              <w:jc w:val="center"/>
              <w:rPr>
                <w:b/>
                <w:lang w:eastAsia="en-NZ"/>
              </w:rPr>
            </w:pPr>
            <w:r w:rsidRPr="002228E4">
              <w:rPr>
                <w:b/>
                <w:lang w:eastAsia="en-NZ"/>
              </w:rPr>
              <w:t>Number of diagnostic tests</w:t>
            </w:r>
          </w:p>
        </w:tc>
        <w:tc>
          <w:tcPr>
            <w:tcW w:w="1842" w:type="dxa"/>
            <w:tcBorders>
              <w:top w:val="single" w:sz="4" w:space="0" w:color="auto"/>
              <w:bottom w:val="single" w:sz="4" w:space="0" w:color="auto"/>
            </w:tcBorders>
            <w:shd w:val="clear" w:color="auto" w:fill="auto"/>
            <w:hideMark/>
          </w:tcPr>
          <w:p w:rsidR="00881810" w:rsidRPr="002228E4" w:rsidRDefault="00881810" w:rsidP="002228E4">
            <w:pPr>
              <w:pStyle w:val="TableText"/>
              <w:jc w:val="center"/>
              <w:rPr>
                <w:b/>
                <w:lang w:eastAsia="en-NZ"/>
              </w:rPr>
            </w:pPr>
            <w:r w:rsidRPr="002228E4">
              <w:rPr>
                <w:b/>
                <w:lang w:eastAsia="en-NZ"/>
              </w:rPr>
              <w:t>Number of increased risk screens</w:t>
            </w:r>
          </w:p>
        </w:tc>
        <w:tc>
          <w:tcPr>
            <w:tcW w:w="1843" w:type="dxa"/>
            <w:tcBorders>
              <w:top w:val="single" w:sz="4" w:space="0" w:color="auto"/>
              <w:bottom w:val="single" w:sz="4" w:space="0" w:color="auto"/>
            </w:tcBorders>
            <w:shd w:val="clear" w:color="auto" w:fill="auto"/>
            <w:hideMark/>
          </w:tcPr>
          <w:p w:rsidR="00881810" w:rsidRPr="002228E4" w:rsidRDefault="00881810" w:rsidP="002228E4">
            <w:pPr>
              <w:pStyle w:val="TableText"/>
              <w:jc w:val="center"/>
              <w:rPr>
                <w:b/>
                <w:lang w:eastAsia="en-NZ"/>
              </w:rPr>
            </w:pPr>
            <w:r w:rsidRPr="002228E4">
              <w:rPr>
                <w:b/>
                <w:lang w:eastAsia="en-NZ"/>
              </w:rPr>
              <w:t>Tests per 100 increased risk screens</w:t>
            </w:r>
          </w:p>
        </w:tc>
      </w:tr>
      <w:tr w:rsidR="00FE559C" w:rsidRPr="00587F8E" w:rsidTr="00FE559C">
        <w:trPr>
          <w:cantSplit/>
        </w:trPr>
        <w:tc>
          <w:tcPr>
            <w:tcW w:w="1503" w:type="dxa"/>
            <w:tcBorders>
              <w:top w:val="single" w:sz="4" w:space="0" w:color="auto"/>
              <w:bottom w:val="single" w:sz="4" w:space="0" w:color="A6A6A6"/>
            </w:tcBorders>
            <w:shd w:val="clear" w:color="auto" w:fill="auto"/>
            <w:hideMark/>
          </w:tcPr>
          <w:p w:rsidR="00FE559C" w:rsidRPr="00587F8E" w:rsidRDefault="00FE559C" w:rsidP="00FE559C">
            <w:pPr>
              <w:pStyle w:val="TableText"/>
              <w:rPr>
                <w:lang w:eastAsia="en-NZ"/>
              </w:rPr>
            </w:pPr>
            <w:r w:rsidRPr="00587F8E">
              <w:rPr>
                <w:lang w:eastAsia="en-NZ"/>
              </w:rPr>
              <w:t xml:space="preserve">1:5 </w:t>
            </w:r>
            <w:r>
              <w:rPr>
                <w:lang w:eastAsia="en-NZ"/>
              </w:rPr>
              <w:t>to</w:t>
            </w:r>
            <w:r w:rsidRPr="00587F8E">
              <w:rPr>
                <w:lang w:eastAsia="en-NZ"/>
              </w:rPr>
              <w:t xml:space="preserve"> 1:20</w:t>
            </w:r>
          </w:p>
        </w:tc>
        <w:tc>
          <w:tcPr>
            <w:tcW w:w="1701" w:type="dxa"/>
            <w:tcBorders>
              <w:top w:val="single" w:sz="4" w:space="0" w:color="auto"/>
              <w:bottom w:val="single" w:sz="4" w:space="0" w:color="A6A6A6"/>
            </w:tcBorders>
            <w:shd w:val="clear" w:color="auto" w:fill="auto"/>
            <w:vAlign w:val="center"/>
            <w:hideMark/>
          </w:tcPr>
          <w:p w:rsidR="00FE559C" w:rsidRPr="00FE559C" w:rsidRDefault="00FE559C" w:rsidP="00FE559C">
            <w:pPr>
              <w:jc w:val="right"/>
              <w:rPr>
                <w:rFonts w:ascii="Arial" w:hAnsi="Arial" w:cs="Arial"/>
                <w:sz w:val="18"/>
                <w:szCs w:val="18"/>
              </w:rPr>
            </w:pPr>
            <w:r w:rsidRPr="00FE559C">
              <w:rPr>
                <w:rFonts w:ascii="Arial" w:hAnsi="Arial" w:cs="Arial"/>
                <w:sz w:val="18"/>
                <w:szCs w:val="18"/>
              </w:rPr>
              <w:t>201</w:t>
            </w:r>
          </w:p>
        </w:tc>
        <w:tc>
          <w:tcPr>
            <w:tcW w:w="1842" w:type="dxa"/>
            <w:tcBorders>
              <w:top w:val="single" w:sz="4" w:space="0" w:color="auto"/>
              <w:bottom w:val="single" w:sz="4" w:space="0" w:color="A6A6A6"/>
            </w:tcBorders>
            <w:shd w:val="clear" w:color="auto" w:fill="auto"/>
            <w:vAlign w:val="center"/>
            <w:hideMark/>
          </w:tcPr>
          <w:p w:rsidR="00FE559C" w:rsidRPr="00FE559C" w:rsidRDefault="00FE559C" w:rsidP="00FE559C">
            <w:pPr>
              <w:jc w:val="right"/>
              <w:rPr>
                <w:rFonts w:ascii="Arial" w:hAnsi="Arial" w:cs="Arial"/>
                <w:sz w:val="18"/>
                <w:szCs w:val="18"/>
              </w:rPr>
            </w:pPr>
            <w:r w:rsidRPr="00FE559C">
              <w:rPr>
                <w:rFonts w:ascii="Arial" w:hAnsi="Arial" w:cs="Arial"/>
                <w:sz w:val="18"/>
                <w:szCs w:val="18"/>
              </w:rPr>
              <w:t>265</w:t>
            </w:r>
          </w:p>
        </w:tc>
        <w:tc>
          <w:tcPr>
            <w:tcW w:w="1843" w:type="dxa"/>
            <w:tcBorders>
              <w:top w:val="single" w:sz="4" w:space="0" w:color="auto"/>
              <w:bottom w:val="single" w:sz="4" w:space="0" w:color="A6A6A6"/>
            </w:tcBorders>
            <w:shd w:val="clear" w:color="auto" w:fill="auto"/>
            <w:vAlign w:val="center"/>
            <w:hideMark/>
          </w:tcPr>
          <w:p w:rsidR="00FE559C" w:rsidRPr="00FE559C" w:rsidRDefault="00FE559C" w:rsidP="00FE559C">
            <w:pPr>
              <w:jc w:val="right"/>
              <w:rPr>
                <w:rFonts w:ascii="Arial" w:hAnsi="Arial" w:cs="Arial"/>
                <w:sz w:val="18"/>
                <w:szCs w:val="18"/>
              </w:rPr>
            </w:pPr>
            <w:r w:rsidRPr="00FE559C">
              <w:rPr>
                <w:rFonts w:ascii="Arial" w:hAnsi="Arial" w:cs="Arial"/>
                <w:sz w:val="18"/>
                <w:szCs w:val="18"/>
              </w:rPr>
              <w:t>75.8</w:t>
            </w:r>
          </w:p>
        </w:tc>
      </w:tr>
      <w:tr w:rsidR="00FE559C" w:rsidRPr="00587F8E" w:rsidTr="00FE559C">
        <w:trPr>
          <w:cantSplit/>
        </w:trPr>
        <w:tc>
          <w:tcPr>
            <w:tcW w:w="1503" w:type="dxa"/>
            <w:tcBorders>
              <w:top w:val="single" w:sz="4" w:space="0" w:color="A6A6A6"/>
              <w:bottom w:val="single" w:sz="4" w:space="0" w:color="A6A6A6"/>
            </w:tcBorders>
            <w:shd w:val="clear" w:color="auto" w:fill="auto"/>
            <w:hideMark/>
          </w:tcPr>
          <w:p w:rsidR="00FE559C" w:rsidRPr="00587F8E" w:rsidRDefault="00FE559C" w:rsidP="00FE559C">
            <w:pPr>
              <w:pStyle w:val="TableText"/>
              <w:rPr>
                <w:lang w:eastAsia="en-NZ"/>
              </w:rPr>
            </w:pPr>
            <w:r w:rsidRPr="00587F8E">
              <w:rPr>
                <w:lang w:eastAsia="en-NZ"/>
              </w:rPr>
              <w:t>1:2</w:t>
            </w:r>
            <w:r>
              <w:rPr>
                <w:lang w:eastAsia="en-NZ"/>
              </w:rPr>
              <w:t>5</w:t>
            </w:r>
            <w:r w:rsidRPr="00587F8E">
              <w:rPr>
                <w:lang w:eastAsia="en-NZ"/>
              </w:rPr>
              <w:t xml:space="preserve"> to 1:50</w:t>
            </w:r>
          </w:p>
        </w:tc>
        <w:tc>
          <w:tcPr>
            <w:tcW w:w="1701" w:type="dxa"/>
            <w:tcBorders>
              <w:top w:val="single" w:sz="4" w:space="0" w:color="A6A6A6"/>
              <w:bottom w:val="single" w:sz="4" w:space="0" w:color="A6A6A6"/>
            </w:tcBorders>
            <w:shd w:val="clear" w:color="auto" w:fill="auto"/>
            <w:vAlign w:val="center"/>
            <w:hideMark/>
          </w:tcPr>
          <w:p w:rsidR="00FE559C" w:rsidRPr="00FE559C" w:rsidRDefault="00FE559C" w:rsidP="00FE559C">
            <w:pPr>
              <w:jc w:val="right"/>
              <w:rPr>
                <w:rFonts w:ascii="Arial" w:hAnsi="Arial" w:cs="Arial"/>
                <w:sz w:val="18"/>
                <w:szCs w:val="18"/>
              </w:rPr>
            </w:pPr>
            <w:r w:rsidRPr="00FE559C">
              <w:rPr>
                <w:rFonts w:ascii="Arial" w:hAnsi="Arial" w:cs="Arial"/>
                <w:sz w:val="18"/>
                <w:szCs w:val="18"/>
              </w:rPr>
              <w:t>112</w:t>
            </w:r>
          </w:p>
        </w:tc>
        <w:tc>
          <w:tcPr>
            <w:tcW w:w="1842" w:type="dxa"/>
            <w:tcBorders>
              <w:top w:val="single" w:sz="4" w:space="0" w:color="A6A6A6"/>
              <w:bottom w:val="single" w:sz="4" w:space="0" w:color="A6A6A6"/>
            </w:tcBorders>
            <w:shd w:val="clear" w:color="auto" w:fill="auto"/>
            <w:vAlign w:val="center"/>
            <w:hideMark/>
          </w:tcPr>
          <w:p w:rsidR="00FE559C" w:rsidRPr="00FE559C" w:rsidRDefault="00FE559C" w:rsidP="00FE559C">
            <w:pPr>
              <w:jc w:val="right"/>
              <w:rPr>
                <w:rFonts w:ascii="Arial" w:hAnsi="Arial" w:cs="Arial"/>
                <w:sz w:val="18"/>
                <w:szCs w:val="18"/>
              </w:rPr>
            </w:pPr>
            <w:r w:rsidRPr="00FE559C">
              <w:rPr>
                <w:rFonts w:ascii="Arial" w:hAnsi="Arial" w:cs="Arial"/>
                <w:sz w:val="18"/>
                <w:szCs w:val="18"/>
              </w:rPr>
              <w:t>169</w:t>
            </w:r>
          </w:p>
        </w:tc>
        <w:tc>
          <w:tcPr>
            <w:tcW w:w="1843" w:type="dxa"/>
            <w:tcBorders>
              <w:top w:val="single" w:sz="4" w:space="0" w:color="A6A6A6"/>
              <w:bottom w:val="single" w:sz="4" w:space="0" w:color="A6A6A6"/>
            </w:tcBorders>
            <w:shd w:val="clear" w:color="auto" w:fill="auto"/>
            <w:vAlign w:val="center"/>
            <w:hideMark/>
          </w:tcPr>
          <w:p w:rsidR="00FE559C" w:rsidRPr="00FE559C" w:rsidRDefault="00FE559C" w:rsidP="00FE559C">
            <w:pPr>
              <w:jc w:val="right"/>
              <w:rPr>
                <w:rFonts w:ascii="Arial" w:hAnsi="Arial" w:cs="Arial"/>
                <w:sz w:val="18"/>
                <w:szCs w:val="18"/>
              </w:rPr>
            </w:pPr>
            <w:r w:rsidRPr="00FE559C">
              <w:rPr>
                <w:rFonts w:ascii="Arial" w:hAnsi="Arial" w:cs="Arial"/>
                <w:sz w:val="18"/>
                <w:szCs w:val="18"/>
              </w:rPr>
              <w:t>66.3</w:t>
            </w:r>
          </w:p>
        </w:tc>
      </w:tr>
      <w:tr w:rsidR="00FE559C" w:rsidRPr="00587F8E" w:rsidTr="00FE559C">
        <w:trPr>
          <w:cantSplit/>
        </w:trPr>
        <w:tc>
          <w:tcPr>
            <w:tcW w:w="1503" w:type="dxa"/>
            <w:tcBorders>
              <w:top w:val="single" w:sz="4" w:space="0" w:color="A6A6A6"/>
            </w:tcBorders>
            <w:shd w:val="clear" w:color="auto" w:fill="auto"/>
            <w:hideMark/>
          </w:tcPr>
          <w:p w:rsidR="00FE559C" w:rsidRPr="00587F8E" w:rsidRDefault="00FE559C" w:rsidP="00FE559C">
            <w:pPr>
              <w:pStyle w:val="TableText"/>
              <w:rPr>
                <w:lang w:eastAsia="en-NZ"/>
              </w:rPr>
            </w:pPr>
            <w:r w:rsidRPr="00587F8E">
              <w:rPr>
                <w:lang w:eastAsia="en-NZ"/>
              </w:rPr>
              <w:t>1:5</w:t>
            </w:r>
            <w:r>
              <w:rPr>
                <w:lang w:eastAsia="en-NZ"/>
              </w:rPr>
              <w:t>5</w:t>
            </w:r>
            <w:r w:rsidRPr="00587F8E">
              <w:rPr>
                <w:lang w:eastAsia="en-NZ"/>
              </w:rPr>
              <w:t xml:space="preserve"> to 1:300</w:t>
            </w:r>
          </w:p>
        </w:tc>
        <w:tc>
          <w:tcPr>
            <w:tcW w:w="1701" w:type="dxa"/>
            <w:tcBorders>
              <w:top w:val="single" w:sz="4" w:space="0" w:color="A6A6A6"/>
            </w:tcBorders>
            <w:shd w:val="clear" w:color="auto" w:fill="auto"/>
            <w:vAlign w:val="center"/>
            <w:hideMark/>
          </w:tcPr>
          <w:p w:rsidR="00FE559C" w:rsidRPr="00FE559C" w:rsidRDefault="00FE559C" w:rsidP="00FE559C">
            <w:pPr>
              <w:jc w:val="right"/>
              <w:rPr>
                <w:rFonts w:ascii="Arial" w:hAnsi="Arial" w:cs="Arial"/>
                <w:sz w:val="18"/>
                <w:szCs w:val="18"/>
              </w:rPr>
            </w:pPr>
            <w:r w:rsidRPr="00FE559C">
              <w:rPr>
                <w:rFonts w:ascii="Arial" w:hAnsi="Arial" w:cs="Arial"/>
                <w:sz w:val="18"/>
                <w:szCs w:val="18"/>
              </w:rPr>
              <w:t>342</w:t>
            </w:r>
          </w:p>
        </w:tc>
        <w:tc>
          <w:tcPr>
            <w:tcW w:w="1842" w:type="dxa"/>
            <w:tcBorders>
              <w:top w:val="single" w:sz="4" w:space="0" w:color="A6A6A6"/>
            </w:tcBorders>
            <w:shd w:val="clear" w:color="auto" w:fill="auto"/>
            <w:vAlign w:val="center"/>
            <w:hideMark/>
          </w:tcPr>
          <w:p w:rsidR="00FE559C" w:rsidRPr="00FE559C" w:rsidRDefault="00FE559C" w:rsidP="00FE559C">
            <w:pPr>
              <w:jc w:val="right"/>
              <w:rPr>
                <w:rFonts w:ascii="Arial" w:hAnsi="Arial" w:cs="Arial"/>
                <w:sz w:val="18"/>
                <w:szCs w:val="18"/>
              </w:rPr>
            </w:pPr>
            <w:r w:rsidRPr="00FE559C">
              <w:rPr>
                <w:rFonts w:ascii="Arial" w:hAnsi="Arial" w:cs="Arial"/>
                <w:sz w:val="18"/>
                <w:szCs w:val="18"/>
              </w:rPr>
              <w:t>729</w:t>
            </w:r>
          </w:p>
        </w:tc>
        <w:tc>
          <w:tcPr>
            <w:tcW w:w="1843" w:type="dxa"/>
            <w:tcBorders>
              <w:top w:val="single" w:sz="4" w:space="0" w:color="A6A6A6"/>
            </w:tcBorders>
            <w:shd w:val="clear" w:color="auto" w:fill="auto"/>
            <w:vAlign w:val="center"/>
            <w:hideMark/>
          </w:tcPr>
          <w:p w:rsidR="00FE559C" w:rsidRPr="00FE559C" w:rsidRDefault="00FE559C" w:rsidP="00FE559C">
            <w:pPr>
              <w:jc w:val="right"/>
              <w:rPr>
                <w:rFonts w:ascii="Arial" w:hAnsi="Arial" w:cs="Arial"/>
                <w:sz w:val="18"/>
                <w:szCs w:val="18"/>
              </w:rPr>
            </w:pPr>
            <w:r w:rsidRPr="00FE559C">
              <w:rPr>
                <w:rFonts w:ascii="Arial" w:hAnsi="Arial" w:cs="Arial"/>
                <w:sz w:val="18"/>
                <w:szCs w:val="18"/>
              </w:rPr>
              <w:t>46.9</w:t>
            </w:r>
          </w:p>
        </w:tc>
      </w:tr>
    </w:tbl>
    <w:p w:rsidR="00881810" w:rsidRDefault="00881810" w:rsidP="002228E4"/>
    <w:p w:rsidR="00881810" w:rsidRPr="00FB1BAC" w:rsidRDefault="00881810" w:rsidP="00045CB3">
      <w:pPr>
        <w:pStyle w:val="Heading1"/>
      </w:pPr>
      <w:bookmarkStart w:id="208" w:name="_Toc454271537"/>
      <w:bookmarkStart w:id="209" w:name="_Toc475613263"/>
      <w:r>
        <w:lastRenderedPageBreak/>
        <w:t>Indicator 7</w:t>
      </w:r>
      <w:proofErr w:type="gramStart"/>
      <w:r>
        <w:t>:</w:t>
      </w:r>
      <w:proofErr w:type="gramEnd"/>
      <w:r w:rsidR="00045CB3">
        <w:br/>
      </w:r>
      <w:r w:rsidRPr="00FB1BAC">
        <w:t xml:space="preserve">Diagnostic testing volumes for women who receive a low risk </w:t>
      </w:r>
      <w:r>
        <w:t xml:space="preserve">screening </w:t>
      </w:r>
      <w:r w:rsidRPr="00FB1BAC">
        <w:t>result</w:t>
      </w:r>
      <w:bookmarkEnd w:id="208"/>
      <w:bookmarkEnd w:id="209"/>
    </w:p>
    <w:p w:rsidR="00B63A85" w:rsidRDefault="00881810" w:rsidP="00045CB3">
      <w:r>
        <w:t xml:space="preserve">This section reports </w:t>
      </w:r>
      <w:r w:rsidRPr="0092419D">
        <w:t xml:space="preserve">information on </w:t>
      </w:r>
      <w:r>
        <w:t>the number and proportion of women who complete prenatal diagnostic testing (CVS or amniocentesis</w:t>
      </w:r>
      <w:r w:rsidR="00E204CC">
        <w:t xml:space="preserve"> procedures</w:t>
      </w:r>
      <w:r>
        <w:t>) following a low risk screening result. Following a low risk screen, women may still choose to have diagnostic testing to determine the absence or the presence of a condition.</w:t>
      </w:r>
    </w:p>
    <w:p w:rsidR="00881810" w:rsidRDefault="00881810" w:rsidP="00045CB3"/>
    <w:p w:rsidR="00B63A85" w:rsidRDefault="00881810" w:rsidP="00045CB3">
      <w:r>
        <w:t xml:space="preserve">This indicator intends to capture </w:t>
      </w:r>
      <w:r w:rsidRPr="00F678B2">
        <w:t>only those that had a low risk in isolation</w:t>
      </w:r>
      <w:r>
        <w:t xml:space="preserve"> so for this calculation a woman was only counted as having a low risk screen if there was no increased risk for any of the other conditions covered by the screening test in addition to trisomy 21, 18 and 13. So for example, if the result was low risk for each of trisomy 21, 18 and 13 but increased risk for neural tube defects then the woman was categorised as at increased risk for the purposes of this indicator.</w:t>
      </w:r>
    </w:p>
    <w:p w:rsidR="00881810" w:rsidRDefault="00881810" w:rsidP="00045CB3"/>
    <w:p w:rsidR="00881810" w:rsidRDefault="00881810" w:rsidP="00045CB3">
      <w:r>
        <w:t xml:space="preserve">Some women with low risk screening results may have other indications for diagnostic testing, </w:t>
      </w:r>
      <w:proofErr w:type="spellStart"/>
      <w:r w:rsidR="00045CB3">
        <w:t>eg</w:t>
      </w:r>
      <w:proofErr w:type="spellEnd"/>
      <w:r w:rsidR="00045CB3">
        <w:t xml:space="preserve">, </w:t>
      </w:r>
      <w:r>
        <w:t>family history of another condition that diagnostic testing can identify</w:t>
      </w:r>
      <w:r w:rsidR="00E204CC">
        <w:t xml:space="preserve"> or an abnormal ultrasound finding</w:t>
      </w:r>
      <w:r>
        <w:t>. Information on the indication for diagnostic testing is not reliably provided on laboratory forms so the calculations for this indicator cannot exclude these women.</w:t>
      </w:r>
    </w:p>
    <w:p w:rsidR="00881810" w:rsidRPr="0092419D" w:rsidRDefault="00881810" w:rsidP="00045CB3">
      <w:pPr>
        <w:rPr>
          <w:highlight w:val="cyan"/>
        </w:rPr>
      </w:pPr>
    </w:p>
    <w:p w:rsidR="00881810" w:rsidRPr="0092419D" w:rsidRDefault="00881810" w:rsidP="00045CB3">
      <w:pPr>
        <w:pStyle w:val="Heading2"/>
      </w:pPr>
      <w:bookmarkStart w:id="210" w:name="_Toc454271538"/>
      <w:bookmarkStart w:id="211" w:name="_Toc475613264"/>
      <w:r>
        <w:t>Diagnostic testing volumes for women with low risk screens by trimester of screen</w:t>
      </w:r>
      <w:bookmarkEnd w:id="210"/>
      <w:bookmarkEnd w:id="211"/>
    </w:p>
    <w:p w:rsidR="00881810" w:rsidRPr="003601B1" w:rsidRDefault="00881810" w:rsidP="00045CB3">
      <w:r w:rsidRPr="00410F98">
        <w:t xml:space="preserve">The national rate of diagnostic testing for women that received low risk screening results was </w:t>
      </w:r>
      <w:r w:rsidR="00410F98" w:rsidRPr="00410F98">
        <w:t>0.69</w:t>
      </w:r>
      <w:r w:rsidRPr="00410F98">
        <w:t xml:space="preserve"> per 100 low risk screens in 201</w:t>
      </w:r>
      <w:r w:rsidR="00410F98" w:rsidRPr="00410F98">
        <w:t>5</w:t>
      </w:r>
      <w:r w:rsidRPr="00410F98">
        <w:t>.</w:t>
      </w:r>
      <w:r w:rsidR="00410F98" w:rsidRPr="00410F98">
        <w:t xml:space="preserve"> The rate has been consistently below 1 across all years.</w:t>
      </w:r>
      <w:r w:rsidR="00B63A85" w:rsidRPr="00410F98">
        <w:t xml:space="preserve"> </w:t>
      </w:r>
    </w:p>
    <w:p w:rsidR="00B63A85" w:rsidRDefault="00B63A85" w:rsidP="00045CB3">
      <w:pPr>
        <w:rPr>
          <w:highlight w:val="cyan"/>
        </w:rPr>
      </w:pPr>
    </w:p>
    <w:p w:rsidR="00881810" w:rsidRDefault="00881810" w:rsidP="00045CB3">
      <w:pPr>
        <w:pStyle w:val="Table"/>
      </w:pPr>
      <w:bookmarkStart w:id="212" w:name="_Toc403648347"/>
      <w:bookmarkStart w:id="213" w:name="_Toc411936656"/>
      <w:bookmarkStart w:id="214" w:name="_Toc412035444"/>
      <w:bookmarkStart w:id="215" w:name="_Toc454200261"/>
      <w:bookmarkStart w:id="216" w:name="_Toc475613320"/>
      <w:r w:rsidRPr="00550C4A">
        <w:t xml:space="preserve">Table </w:t>
      </w:r>
      <w:r>
        <w:t>28</w:t>
      </w:r>
      <w:r w:rsidRPr="00550C4A">
        <w:t xml:space="preserve">: </w:t>
      </w:r>
      <w:r>
        <w:t xml:space="preserve">Diagnostic testing volumes for women with low risk screens </w:t>
      </w:r>
      <w:r w:rsidRPr="00550C4A">
        <w:t xml:space="preserve">by </w:t>
      </w:r>
      <w:r>
        <w:t>trimester</w:t>
      </w:r>
      <w:r w:rsidRPr="00550C4A">
        <w:t xml:space="preserve"> of screen, </w:t>
      </w:r>
      <w:bookmarkEnd w:id="212"/>
      <w:bookmarkEnd w:id="213"/>
      <w:bookmarkEnd w:id="214"/>
      <w:r>
        <w:t>January 2011 to December 201</w:t>
      </w:r>
      <w:bookmarkEnd w:id="215"/>
      <w:r w:rsidR="007D0B02">
        <w:t>5</w:t>
      </w:r>
      <w:bookmarkEnd w:id="216"/>
    </w:p>
    <w:tbl>
      <w:tblPr>
        <w:tblW w:w="0" w:type="auto"/>
        <w:tblInd w:w="57" w:type="dxa"/>
        <w:tblLayout w:type="fixed"/>
        <w:tblCellMar>
          <w:left w:w="57" w:type="dxa"/>
          <w:right w:w="57" w:type="dxa"/>
        </w:tblCellMar>
        <w:tblLook w:val="04A0" w:firstRow="1" w:lastRow="0" w:firstColumn="1" w:lastColumn="0" w:noHBand="0" w:noVBand="1"/>
      </w:tblPr>
      <w:tblGrid>
        <w:gridCol w:w="2410"/>
        <w:gridCol w:w="1028"/>
        <w:gridCol w:w="1028"/>
        <w:gridCol w:w="1028"/>
        <w:gridCol w:w="1028"/>
        <w:gridCol w:w="1028"/>
      </w:tblGrid>
      <w:tr w:rsidR="00FE559C" w:rsidRPr="006B3E41" w:rsidTr="00FE559C">
        <w:trPr>
          <w:cantSplit/>
        </w:trPr>
        <w:tc>
          <w:tcPr>
            <w:tcW w:w="2410" w:type="dxa"/>
            <w:vMerge w:val="restart"/>
            <w:tcBorders>
              <w:top w:val="single" w:sz="4" w:space="0" w:color="auto"/>
              <w:left w:val="nil"/>
              <w:right w:val="nil"/>
            </w:tcBorders>
            <w:shd w:val="clear" w:color="auto" w:fill="auto"/>
            <w:hideMark/>
          </w:tcPr>
          <w:p w:rsidR="00FE559C" w:rsidRPr="006B3E41" w:rsidRDefault="00FE559C" w:rsidP="00851C17">
            <w:pPr>
              <w:pStyle w:val="TableText"/>
              <w:rPr>
                <w:b/>
                <w:lang w:eastAsia="en-NZ"/>
              </w:rPr>
            </w:pPr>
            <w:r w:rsidRPr="006B3E41">
              <w:rPr>
                <w:b/>
                <w:lang w:eastAsia="en-NZ"/>
              </w:rPr>
              <w:t>Trimester of screen</w:t>
            </w:r>
          </w:p>
        </w:tc>
        <w:tc>
          <w:tcPr>
            <w:tcW w:w="5140" w:type="dxa"/>
            <w:gridSpan w:val="5"/>
            <w:tcBorders>
              <w:top w:val="single" w:sz="4" w:space="0" w:color="auto"/>
              <w:left w:val="nil"/>
              <w:right w:val="nil"/>
            </w:tcBorders>
          </w:tcPr>
          <w:p w:rsidR="00FE559C" w:rsidRPr="006B3E41" w:rsidRDefault="00FE559C" w:rsidP="006B3E41">
            <w:pPr>
              <w:pStyle w:val="TableText"/>
              <w:jc w:val="center"/>
              <w:rPr>
                <w:b/>
                <w:lang w:eastAsia="en-NZ"/>
              </w:rPr>
            </w:pPr>
            <w:r w:rsidRPr="006B3E41">
              <w:rPr>
                <w:b/>
                <w:lang w:eastAsia="en-NZ"/>
              </w:rPr>
              <w:t>Diagnostic tests per 100 low risk screens</w:t>
            </w:r>
          </w:p>
        </w:tc>
      </w:tr>
      <w:tr w:rsidR="00FE559C" w:rsidRPr="0087600B" w:rsidTr="00FE559C">
        <w:trPr>
          <w:cantSplit/>
        </w:trPr>
        <w:tc>
          <w:tcPr>
            <w:tcW w:w="2410" w:type="dxa"/>
            <w:vMerge/>
            <w:tcBorders>
              <w:left w:val="nil"/>
              <w:bottom w:val="single" w:sz="4" w:space="0" w:color="auto"/>
              <w:right w:val="nil"/>
            </w:tcBorders>
            <w:shd w:val="clear" w:color="auto" w:fill="auto"/>
            <w:hideMark/>
          </w:tcPr>
          <w:p w:rsidR="00FE559C" w:rsidRPr="0087600B" w:rsidRDefault="00FE559C" w:rsidP="00FE559C">
            <w:pPr>
              <w:pStyle w:val="TableText"/>
              <w:rPr>
                <w:lang w:eastAsia="en-NZ"/>
              </w:rPr>
            </w:pPr>
          </w:p>
        </w:tc>
        <w:tc>
          <w:tcPr>
            <w:tcW w:w="1028" w:type="dxa"/>
            <w:tcBorders>
              <w:top w:val="single" w:sz="4" w:space="0" w:color="A6A6A6"/>
              <w:left w:val="nil"/>
              <w:bottom w:val="single" w:sz="4" w:space="0" w:color="auto"/>
              <w:right w:val="nil"/>
            </w:tcBorders>
            <w:shd w:val="clear" w:color="auto" w:fill="auto"/>
            <w:hideMark/>
          </w:tcPr>
          <w:p w:rsidR="00FE559C" w:rsidRPr="006B3E41" w:rsidRDefault="00FE559C" w:rsidP="00FE559C">
            <w:pPr>
              <w:pStyle w:val="TableText"/>
              <w:jc w:val="center"/>
              <w:rPr>
                <w:b/>
                <w:lang w:eastAsia="en-NZ"/>
              </w:rPr>
            </w:pPr>
            <w:r w:rsidRPr="006B3E41">
              <w:rPr>
                <w:b/>
                <w:lang w:eastAsia="en-NZ"/>
              </w:rPr>
              <w:t>2011</w:t>
            </w:r>
          </w:p>
        </w:tc>
        <w:tc>
          <w:tcPr>
            <w:tcW w:w="1028" w:type="dxa"/>
            <w:tcBorders>
              <w:top w:val="single" w:sz="4" w:space="0" w:color="A6A6A6"/>
              <w:left w:val="nil"/>
              <w:bottom w:val="single" w:sz="4" w:space="0" w:color="auto"/>
              <w:right w:val="nil"/>
            </w:tcBorders>
            <w:shd w:val="clear" w:color="auto" w:fill="auto"/>
            <w:hideMark/>
          </w:tcPr>
          <w:p w:rsidR="00FE559C" w:rsidRPr="006B3E41" w:rsidRDefault="00FE559C" w:rsidP="00FE559C">
            <w:pPr>
              <w:pStyle w:val="TableText"/>
              <w:jc w:val="center"/>
              <w:rPr>
                <w:b/>
                <w:lang w:eastAsia="en-NZ"/>
              </w:rPr>
            </w:pPr>
            <w:r w:rsidRPr="006B3E41">
              <w:rPr>
                <w:b/>
                <w:lang w:eastAsia="en-NZ"/>
              </w:rPr>
              <w:t>2012</w:t>
            </w:r>
          </w:p>
        </w:tc>
        <w:tc>
          <w:tcPr>
            <w:tcW w:w="1028" w:type="dxa"/>
            <w:tcBorders>
              <w:top w:val="single" w:sz="4" w:space="0" w:color="A6A6A6"/>
              <w:left w:val="nil"/>
              <w:bottom w:val="single" w:sz="4" w:space="0" w:color="auto"/>
              <w:right w:val="nil"/>
            </w:tcBorders>
            <w:shd w:val="clear" w:color="auto" w:fill="auto"/>
            <w:hideMark/>
          </w:tcPr>
          <w:p w:rsidR="00FE559C" w:rsidRPr="006B3E41" w:rsidRDefault="00FE559C" w:rsidP="00FE559C">
            <w:pPr>
              <w:pStyle w:val="TableText"/>
              <w:jc w:val="center"/>
              <w:rPr>
                <w:b/>
                <w:lang w:eastAsia="en-NZ"/>
              </w:rPr>
            </w:pPr>
            <w:r w:rsidRPr="006B3E41">
              <w:rPr>
                <w:b/>
                <w:lang w:eastAsia="en-NZ"/>
              </w:rPr>
              <w:t>2013</w:t>
            </w:r>
          </w:p>
        </w:tc>
        <w:tc>
          <w:tcPr>
            <w:tcW w:w="1028" w:type="dxa"/>
            <w:tcBorders>
              <w:top w:val="single" w:sz="4" w:space="0" w:color="A6A6A6"/>
              <w:left w:val="nil"/>
              <w:bottom w:val="single" w:sz="4" w:space="0" w:color="auto"/>
              <w:right w:val="nil"/>
            </w:tcBorders>
          </w:tcPr>
          <w:p w:rsidR="00FE559C" w:rsidRPr="006B3E41" w:rsidRDefault="00FE559C" w:rsidP="00FE559C">
            <w:pPr>
              <w:pStyle w:val="TableText"/>
              <w:jc w:val="center"/>
              <w:rPr>
                <w:b/>
                <w:lang w:eastAsia="en-NZ"/>
              </w:rPr>
            </w:pPr>
            <w:r w:rsidRPr="006B3E41">
              <w:rPr>
                <w:b/>
                <w:lang w:eastAsia="en-NZ"/>
              </w:rPr>
              <w:t>2014</w:t>
            </w:r>
          </w:p>
        </w:tc>
        <w:tc>
          <w:tcPr>
            <w:tcW w:w="1028" w:type="dxa"/>
            <w:tcBorders>
              <w:top w:val="single" w:sz="4" w:space="0" w:color="A6A6A6"/>
              <w:left w:val="nil"/>
              <w:bottom w:val="single" w:sz="4" w:space="0" w:color="auto"/>
              <w:right w:val="nil"/>
            </w:tcBorders>
            <w:shd w:val="clear" w:color="auto" w:fill="auto"/>
            <w:hideMark/>
          </w:tcPr>
          <w:p w:rsidR="00FE559C" w:rsidRPr="006B3E41" w:rsidRDefault="00FE559C" w:rsidP="00FE559C">
            <w:pPr>
              <w:pStyle w:val="TableText"/>
              <w:jc w:val="center"/>
              <w:rPr>
                <w:b/>
                <w:lang w:eastAsia="en-NZ"/>
              </w:rPr>
            </w:pPr>
            <w:r>
              <w:rPr>
                <w:b/>
                <w:lang w:eastAsia="en-NZ"/>
              </w:rPr>
              <w:t>2015</w:t>
            </w:r>
          </w:p>
        </w:tc>
      </w:tr>
      <w:tr w:rsidR="004163A6" w:rsidRPr="0087600B" w:rsidTr="004163A6">
        <w:trPr>
          <w:cantSplit/>
        </w:trPr>
        <w:tc>
          <w:tcPr>
            <w:tcW w:w="2410" w:type="dxa"/>
            <w:tcBorders>
              <w:top w:val="single" w:sz="4" w:space="0" w:color="auto"/>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T1 screen</w:t>
            </w:r>
          </w:p>
        </w:tc>
        <w:tc>
          <w:tcPr>
            <w:tcW w:w="1028" w:type="dxa"/>
            <w:tcBorders>
              <w:top w:val="single" w:sz="4" w:space="0" w:color="auto"/>
              <w:left w:val="nil"/>
              <w:bottom w:val="single" w:sz="4" w:space="0" w:color="A6A6A6"/>
              <w:right w:val="nil"/>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0.89</w:t>
            </w:r>
          </w:p>
        </w:tc>
        <w:tc>
          <w:tcPr>
            <w:tcW w:w="1028" w:type="dxa"/>
            <w:tcBorders>
              <w:top w:val="single" w:sz="4" w:space="0" w:color="auto"/>
              <w:left w:val="nil"/>
              <w:bottom w:val="single" w:sz="4" w:space="0" w:color="A6A6A6"/>
              <w:right w:val="nil"/>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0.92</w:t>
            </w:r>
          </w:p>
        </w:tc>
        <w:tc>
          <w:tcPr>
            <w:tcW w:w="1028" w:type="dxa"/>
            <w:tcBorders>
              <w:top w:val="single" w:sz="4" w:space="0" w:color="auto"/>
              <w:left w:val="nil"/>
              <w:bottom w:val="single" w:sz="4" w:space="0" w:color="A6A6A6"/>
              <w:right w:val="nil"/>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0.77</w:t>
            </w:r>
          </w:p>
        </w:tc>
        <w:tc>
          <w:tcPr>
            <w:tcW w:w="1028" w:type="dxa"/>
            <w:tcBorders>
              <w:top w:val="single" w:sz="4" w:space="0" w:color="auto"/>
              <w:left w:val="nil"/>
              <w:bottom w:val="single" w:sz="4" w:space="0" w:color="A6A6A6"/>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0.68</w:t>
            </w:r>
          </w:p>
        </w:tc>
        <w:tc>
          <w:tcPr>
            <w:tcW w:w="1028" w:type="dxa"/>
            <w:tcBorders>
              <w:top w:val="single" w:sz="4" w:space="0" w:color="auto"/>
              <w:left w:val="nil"/>
              <w:bottom w:val="single" w:sz="4" w:space="0" w:color="A6A6A6"/>
              <w:right w:val="nil"/>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0.74</w:t>
            </w:r>
          </w:p>
        </w:tc>
      </w:tr>
      <w:tr w:rsidR="004163A6" w:rsidRPr="0087600B" w:rsidTr="004163A6">
        <w:trPr>
          <w:cantSplit/>
        </w:trPr>
        <w:tc>
          <w:tcPr>
            <w:tcW w:w="2410" w:type="dxa"/>
            <w:tcBorders>
              <w:top w:val="single" w:sz="4" w:space="0" w:color="A6A6A6"/>
              <w:left w:val="nil"/>
              <w:bottom w:val="single" w:sz="4" w:space="0" w:color="auto"/>
              <w:right w:val="nil"/>
            </w:tcBorders>
            <w:shd w:val="clear" w:color="auto" w:fill="auto"/>
            <w:hideMark/>
          </w:tcPr>
          <w:p w:rsidR="004163A6" w:rsidRPr="0087600B" w:rsidRDefault="004163A6" w:rsidP="004163A6">
            <w:pPr>
              <w:pStyle w:val="TableText"/>
              <w:rPr>
                <w:lang w:eastAsia="en-NZ"/>
              </w:rPr>
            </w:pPr>
            <w:r w:rsidRPr="0087600B">
              <w:rPr>
                <w:lang w:eastAsia="en-NZ"/>
              </w:rPr>
              <w:t>T2 screen</w:t>
            </w:r>
          </w:p>
        </w:tc>
        <w:tc>
          <w:tcPr>
            <w:tcW w:w="1028" w:type="dxa"/>
            <w:tcBorders>
              <w:top w:val="single" w:sz="4" w:space="0" w:color="A6A6A6"/>
              <w:left w:val="nil"/>
              <w:bottom w:val="single" w:sz="4" w:space="0" w:color="auto"/>
              <w:right w:val="nil"/>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0.81</w:t>
            </w:r>
          </w:p>
        </w:tc>
        <w:tc>
          <w:tcPr>
            <w:tcW w:w="1028" w:type="dxa"/>
            <w:tcBorders>
              <w:top w:val="single" w:sz="4" w:space="0" w:color="A6A6A6"/>
              <w:left w:val="nil"/>
              <w:bottom w:val="single" w:sz="4" w:space="0" w:color="auto"/>
              <w:right w:val="nil"/>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0.67</w:t>
            </w:r>
          </w:p>
        </w:tc>
        <w:tc>
          <w:tcPr>
            <w:tcW w:w="1028" w:type="dxa"/>
            <w:tcBorders>
              <w:top w:val="single" w:sz="4" w:space="0" w:color="A6A6A6"/>
              <w:left w:val="nil"/>
              <w:bottom w:val="single" w:sz="4" w:space="0" w:color="auto"/>
              <w:right w:val="nil"/>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0.48</w:t>
            </w:r>
          </w:p>
        </w:tc>
        <w:tc>
          <w:tcPr>
            <w:tcW w:w="1028" w:type="dxa"/>
            <w:tcBorders>
              <w:top w:val="single" w:sz="4" w:space="0" w:color="A6A6A6"/>
              <w:left w:val="nil"/>
              <w:bottom w:val="single" w:sz="4" w:space="0" w:color="auto"/>
              <w:right w:val="nil"/>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0.56</w:t>
            </w:r>
          </w:p>
        </w:tc>
        <w:tc>
          <w:tcPr>
            <w:tcW w:w="1028" w:type="dxa"/>
            <w:tcBorders>
              <w:top w:val="single" w:sz="4" w:space="0" w:color="A6A6A6"/>
              <w:left w:val="nil"/>
              <w:bottom w:val="single" w:sz="4" w:space="0" w:color="auto"/>
              <w:right w:val="nil"/>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0.34</w:t>
            </w:r>
          </w:p>
        </w:tc>
      </w:tr>
      <w:tr w:rsidR="004163A6" w:rsidRPr="006B3E41" w:rsidTr="004163A6">
        <w:trPr>
          <w:cantSplit/>
        </w:trPr>
        <w:tc>
          <w:tcPr>
            <w:tcW w:w="2410" w:type="dxa"/>
            <w:tcBorders>
              <w:top w:val="single" w:sz="4" w:space="0" w:color="auto"/>
              <w:left w:val="nil"/>
              <w:bottom w:val="single" w:sz="4" w:space="0" w:color="auto"/>
              <w:right w:val="nil"/>
            </w:tcBorders>
            <w:shd w:val="clear" w:color="auto" w:fill="auto"/>
            <w:hideMark/>
          </w:tcPr>
          <w:p w:rsidR="004163A6" w:rsidRPr="006B3E41" w:rsidRDefault="004163A6" w:rsidP="004163A6">
            <w:pPr>
              <w:pStyle w:val="TableText"/>
              <w:rPr>
                <w:b/>
                <w:lang w:eastAsia="en-NZ"/>
              </w:rPr>
            </w:pPr>
            <w:r w:rsidRPr="006B3E41">
              <w:rPr>
                <w:b/>
                <w:lang w:eastAsia="en-NZ"/>
              </w:rPr>
              <w:t>Total screens</w:t>
            </w:r>
          </w:p>
        </w:tc>
        <w:tc>
          <w:tcPr>
            <w:tcW w:w="1028" w:type="dxa"/>
            <w:tcBorders>
              <w:top w:val="single" w:sz="4" w:space="0" w:color="auto"/>
              <w:left w:val="nil"/>
              <w:bottom w:val="single" w:sz="4" w:space="0" w:color="auto"/>
              <w:right w:val="nil"/>
            </w:tcBorders>
            <w:shd w:val="clear" w:color="auto" w:fill="auto"/>
            <w:noWrap/>
            <w:vAlign w:val="center"/>
            <w:hideMark/>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0.88</w:t>
            </w:r>
          </w:p>
        </w:tc>
        <w:tc>
          <w:tcPr>
            <w:tcW w:w="1028" w:type="dxa"/>
            <w:tcBorders>
              <w:top w:val="single" w:sz="4" w:space="0" w:color="auto"/>
              <w:left w:val="nil"/>
              <w:bottom w:val="single" w:sz="4" w:space="0" w:color="auto"/>
              <w:right w:val="nil"/>
            </w:tcBorders>
            <w:shd w:val="clear" w:color="auto" w:fill="auto"/>
            <w:noWrap/>
            <w:vAlign w:val="center"/>
            <w:hideMark/>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0.89</w:t>
            </w:r>
          </w:p>
        </w:tc>
        <w:tc>
          <w:tcPr>
            <w:tcW w:w="1028" w:type="dxa"/>
            <w:tcBorders>
              <w:top w:val="single" w:sz="4" w:space="0" w:color="auto"/>
              <w:left w:val="nil"/>
              <w:bottom w:val="single" w:sz="4" w:space="0" w:color="auto"/>
              <w:right w:val="nil"/>
            </w:tcBorders>
            <w:shd w:val="clear" w:color="auto" w:fill="auto"/>
            <w:noWrap/>
            <w:vAlign w:val="center"/>
            <w:hideMark/>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0.74</w:t>
            </w:r>
          </w:p>
        </w:tc>
        <w:tc>
          <w:tcPr>
            <w:tcW w:w="1028" w:type="dxa"/>
            <w:tcBorders>
              <w:top w:val="single" w:sz="4" w:space="0" w:color="auto"/>
              <w:left w:val="nil"/>
              <w:bottom w:val="single" w:sz="4" w:space="0" w:color="auto"/>
              <w:right w:val="nil"/>
            </w:tcBorders>
            <w:vAlign w:val="center"/>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0.67</w:t>
            </w:r>
          </w:p>
        </w:tc>
        <w:tc>
          <w:tcPr>
            <w:tcW w:w="1028" w:type="dxa"/>
            <w:tcBorders>
              <w:top w:val="single" w:sz="4" w:space="0" w:color="auto"/>
              <w:left w:val="nil"/>
              <w:bottom w:val="single" w:sz="4" w:space="0" w:color="auto"/>
              <w:right w:val="nil"/>
            </w:tcBorders>
            <w:shd w:val="clear" w:color="auto" w:fill="auto"/>
            <w:noWrap/>
            <w:vAlign w:val="center"/>
            <w:hideMark/>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0.69</w:t>
            </w:r>
          </w:p>
        </w:tc>
      </w:tr>
    </w:tbl>
    <w:p w:rsidR="00881810" w:rsidRDefault="00881810" w:rsidP="00045CB3"/>
    <w:p w:rsidR="00881810" w:rsidRPr="0092419D" w:rsidRDefault="00881810" w:rsidP="00045CB3">
      <w:pPr>
        <w:pStyle w:val="Heading2"/>
      </w:pPr>
      <w:bookmarkStart w:id="217" w:name="_Toc454271539"/>
      <w:bookmarkStart w:id="218" w:name="_Toc475613265"/>
      <w:r>
        <w:lastRenderedPageBreak/>
        <w:t>Diagnostic testing volumes for women with low risk screens by DHB</w:t>
      </w:r>
      <w:bookmarkEnd w:id="217"/>
      <w:bookmarkEnd w:id="218"/>
    </w:p>
    <w:p w:rsidR="00881810" w:rsidRDefault="00881810" w:rsidP="00045CB3">
      <w:r w:rsidRPr="00410F98">
        <w:t xml:space="preserve">The rate of diagnostic testing for women with low risk screens </w:t>
      </w:r>
      <w:r w:rsidR="00410F98" w:rsidRPr="00410F98">
        <w:t>has varied each year from 2011 to 2015</w:t>
      </w:r>
      <w:r w:rsidRPr="00410F98">
        <w:t xml:space="preserve">, as shown in </w:t>
      </w:r>
      <w:r w:rsidR="00045CB3" w:rsidRPr="00410F98">
        <w:t>T</w:t>
      </w:r>
      <w:r w:rsidRPr="00410F98">
        <w:t>able 29. Given the low numbers involved, caution should be taken in making comparisons</w:t>
      </w:r>
      <w:r w:rsidR="00410F98">
        <w:t xml:space="preserve">, however rates appear to have decreased over time for </w:t>
      </w:r>
      <w:r w:rsidR="0087749B">
        <w:t>Waitemata, Auckland and Counties Manukau DHBs</w:t>
      </w:r>
      <w:r w:rsidRPr="00410F98">
        <w:t>.</w:t>
      </w:r>
    </w:p>
    <w:p w:rsidR="00881810" w:rsidRPr="003601B1" w:rsidRDefault="00881810" w:rsidP="00045CB3"/>
    <w:p w:rsidR="00881810" w:rsidRDefault="00881810" w:rsidP="00045CB3">
      <w:pPr>
        <w:pStyle w:val="Table"/>
      </w:pPr>
      <w:bookmarkStart w:id="219" w:name="_Toc403648348"/>
      <w:bookmarkStart w:id="220" w:name="_Toc411936657"/>
      <w:bookmarkStart w:id="221" w:name="_Toc412035445"/>
      <w:bookmarkStart w:id="222" w:name="_Toc454200262"/>
      <w:bookmarkStart w:id="223" w:name="_Toc475613321"/>
      <w:r w:rsidRPr="00550C4A">
        <w:t xml:space="preserve">Table </w:t>
      </w:r>
      <w:r>
        <w:t>29</w:t>
      </w:r>
      <w:r w:rsidRPr="00550C4A">
        <w:t xml:space="preserve">: Total diagnostic testing volumes for women with low risk </w:t>
      </w:r>
      <w:r>
        <w:t>screens</w:t>
      </w:r>
      <w:r w:rsidRPr="00550C4A">
        <w:t xml:space="preserve"> by DHB </w:t>
      </w:r>
      <w:bookmarkEnd w:id="219"/>
      <w:bookmarkEnd w:id="220"/>
      <w:bookmarkEnd w:id="221"/>
      <w:r>
        <w:t>January 2011 to December 201</w:t>
      </w:r>
      <w:bookmarkEnd w:id="222"/>
      <w:r w:rsidR="00FE559C">
        <w:t>5</w:t>
      </w:r>
      <w:bookmarkEnd w:id="223"/>
    </w:p>
    <w:tbl>
      <w:tblPr>
        <w:tblW w:w="9441" w:type="dxa"/>
        <w:tblInd w:w="-369" w:type="dxa"/>
        <w:tblLayout w:type="fixed"/>
        <w:tblCellMar>
          <w:left w:w="57" w:type="dxa"/>
          <w:right w:w="57" w:type="dxa"/>
        </w:tblCellMar>
        <w:tblLook w:val="04A0" w:firstRow="1" w:lastRow="0" w:firstColumn="1" w:lastColumn="0" w:noHBand="0" w:noVBand="1"/>
      </w:tblPr>
      <w:tblGrid>
        <w:gridCol w:w="1844"/>
        <w:gridCol w:w="652"/>
        <w:gridCol w:w="850"/>
        <w:gridCol w:w="709"/>
        <w:gridCol w:w="850"/>
        <w:gridCol w:w="851"/>
        <w:gridCol w:w="850"/>
        <w:gridCol w:w="709"/>
        <w:gridCol w:w="709"/>
        <w:gridCol w:w="709"/>
        <w:gridCol w:w="708"/>
      </w:tblGrid>
      <w:tr w:rsidR="00FE559C" w:rsidRPr="002262E9" w:rsidTr="00996E8E">
        <w:trPr>
          <w:cantSplit/>
        </w:trPr>
        <w:tc>
          <w:tcPr>
            <w:tcW w:w="1844" w:type="dxa"/>
            <w:vMerge w:val="restart"/>
            <w:tcBorders>
              <w:top w:val="single" w:sz="4" w:space="0" w:color="auto"/>
              <w:left w:val="nil"/>
            </w:tcBorders>
            <w:shd w:val="clear" w:color="auto" w:fill="auto"/>
            <w:noWrap/>
            <w:hideMark/>
          </w:tcPr>
          <w:p w:rsidR="00FE559C" w:rsidRPr="002262E9" w:rsidRDefault="00FE559C" w:rsidP="00851C17">
            <w:pPr>
              <w:pStyle w:val="TableText"/>
              <w:rPr>
                <w:b/>
                <w:lang w:eastAsia="en-NZ"/>
              </w:rPr>
            </w:pPr>
            <w:r w:rsidRPr="002262E9">
              <w:rPr>
                <w:b/>
                <w:lang w:eastAsia="en-NZ"/>
              </w:rPr>
              <w:t>DHB</w:t>
            </w:r>
          </w:p>
        </w:tc>
        <w:tc>
          <w:tcPr>
            <w:tcW w:w="3912" w:type="dxa"/>
            <w:gridSpan w:val="5"/>
            <w:tcBorders>
              <w:top w:val="single" w:sz="4" w:space="0" w:color="auto"/>
              <w:right w:val="single" w:sz="4" w:space="0" w:color="A6A6A6"/>
            </w:tcBorders>
          </w:tcPr>
          <w:p w:rsidR="00FE559C" w:rsidRPr="002262E9" w:rsidRDefault="00FE559C" w:rsidP="002262E9">
            <w:pPr>
              <w:pStyle w:val="TableText"/>
              <w:jc w:val="center"/>
              <w:rPr>
                <w:b/>
                <w:lang w:eastAsia="en-NZ"/>
              </w:rPr>
            </w:pPr>
            <w:r w:rsidRPr="002262E9">
              <w:rPr>
                <w:b/>
                <w:lang w:eastAsia="en-NZ"/>
              </w:rPr>
              <w:t>Number of diagnostic tests</w:t>
            </w:r>
          </w:p>
        </w:tc>
        <w:tc>
          <w:tcPr>
            <w:tcW w:w="3685" w:type="dxa"/>
            <w:gridSpan w:val="5"/>
            <w:tcBorders>
              <w:top w:val="single" w:sz="4" w:space="0" w:color="auto"/>
            </w:tcBorders>
          </w:tcPr>
          <w:p w:rsidR="00FE559C" w:rsidRPr="002262E9" w:rsidRDefault="00FE559C" w:rsidP="00410F98">
            <w:pPr>
              <w:pStyle w:val="TableText"/>
              <w:jc w:val="center"/>
              <w:rPr>
                <w:b/>
                <w:lang w:eastAsia="en-NZ"/>
              </w:rPr>
            </w:pPr>
            <w:r w:rsidRPr="002262E9">
              <w:rPr>
                <w:b/>
                <w:lang w:eastAsia="en-NZ"/>
              </w:rPr>
              <w:t>Tests per 100 low risk screens</w:t>
            </w:r>
          </w:p>
        </w:tc>
      </w:tr>
      <w:tr w:rsidR="00FE559C" w:rsidRPr="002262E9" w:rsidTr="00996E8E">
        <w:trPr>
          <w:cantSplit/>
        </w:trPr>
        <w:tc>
          <w:tcPr>
            <w:tcW w:w="1844" w:type="dxa"/>
            <w:vMerge/>
            <w:tcBorders>
              <w:left w:val="nil"/>
              <w:bottom w:val="single" w:sz="4" w:space="0" w:color="auto"/>
            </w:tcBorders>
            <w:shd w:val="clear" w:color="auto" w:fill="auto"/>
            <w:hideMark/>
          </w:tcPr>
          <w:p w:rsidR="00FE559C" w:rsidRPr="002262E9" w:rsidRDefault="00FE559C" w:rsidP="00FE559C">
            <w:pPr>
              <w:pStyle w:val="TableText"/>
              <w:rPr>
                <w:b/>
                <w:lang w:eastAsia="en-NZ"/>
              </w:rPr>
            </w:pPr>
          </w:p>
        </w:tc>
        <w:tc>
          <w:tcPr>
            <w:tcW w:w="652" w:type="dxa"/>
            <w:tcBorders>
              <w:top w:val="single" w:sz="4" w:space="0" w:color="A6A6A6"/>
              <w:bottom w:val="single" w:sz="4" w:space="0" w:color="auto"/>
            </w:tcBorders>
            <w:shd w:val="clear" w:color="auto" w:fill="auto"/>
            <w:hideMark/>
          </w:tcPr>
          <w:p w:rsidR="00FE559C" w:rsidRPr="002262E9" w:rsidRDefault="00FE559C" w:rsidP="00FE559C">
            <w:pPr>
              <w:pStyle w:val="TableText"/>
              <w:jc w:val="center"/>
              <w:rPr>
                <w:b/>
                <w:lang w:eastAsia="en-NZ"/>
              </w:rPr>
            </w:pPr>
            <w:r w:rsidRPr="002262E9">
              <w:rPr>
                <w:b/>
                <w:lang w:eastAsia="en-NZ"/>
              </w:rPr>
              <w:t>2011</w:t>
            </w:r>
          </w:p>
        </w:tc>
        <w:tc>
          <w:tcPr>
            <w:tcW w:w="850" w:type="dxa"/>
            <w:tcBorders>
              <w:top w:val="single" w:sz="4" w:space="0" w:color="A6A6A6"/>
              <w:bottom w:val="single" w:sz="4" w:space="0" w:color="auto"/>
            </w:tcBorders>
            <w:shd w:val="clear" w:color="auto" w:fill="auto"/>
            <w:hideMark/>
          </w:tcPr>
          <w:p w:rsidR="00FE559C" w:rsidRPr="002262E9" w:rsidRDefault="00FE559C" w:rsidP="00FE559C">
            <w:pPr>
              <w:pStyle w:val="TableText"/>
              <w:jc w:val="center"/>
              <w:rPr>
                <w:b/>
                <w:lang w:eastAsia="en-NZ"/>
              </w:rPr>
            </w:pPr>
            <w:r w:rsidRPr="002262E9">
              <w:rPr>
                <w:b/>
                <w:lang w:eastAsia="en-NZ"/>
              </w:rPr>
              <w:t>2012</w:t>
            </w:r>
          </w:p>
        </w:tc>
        <w:tc>
          <w:tcPr>
            <w:tcW w:w="709" w:type="dxa"/>
            <w:tcBorders>
              <w:top w:val="single" w:sz="4" w:space="0" w:color="A6A6A6"/>
              <w:bottom w:val="single" w:sz="4" w:space="0" w:color="auto"/>
            </w:tcBorders>
            <w:shd w:val="clear" w:color="auto" w:fill="auto"/>
            <w:hideMark/>
          </w:tcPr>
          <w:p w:rsidR="00FE559C" w:rsidRPr="002262E9" w:rsidRDefault="00FE559C" w:rsidP="00FE559C">
            <w:pPr>
              <w:pStyle w:val="TableText"/>
              <w:jc w:val="center"/>
              <w:rPr>
                <w:b/>
                <w:lang w:eastAsia="en-NZ"/>
              </w:rPr>
            </w:pPr>
            <w:r w:rsidRPr="002262E9">
              <w:rPr>
                <w:b/>
                <w:lang w:eastAsia="en-NZ"/>
              </w:rPr>
              <w:t>2013</w:t>
            </w:r>
          </w:p>
        </w:tc>
        <w:tc>
          <w:tcPr>
            <w:tcW w:w="850" w:type="dxa"/>
            <w:tcBorders>
              <w:top w:val="single" w:sz="4" w:space="0" w:color="A6A6A6"/>
              <w:bottom w:val="single" w:sz="4" w:space="0" w:color="auto"/>
            </w:tcBorders>
          </w:tcPr>
          <w:p w:rsidR="00FE559C" w:rsidRPr="002262E9" w:rsidRDefault="00FE559C" w:rsidP="00FE559C">
            <w:pPr>
              <w:pStyle w:val="TableText"/>
              <w:jc w:val="center"/>
              <w:rPr>
                <w:b/>
                <w:lang w:eastAsia="en-NZ"/>
              </w:rPr>
            </w:pPr>
            <w:r w:rsidRPr="002262E9">
              <w:rPr>
                <w:b/>
                <w:lang w:eastAsia="en-NZ"/>
              </w:rPr>
              <w:t>201</w:t>
            </w:r>
            <w:r>
              <w:rPr>
                <w:b/>
                <w:lang w:eastAsia="en-NZ"/>
              </w:rPr>
              <w:t>4</w:t>
            </w:r>
          </w:p>
        </w:tc>
        <w:tc>
          <w:tcPr>
            <w:tcW w:w="851" w:type="dxa"/>
            <w:tcBorders>
              <w:top w:val="single" w:sz="4" w:space="0" w:color="A6A6A6"/>
              <w:bottom w:val="single" w:sz="4" w:space="0" w:color="auto"/>
              <w:right w:val="single" w:sz="4" w:space="0" w:color="A6A6A6"/>
            </w:tcBorders>
            <w:shd w:val="clear" w:color="auto" w:fill="auto"/>
            <w:hideMark/>
          </w:tcPr>
          <w:p w:rsidR="00FE559C" w:rsidRPr="002262E9" w:rsidRDefault="00FE559C" w:rsidP="00FE559C">
            <w:pPr>
              <w:pStyle w:val="TableText"/>
              <w:jc w:val="center"/>
              <w:rPr>
                <w:b/>
                <w:lang w:eastAsia="en-NZ"/>
              </w:rPr>
            </w:pPr>
            <w:r w:rsidRPr="002262E9">
              <w:rPr>
                <w:b/>
                <w:lang w:eastAsia="en-NZ"/>
              </w:rPr>
              <w:t>201</w:t>
            </w:r>
            <w:r>
              <w:rPr>
                <w:b/>
                <w:lang w:eastAsia="en-NZ"/>
              </w:rPr>
              <w:t>5</w:t>
            </w:r>
          </w:p>
        </w:tc>
        <w:tc>
          <w:tcPr>
            <w:tcW w:w="850" w:type="dxa"/>
            <w:tcBorders>
              <w:top w:val="single" w:sz="4" w:space="0" w:color="A6A6A6"/>
              <w:left w:val="single" w:sz="4" w:space="0" w:color="A6A6A6"/>
              <w:bottom w:val="single" w:sz="4" w:space="0" w:color="auto"/>
            </w:tcBorders>
            <w:shd w:val="clear" w:color="auto" w:fill="auto"/>
            <w:hideMark/>
          </w:tcPr>
          <w:p w:rsidR="00FE559C" w:rsidRPr="002262E9" w:rsidRDefault="00FE559C" w:rsidP="00FE559C">
            <w:pPr>
              <w:pStyle w:val="TableText"/>
              <w:jc w:val="center"/>
              <w:rPr>
                <w:b/>
                <w:lang w:eastAsia="en-NZ"/>
              </w:rPr>
            </w:pPr>
            <w:r w:rsidRPr="002262E9">
              <w:rPr>
                <w:b/>
                <w:lang w:eastAsia="en-NZ"/>
              </w:rPr>
              <w:t>2011</w:t>
            </w:r>
          </w:p>
        </w:tc>
        <w:tc>
          <w:tcPr>
            <w:tcW w:w="709" w:type="dxa"/>
            <w:tcBorders>
              <w:top w:val="single" w:sz="4" w:space="0" w:color="A6A6A6"/>
              <w:bottom w:val="single" w:sz="4" w:space="0" w:color="auto"/>
            </w:tcBorders>
            <w:shd w:val="clear" w:color="auto" w:fill="auto"/>
            <w:hideMark/>
          </w:tcPr>
          <w:p w:rsidR="00FE559C" w:rsidRPr="002262E9" w:rsidRDefault="00FE559C" w:rsidP="00FE559C">
            <w:pPr>
              <w:pStyle w:val="TableText"/>
              <w:jc w:val="center"/>
              <w:rPr>
                <w:b/>
                <w:lang w:eastAsia="en-NZ"/>
              </w:rPr>
            </w:pPr>
            <w:r w:rsidRPr="002262E9">
              <w:rPr>
                <w:b/>
                <w:lang w:eastAsia="en-NZ"/>
              </w:rPr>
              <w:t>2012</w:t>
            </w:r>
          </w:p>
        </w:tc>
        <w:tc>
          <w:tcPr>
            <w:tcW w:w="709" w:type="dxa"/>
            <w:tcBorders>
              <w:top w:val="single" w:sz="4" w:space="0" w:color="A6A6A6"/>
              <w:bottom w:val="single" w:sz="4" w:space="0" w:color="auto"/>
            </w:tcBorders>
            <w:shd w:val="clear" w:color="auto" w:fill="auto"/>
            <w:hideMark/>
          </w:tcPr>
          <w:p w:rsidR="00FE559C" w:rsidRPr="002262E9" w:rsidRDefault="00FE559C" w:rsidP="00FE559C">
            <w:pPr>
              <w:pStyle w:val="TableText"/>
              <w:jc w:val="center"/>
              <w:rPr>
                <w:b/>
                <w:lang w:eastAsia="en-NZ"/>
              </w:rPr>
            </w:pPr>
            <w:r w:rsidRPr="002262E9">
              <w:rPr>
                <w:b/>
                <w:lang w:eastAsia="en-NZ"/>
              </w:rPr>
              <w:t>2013</w:t>
            </w:r>
          </w:p>
        </w:tc>
        <w:tc>
          <w:tcPr>
            <w:tcW w:w="709" w:type="dxa"/>
            <w:tcBorders>
              <w:top w:val="single" w:sz="4" w:space="0" w:color="A6A6A6"/>
              <w:bottom w:val="single" w:sz="4" w:space="0" w:color="auto"/>
            </w:tcBorders>
          </w:tcPr>
          <w:p w:rsidR="00FE559C" w:rsidRPr="002262E9" w:rsidRDefault="00FE559C" w:rsidP="00FE559C">
            <w:pPr>
              <w:pStyle w:val="TableText"/>
              <w:jc w:val="center"/>
              <w:rPr>
                <w:b/>
                <w:lang w:eastAsia="en-NZ"/>
              </w:rPr>
            </w:pPr>
            <w:r>
              <w:rPr>
                <w:b/>
                <w:lang w:eastAsia="en-NZ"/>
              </w:rPr>
              <w:t>2014</w:t>
            </w:r>
          </w:p>
        </w:tc>
        <w:tc>
          <w:tcPr>
            <w:tcW w:w="708" w:type="dxa"/>
            <w:tcBorders>
              <w:top w:val="single" w:sz="4" w:space="0" w:color="A6A6A6"/>
              <w:bottom w:val="single" w:sz="4" w:space="0" w:color="auto"/>
              <w:right w:val="nil"/>
            </w:tcBorders>
            <w:shd w:val="clear" w:color="auto" w:fill="auto"/>
            <w:hideMark/>
          </w:tcPr>
          <w:p w:rsidR="00FE559C" w:rsidRPr="002262E9" w:rsidRDefault="00FE559C" w:rsidP="00FE559C">
            <w:pPr>
              <w:pStyle w:val="TableText"/>
              <w:jc w:val="center"/>
              <w:rPr>
                <w:b/>
                <w:lang w:eastAsia="en-NZ"/>
              </w:rPr>
            </w:pPr>
            <w:r>
              <w:rPr>
                <w:b/>
                <w:lang w:eastAsia="en-NZ"/>
              </w:rPr>
              <w:t>2015</w:t>
            </w:r>
          </w:p>
        </w:tc>
      </w:tr>
      <w:tr w:rsidR="004163A6" w:rsidRPr="0087600B" w:rsidTr="00410F98">
        <w:trPr>
          <w:cantSplit/>
        </w:trPr>
        <w:tc>
          <w:tcPr>
            <w:tcW w:w="1844" w:type="dxa"/>
            <w:tcBorders>
              <w:top w:val="single" w:sz="4" w:space="0" w:color="auto"/>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Northland</w:t>
            </w:r>
          </w:p>
        </w:tc>
        <w:tc>
          <w:tcPr>
            <w:tcW w:w="652" w:type="dxa"/>
            <w:tcBorders>
              <w:top w:val="single" w:sz="4" w:space="0" w:color="auto"/>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w:t>
            </w:r>
          </w:p>
        </w:tc>
        <w:tc>
          <w:tcPr>
            <w:tcW w:w="850" w:type="dxa"/>
            <w:tcBorders>
              <w:top w:val="single" w:sz="4" w:space="0" w:color="auto"/>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w:t>
            </w:r>
          </w:p>
        </w:tc>
        <w:tc>
          <w:tcPr>
            <w:tcW w:w="709" w:type="dxa"/>
            <w:tcBorders>
              <w:top w:val="single" w:sz="4" w:space="0" w:color="auto"/>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w:t>
            </w:r>
          </w:p>
        </w:tc>
        <w:tc>
          <w:tcPr>
            <w:tcW w:w="850" w:type="dxa"/>
            <w:tcBorders>
              <w:top w:val="single" w:sz="4" w:space="0" w:color="auto"/>
              <w:bottom w:val="single" w:sz="4" w:space="0" w:color="A6A6A6"/>
            </w:tcBorders>
            <w:vAlign w:val="center"/>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851" w:type="dxa"/>
            <w:tcBorders>
              <w:top w:val="single" w:sz="4" w:space="0" w:color="auto"/>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w:t>
            </w:r>
          </w:p>
        </w:tc>
        <w:tc>
          <w:tcPr>
            <w:tcW w:w="850" w:type="dxa"/>
            <w:tcBorders>
              <w:top w:val="single" w:sz="4" w:space="0" w:color="auto"/>
              <w:left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0.56</w:t>
            </w:r>
          </w:p>
        </w:tc>
        <w:tc>
          <w:tcPr>
            <w:tcW w:w="709" w:type="dxa"/>
            <w:tcBorders>
              <w:top w:val="single" w:sz="4" w:space="0" w:color="auto"/>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0.20</w:t>
            </w:r>
          </w:p>
        </w:tc>
        <w:tc>
          <w:tcPr>
            <w:tcW w:w="709" w:type="dxa"/>
            <w:tcBorders>
              <w:top w:val="single" w:sz="4" w:space="0" w:color="auto"/>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0.74</w:t>
            </w:r>
          </w:p>
        </w:tc>
        <w:tc>
          <w:tcPr>
            <w:tcW w:w="709" w:type="dxa"/>
            <w:tcBorders>
              <w:top w:val="single" w:sz="4" w:space="0" w:color="auto"/>
              <w:bottom w:val="single" w:sz="4" w:space="0" w:color="A6A6A6"/>
            </w:tcBorders>
            <w:vAlign w:val="center"/>
          </w:tcPr>
          <w:p w:rsidR="004163A6" w:rsidRPr="004163A6" w:rsidRDefault="00410F98" w:rsidP="00410F98">
            <w:pPr>
              <w:jc w:val="center"/>
              <w:rPr>
                <w:rFonts w:ascii="Arial" w:hAnsi="Arial" w:cs="Arial"/>
                <w:sz w:val="18"/>
                <w:szCs w:val="18"/>
              </w:rPr>
            </w:pPr>
            <w:r>
              <w:rPr>
                <w:rFonts w:ascii="Arial" w:hAnsi="Arial" w:cs="Arial"/>
                <w:sz w:val="18"/>
                <w:szCs w:val="18"/>
              </w:rPr>
              <w:t>-</w:t>
            </w:r>
          </w:p>
        </w:tc>
        <w:tc>
          <w:tcPr>
            <w:tcW w:w="708" w:type="dxa"/>
            <w:tcBorders>
              <w:top w:val="single" w:sz="4" w:space="0" w:color="auto"/>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0.66</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Waitemata</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64</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61</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55</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34</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33</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1.08</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1.02</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0.90</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0.55</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0.55</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Auckland</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71</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73</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54</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38</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36</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1.60</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1.63</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1.15</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0.79</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0.80</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Counties Manukau</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39</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25</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27</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18</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22</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0.85</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0.51</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0.57</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0.35</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0.43</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Waikato</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18</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19</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30</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21</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0.17</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0.52</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0.54</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0.80</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0.56</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Lakes</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5</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w:t>
            </w:r>
          </w:p>
        </w:tc>
        <w:tc>
          <w:tcPr>
            <w:tcW w:w="850" w:type="dxa"/>
            <w:tcBorders>
              <w:top w:val="single" w:sz="4" w:space="0" w:color="A6A6A6"/>
              <w:left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0.37</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0.34</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0.35</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0.54</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0.74</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Bay of Plenty</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10</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9</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14</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w:t>
            </w:r>
          </w:p>
        </w:tc>
        <w:tc>
          <w:tcPr>
            <w:tcW w:w="850" w:type="dxa"/>
            <w:tcBorders>
              <w:top w:val="single" w:sz="4" w:space="0" w:color="A6A6A6"/>
              <w:left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0.31</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0.56</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0.54</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0.80</w:t>
            </w:r>
          </w:p>
        </w:tc>
        <w:tc>
          <w:tcPr>
            <w:tcW w:w="708" w:type="dxa"/>
            <w:tcBorders>
              <w:top w:val="single" w:sz="4" w:space="0" w:color="A6A6A6"/>
              <w:bottom w:val="single" w:sz="4" w:space="0" w:color="A6A6A6"/>
              <w:right w:val="nil"/>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0.38</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proofErr w:type="spellStart"/>
            <w:r>
              <w:t>Tairawhiti</w:t>
            </w:r>
            <w:proofErr w:type="spellEnd"/>
          </w:p>
        </w:tc>
        <w:tc>
          <w:tcPr>
            <w:tcW w:w="652" w:type="dxa"/>
            <w:tcBorders>
              <w:top w:val="single" w:sz="4" w:space="0" w:color="A6A6A6"/>
              <w:bottom w:val="single" w:sz="4" w:space="0" w:color="A6A6A6"/>
            </w:tcBorders>
            <w:shd w:val="clear" w:color="auto" w:fill="auto"/>
            <w:noWrap/>
            <w:vAlign w:val="center"/>
            <w:hideMark/>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1</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0F98" w:rsidP="00410F98">
            <w:pPr>
              <w:jc w:val="center"/>
              <w:rPr>
                <w:rFonts w:ascii="Arial" w:hAnsi="Arial" w:cs="Arial"/>
                <w:sz w:val="18"/>
                <w:szCs w:val="18"/>
              </w:rPr>
            </w:pPr>
            <w:r>
              <w:rPr>
                <w:rFonts w:ascii="Arial" w:hAnsi="Arial" w:cs="Arial"/>
                <w:sz w:val="18"/>
                <w:szCs w:val="18"/>
              </w:rPr>
              <w:t>-</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0.95</w:t>
            </w:r>
          </w:p>
        </w:tc>
        <w:tc>
          <w:tcPr>
            <w:tcW w:w="709" w:type="dxa"/>
            <w:tcBorders>
              <w:top w:val="single" w:sz="4" w:space="0" w:color="A6A6A6"/>
              <w:bottom w:val="single" w:sz="4" w:space="0" w:color="A6A6A6"/>
            </w:tcBorders>
            <w:shd w:val="clear" w:color="auto" w:fill="auto"/>
            <w:noWrap/>
            <w:vAlign w:val="center"/>
          </w:tcPr>
          <w:p w:rsidR="004163A6" w:rsidRPr="004163A6" w:rsidRDefault="00410F98" w:rsidP="00410F98">
            <w:pPr>
              <w:jc w:val="center"/>
              <w:rPr>
                <w:rFonts w:ascii="Arial" w:hAnsi="Arial" w:cs="Arial"/>
                <w:sz w:val="18"/>
                <w:szCs w:val="18"/>
              </w:rPr>
            </w:pPr>
            <w:r>
              <w:rPr>
                <w:rFonts w:ascii="Arial" w:hAnsi="Arial" w:cs="Arial"/>
                <w:sz w:val="18"/>
                <w:szCs w:val="18"/>
              </w:rPr>
              <w:t>-</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0.29</w:t>
            </w:r>
          </w:p>
        </w:tc>
        <w:tc>
          <w:tcPr>
            <w:tcW w:w="708" w:type="dxa"/>
            <w:tcBorders>
              <w:top w:val="single" w:sz="4" w:space="0" w:color="A6A6A6"/>
              <w:bottom w:val="single" w:sz="4" w:space="0" w:color="A6A6A6"/>
              <w:right w:val="nil"/>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0.00</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Hawke’s Bay</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11</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8</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7</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8</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1.00</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0.65</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0.48</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0.59</w:t>
            </w:r>
          </w:p>
        </w:tc>
        <w:tc>
          <w:tcPr>
            <w:tcW w:w="708" w:type="dxa"/>
            <w:tcBorders>
              <w:top w:val="single" w:sz="4" w:space="0" w:color="A6A6A6"/>
              <w:bottom w:val="single" w:sz="4" w:space="0" w:color="A6A6A6"/>
              <w:right w:val="nil"/>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0.64</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Taranaki</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6</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11</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9</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3</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0.67</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1.31</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1.11</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0.33</w:t>
            </w:r>
          </w:p>
        </w:tc>
        <w:tc>
          <w:tcPr>
            <w:tcW w:w="708" w:type="dxa"/>
            <w:tcBorders>
              <w:top w:val="single" w:sz="4" w:space="0" w:color="A6A6A6"/>
              <w:bottom w:val="single" w:sz="4" w:space="0" w:color="A6A6A6"/>
              <w:right w:val="nil"/>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0.10</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proofErr w:type="spellStart"/>
            <w:r>
              <w:t>MidCentral</w:t>
            </w:r>
            <w:proofErr w:type="spellEnd"/>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7</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9</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8</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11</w:t>
            </w:r>
          </w:p>
        </w:tc>
        <w:tc>
          <w:tcPr>
            <w:tcW w:w="850" w:type="dxa"/>
            <w:tcBorders>
              <w:top w:val="single" w:sz="4" w:space="0" w:color="A6A6A6"/>
              <w:left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0.70</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0.39</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0.81</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0.72</w:t>
            </w:r>
          </w:p>
        </w:tc>
        <w:tc>
          <w:tcPr>
            <w:tcW w:w="708" w:type="dxa"/>
            <w:tcBorders>
              <w:top w:val="single" w:sz="4" w:space="0" w:color="A6A6A6"/>
              <w:bottom w:val="single" w:sz="4" w:space="0" w:color="A6A6A6"/>
              <w:right w:val="nil"/>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0.93</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Whanganui</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2</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w:t>
            </w:r>
          </w:p>
        </w:tc>
        <w:tc>
          <w:tcPr>
            <w:tcW w:w="850" w:type="dxa"/>
            <w:tcBorders>
              <w:top w:val="single" w:sz="4" w:space="0" w:color="A6A6A6"/>
              <w:left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1.24</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1.14</w:t>
            </w:r>
          </w:p>
        </w:tc>
        <w:tc>
          <w:tcPr>
            <w:tcW w:w="709" w:type="dxa"/>
            <w:tcBorders>
              <w:top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0.56</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0.47</w:t>
            </w:r>
          </w:p>
        </w:tc>
        <w:tc>
          <w:tcPr>
            <w:tcW w:w="708" w:type="dxa"/>
            <w:tcBorders>
              <w:top w:val="single" w:sz="4" w:space="0" w:color="A6A6A6"/>
              <w:bottom w:val="single" w:sz="4" w:space="0" w:color="A6A6A6"/>
              <w:right w:val="nil"/>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0.42</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Capital and Coast</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23</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18</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21</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16</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22</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0.90</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0.67</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0.84</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0.64</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0.87</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r>
              <w:t>Hutt Valley</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12</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10</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8</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11</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9</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1.01</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0.82</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0.66</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0.88</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0.69</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keepNext/>
              <w:rPr>
                <w:lang w:eastAsia="en-NZ"/>
              </w:rPr>
            </w:pPr>
            <w:proofErr w:type="spellStart"/>
            <w:r>
              <w:t>Wairarapa</w:t>
            </w:r>
            <w:proofErr w:type="spellEnd"/>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850" w:type="dxa"/>
            <w:tcBorders>
              <w:top w:val="single" w:sz="4" w:space="0" w:color="A6A6A6"/>
              <w:bottom w:val="single" w:sz="4" w:space="0" w:color="A6A6A6"/>
            </w:tcBorders>
            <w:vAlign w:val="center"/>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w:t>
            </w:r>
          </w:p>
        </w:tc>
        <w:tc>
          <w:tcPr>
            <w:tcW w:w="850" w:type="dxa"/>
            <w:tcBorders>
              <w:top w:val="single" w:sz="4" w:space="0" w:color="A6A6A6"/>
              <w:left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0.31</w:t>
            </w:r>
          </w:p>
        </w:tc>
        <w:tc>
          <w:tcPr>
            <w:tcW w:w="709" w:type="dxa"/>
            <w:tcBorders>
              <w:top w:val="single" w:sz="4" w:space="0" w:color="A6A6A6"/>
              <w:bottom w:val="single" w:sz="4" w:space="0" w:color="A6A6A6"/>
            </w:tcBorders>
            <w:shd w:val="clear" w:color="auto" w:fill="auto"/>
            <w:noWrap/>
            <w:vAlign w:val="center"/>
          </w:tcPr>
          <w:p w:rsidR="004163A6" w:rsidRPr="004163A6" w:rsidRDefault="00410F98" w:rsidP="00410F98">
            <w:pPr>
              <w:jc w:val="center"/>
              <w:rPr>
                <w:rFonts w:ascii="Arial" w:hAnsi="Arial" w:cs="Arial"/>
                <w:sz w:val="18"/>
                <w:szCs w:val="18"/>
              </w:rPr>
            </w:pPr>
            <w:r>
              <w:rPr>
                <w:rFonts w:ascii="Arial" w:hAnsi="Arial" w:cs="Arial"/>
                <w:sz w:val="18"/>
                <w:szCs w:val="18"/>
              </w:rPr>
              <w:t>-</w:t>
            </w:r>
          </w:p>
        </w:tc>
        <w:tc>
          <w:tcPr>
            <w:tcW w:w="709" w:type="dxa"/>
            <w:tcBorders>
              <w:top w:val="single" w:sz="4" w:space="0" w:color="A6A6A6"/>
              <w:bottom w:val="single" w:sz="4" w:space="0" w:color="A6A6A6"/>
            </w:tcBorders>
            <w:shd w:val="clear" w:color="auto" w:fill="auto"/>
            <w:noWrap/>
            <w:vAlign w:val="center"/>
          </w:tcPr>
          <w:p w:rsidR="004163A6" w:rsidRPr="004163A6" w:rsidRDefault="00410F98" w:rsidP="00410F98">
            <w:pPr>
              <w:jc w:val="center"/>
              <w:rPr>
                <w:rFonts w:ascii="Arial" w:hAnsi="Arial" w:cs="Arial"/>
                <w:sz w:val="18"/>
                <w:szCs w:val="18"/>
              </w:rPr>
            </w:pPr>
            <w:r>
              <w:rPr>
                <w:rFonts w:ascii="Arial" w:hAnsi="Arial" w:cs="Arial"/>
                <w:sz w:val="18"/>
                <w:szCs w:val="18"/>
              </w:rPr>
              <w:t>-</w:t>
            </w:r>
          </w:p>
        </w:tc>
        <w:tc>
          <w:tcPr>
            <w:tcW w:w="709" w:type="dxa"/>
            <w:tcBorders>
              <w:top w:val="single" w:sz="4" w:space="0" w:color="A6A6A6"/>
              <w:bottom w:val="single" w:sz="4" w:space="0" w:color="A6A6A6"/>
            </w:tcBorders>
            <w:vAlign w:val="center"/>
          </w:tcPr>
          <w:p w:rsidR="004163A6" w:rsidRPr="004163A6" w:rsidRDefault="00410F98" w:rsidP="00410F98">
            <w:pPr>
              <w:jc w:val="center"/>
              <w:rPr>
                <w:rFonts w:ascii="Arial" w:hAnsi="Arial" w:cs="Arial"/>
                <w:sz w:val="18"/>
                <w:szCs w:val="18"/>
              </w:rPr>
            </w:pPr>
            <w:r>
              <w:rPr>
                <w:rFonts w:ascii="Arial" w:hAnsi="Arial" w:cs="Arial"/>
                <w:sz w:val="18"/>
                <w:szCs w:val="18"/>
              </w:rPr>
              <w:t>-</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0.31</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rPr>
                <w:lang w:eastAsia="en-NZ"/>
              </w:rPr>
            </w:pPr>
            <w:r>
              <w:t>Nelson Marlborough</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9</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14</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12</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6</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9</w:t>
            </w:r>
          </w:p>
        </w:tc>
        <w:tc>
          <w:tcPr>
            <w:tcW w:w="850" w:type="dxa"/>
            <w:tcBorders>
              <w:top w:val="single" w:sz="4" w:space="0" w:color="A6A6A6"/>
              <w:left w:val="single" w:sz="4" w:space="0" w:color="A6A6A6"/>
              <w:bottom w:val="single" w:sz="4" w:space="0" w:color="A6A6A6"/>
            </w:tcBorders>
            <w:shd w:val="clear" w:color="auto" w:fill="auto"/>
            <w:noWrap/>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0.71</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1.15</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1.01</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0.49</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0.77</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rPr>
                <w:lang w:eastAsia="en-NZ"/>
              </w:rPr>
            </w:pPr>
            <w:r>
              <w:t>West Coast</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1</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0F98" w:rsidP="00410F98">
            <w:pPr>
              <w:jc w:val="center"/>
              <w:rPr>
                <w:rFonts w:ascii="Arial" w:hAnsi="Arial" w:cs="Arial"/>
                <w:sz w:val="18"/>
                <w:szCs w:val="18"/>
              </w:rPr>
            </w:pPr>
            <w:r>
              <w:rPr>
                <w:rFonts w:ascii="Arial" w:hAnsi="Arial" w:cs="Arial"/>
                <w:sz w:val="18"/>
                <w:szCs w:val="18"/>
              </w:rPr>
              <w:t>-</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0F98" w:rsidP="00410F98">
            <w:pPr>
              <w:jc w:val="center"/>
              <w:rPr>
                <w:rFonts w:ascii="Arial" w:hAnsi="Arial" w:cs="Arial"/>
                <w:sz w:val="18"/>
                <w:szCs w:val="18"/>
              </w:rPr>
            </w:pPr>
            <w:r>
              <w:rPr>
                <w:rFonts w:ascii="Arial" w:hAnsi="Arial" w:cs="Arial"/>
                <w:sz w:val="18"/>
                <w:szCs w:val="18"/>
              </w:rPr>
              <w:t>-</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0.37</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0.39</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0.79</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4163A6" w:rsidRDefault="004163A6" w:rsidP="004163A6">
            <w:pPr>
              <w:pStyle w:val="TableText"/>
              <w:rPr>
                <w:lang w:eastAsia="en-NZ"/>
              </w:rPr>
            </w:pPr>
            <w:r w:rsidRPr="004163A6">
              <w:t>Canterbury</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40</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46</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31</w:t>
            </w:r>
          </w:p>
        </w:tc>
        <w:tc>
          <w:tcPr>
            <w:tcW w:w="850" w:type="dxa"/>
            <w:tcBorders>
              <w:top w:val="single" w:sz="4" w:space="0" w:color="A6A6A6"/>
              <w:bottom w:val="single" w:sz="4" w:space="0" w:color="A6A6A6"/>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45</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52</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0.94</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1.04</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0.67</w:t>
            </w:r>
          </w:p>
        </w:tc>
        <w:tc>
          <w:tcPr>
            <w:tcW w:w="709" w:type="dxa"/>
            <w:tcBorders>
              <w:top w:val="single" w:sz="4" w:space="0" w:color="A6A6A6"/>
              <w:bottom w:val="single" w:sz="4" w:space="0" w:color="A6A6A6"/>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0.96</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1.07</w:t>
            </w:r>
          </w:p>
        </w:tc>
      </w:tr>
      <w:tr w:rsidR="004163A6" w:rsidRPr="0087600B" w:rsidTr="00410F98">
        <w:trPr>
          <w:cantSplit/>
        </w:trPr>
        <w:tc>
          <w:tcPr>
            <w:tcW w:w="1844" w:type="dxa"/>
            <w:tcBorders>
              <w:top w:val="single" w:sz="4" w:space="0" w:color="A6A6A6"/>
              <w:left w:val="nil"/>
              <w:bottom w:val="single" w:sz="4" w:space="0" w:color="A6A6A6"/>
            </w:tcBorders>
            <w:shd w:val="clear" w:color="auto" w:fill="auto"/>
            <w:noWrap/>
            <w:hideMark/>
          </w:tcPr>
          <w:p w:rsidR="004163A6" w:rsidRPr="00CF7F89" w:rsidRDefault="004163A6" w:rsidP="004163A6">
            <w:pPr>
              <w:pStyle w:val="TableText"/>
              <w:rPr>
                <w:lang w:eastAsia="en-NZ"/>
              </w:rPr>
            </w:pPr>
            <w:r>
              <w:t>South Canterbury</w:t>
            </w:r>
          </w:p>
        </w:tc>
        <w:tc>
          <w:tcPr>
            <w:tcW w:w="652"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w:t>
            </w:r>
          </w:p>
        </w:tc>
        <w:tc>
          <w:tcPr>
            <w:tcW w:w="850"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w:t>
            </w:r>
          </w:p>
        </w:tc>
        <w:tc>
          <w:tcPr>
            <w:tcW w:w="850" w:type="dxa"/>
            <w:tcBorders>
              <w:top w:val="single" w:sz="4" w:space="0" w:color="A6A6A6"/>
              <w:bottom w:val="single" w:sz="4" w:space="0" w:color="A6A6A6"/>
            </w:tcBorders>
            <w:vAlign w:val="center"/>
          </w:tcPr>
          <w:p w:rsidR="004163A6" w:rsidRPr="004163A6" w:rsidRDefault="00410F98" w:rsidP="004163A6">
            <w:pPr>
              <w:jc w:val="right"/>
              <w:rPr>
                <w:rFonts w:ascii="Arial" w:hAnsi="Arial" w:cs="Arial"/>
                <w:sz w:val="18"/>
                <w:szCs w:val="18"/>
              </w:rPr>
            </w:pPr>
            <w:r>
              <w:rPr>
                <w:rFonts w:ascii="Arial" w:hAnsi="Arial" w:cs="Arial"/>
                <w:sz w:val="18"/>
                <w:szCs w:val="18"/>
              </w:rPr>
              <w:t>-</w:t>
            </w:r>
          </w:p>
        </w:tc>
        <w:tc>
          <w:tcPr>
            <w:tcW w:w="851" w:type="dxa"/>
            <w:tcBorders>
              <w:top w:val="single" w:sz="4" w:space="0" w:color="A6A6A6"/>
              <w:bottom w:val="single" w:sz="4" w:space="0" w:color="A6A6A6"/>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0.41</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0.57</w:t>
            </w:r>
          </w:p>
        </w:tc>
        <w:tc>
          <w:tcPr>
            <w:tcW w:w="709" w:type="dxa"/>
            <w:tcBorders>
              <w:top w:val="single" w:sz="4" w:space="0" w:color="A6A6A6"/>
              <w:bottom w:val="single" w:sz="4" w:space="0" w:color="A6A6A6"/>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0.19</w:t>
            </w:r>
          </w:p>
        </w:tc>
        <w:tc>
          <w:tcPr>
            <w:tcW w:w="709" w:type="dxa"/>
            <w:tcBorders>
              <w:top w:val="single" w:sz="4" w:space="0" w:color="A6A6A6"/>
              <w:bottom w:val="single" w:sz="4" w:space="0" w:color="A6A6A6"/>
            </w:tcBorders>
            <w:vAlign w:val="center"/>
          </w:tcPr>
          <w:p w:rsidR="004163A6" w:rsidRPr="004163A6" w:rsidRDefault="00410F98" w:rsidP="00410F98">
            <w:pPr>
              <w:jc w:val="center"/>
              <w:rPr>
                <w:rFonts w:ascii="Arial" w:hAnsi="Arial" w:cs="Arial"/>
                <w:sz w:val="18"/>
                <w:szCs w:val="18"/>
              </w:rPr>
            </w:pPr>
            <w:r>
              <w:rPr>
                <w:rFonts w:ascii="Arial" w:hAnsi="Arial" w:cs="Arial"/>
                <w:sz w:val="18"/>
                <w:szCs w:val="18"/>
              </w:rPr>
              <w:t>-</w:t>
            </w:r>
          </w:p>
        </w:tc>
        <w:tc>
          <w:tcPr>
            <w:tcW w:w="708" w:type="dxa"/>
            <w:tcBorders>
              <w:top w:val="single" w:sz="4" w:space="0" w:color="A6A6A6"/>
              <w:bottom w:val="single" w:sz="4" w:space="0" w:color="A6A6A6"/>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0.39</w:t>
            </w:r>
          </w:p>
        </w:tc>
      </w:tr>
      <w:tr w:rsidR="004163A6" w:rsidRPr="0087600B" w:rsidTr="00410F98">
        <w:trPr>
          <w:cantSplit/>
        </w:trPr>
        <w:tc>
          <w:tcPr>
            <w:tcW w:w="1844" w:type="dxa"/>
            <w:tcBorders>
              <w:top w:val="single" w:sz="4" w:space="0" w:color="A6A6A6"/>
              <w:left w:val="nil"/>
              <w:bottom w:val="single" w:sz="4" w:space="0" w:color="auto"/>
            </w:tcBorders>
            <w:shd w:val="clear" w:color="auto" w:fill="auto"/>
            <w:noWrap/>
            <w:hideMark/>
          </w:tcPr>
          <w:p w:rsidR="004163A6" w:rsidRPr="00CF7F89" w:rsidRDefault="004163A6" w:rsidP="004163A6">
            <w:pPr>
              <w:pStyle w:val="TableText"/>
              <w:rPr>
                <w:lang w:eastAsia="en-NZ"/>
              </w:rPr>
            </w:pPr>
            <w:r>
              <w:t>Southern</w:t>
            </w:r>
          </w:p>
        </w:tc>
        <w:tc>
          <w:tcPr>
            <w:tcW w:w="652" w:type="dxa"/>
            <w:tcBorders>
              <w:top w:val="single" w:sz="4" w:space="0" w:color="A6A6A6"/>
              <w:bottom w:val="single" w:sz="4" w:space="0" w:color="auto"/>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26</w:t>
            </w:r>
          </w:p>
        </w:tc>
        <w:tc>
          <w:tcPr>
            <w:tcW w:w="850" w:type="dxa"/>
            <w:tcBorders>
              <w:top w:val="single" w:sz="4" w:space="0" w:color="A6A6A6"/>
              <w:bottom w:val="single" w:sz="4" w:space="0" w:color="auto"/>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37</w:t>
            </w:r>
          </w:p>
        </w:tc>
        <w:tc>
          <w:tcPr>
            <w:tcW w:w="709" w:type="dxa"/>
            <w:tcBorders>
              <w:top w:val="single" w:sz="4" w:space="0" w:color="A6A6A6"/>
              <w:bottom w:val="single" w:sz="4" w:space="0" w:color="auto"/>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18</w:t>
            </w:r>
          </w:p>
        </w:tc>
        <w:tc>
          <w:tcPr>
            <w:tcW w:w="850" w:type="dxa"/>
            <w:tcBorders>
              <w:top w:val="single" w:sz="4" w:space="0" w:color="A6A6A6"/>
              <w:bottom w:val="single" w:sz="4" w:space="0" w:color="auto"/>
            </w:tcBorders>
            <w:vAlign w:val="center"/>
          </w:tcPr>
          <w:p w:rsidR="004163A6" w:rsidRPr="004163A6" w:rsidRDefault="004163A6" w:rsidP="004163A6">
            <w:pPr>
              <w:jc w:val="right"/>
              <w:rPr>
                <w:rFonts w:ascii="Arial" w:hAnsi="Arial" w:cs="Arial"/>
                <w:sz w:val="18"/>
                <w:szCs w:val="18"/>
              </w:rPr>
            </w:pPr>
            <w:r w:rsidRPr="004163A6">
              <w:rPr>
                <w:rFonts w:ascii="Arial" w:hAnsi="Arial" w:cs="Arial"/>
                <w:sz w:val="18"/>
                <w:szCs w:val="18"/>
              </w:rPr>
              <w:t>32</w:t>
            </w:r>
          </w:p>
        </w:tc>
        <w:tc>
          <w:tcPr>
            <w:tcW w:w="851" w:type="dxa"/>
            <w:tcBorders>
              <w:top w:val="single" w:sz="4" w:space="0" w:color="A6A6A6"/>
              <w:bottom w:val="single" w:sz="4" w:space="0" w:color="auto"/>
              <w:right w:val="single" w:sz="4" w:space="0" w:color="A6A6A6"/>
            </w:tcBorders>
            <w:shd w:val="clear" w:color="auto" w:fill="auto"/>
            <w:noWrap/>
            <w:vAlign w:val="center"/>
            <w:hideMark/>
          </w:tcPr>
          <w:p w:rsidR="004163A6" w:rsidRPr="004163A6" w:rsidRDefault="004163A6" w:rsidP="004163A6">
            <w:pPr>
              <w:jc w:val="right"/>
              <w:rPr>
                <w:rFonts w:ascii="Arial" w:hAnsi="Arial" w:cs="Arial"/>
                <w:sz w:val="18"/>
                <w:szCs w:val="18"/>
              </w:rPr>
            </w:pPr>
            <w:r w:rsidRPr="004163A6">
              <w:rPr>
                <w:rFonts w:ascii="Arial" w:hAnsi="Arial" w:cs="Arial"/>
                <w:sz w:val="18"/>
                <w:szCs w:val="18"/>
              </w:rPr>
              <w:t>30</w:t>
            </w:r>
          </w:p>
        </w:tc>
        <w:tc>
          <w:tcPr>
            <w:tcW w:w="850" w:type="dxa"/>
            <w:tcBorders>
              <w:top w:val="single" w:sz="4" w:space="0" w:color="A6A6A6"/>
              <w:left w:val="single" w:sz="4" w:space="0" w:color="A6A6A6"/>
              <w:bottom w:val="single" w:sz="4" w:space="0" w:color="auto"/>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1.07</w:t>
            </w:r>
          </w:p>
        </w:tc>
        <w:tc>
          <w:tcPr>
            <w:tcW w:w="709" w:type="dxa"/>
            <w:tcBorders>
              <w:top w:val="single" w:sz="4" w:space="0" w:color="A6A6A6"/>
              <w:bottom w:val="single" w:sz="4" w:space="0" w:color="auto"/>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1.44</w:t>
            </w:r>
          </w:p>
        </w:tc>
        <w:tc>
          <w:tcPr>
            <w:tcW w:w="709" w:type="dxa"/>
            <w:tcBorders>
              <w:top w:val="single" w:sz="4" w:space="0" w:color="A6A6A6"/>
              <w:bottom w:val="single" w:sz="4" w:space="0" w:color="auto"/>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0.71</w:t>
            </w:r>
          </w:p>
        </w:tc>
        <w:tc>
          <w:tcPr>
            <w:tcW w:w="709" w:type="dxa"/>
            <w:tcBorders>
              <w:top w:val="single" w:sz="4" w:space="0" w:color="A6A6A6"/>
              <w:bottom w:val="single" w:sz="4" w:space="0" w:color="auto"/>
            </w:tcBorders>
            <w:vAlign w:val="center"/>
          </w:tcPr>
          <w:p w:rsidR="004163A6" w:rsidRPr="004163A6" w:rsidRDefault="004163A6" w:rsidP="00410F98">
            <w:pPr>
              <w:jc w:val="center"/>
              <w:rPr>
                <w:rFonts w:ascii="Arial" w:hAnsi="Arial" w:cs="Arial"/>
                <w:sz w:val="18"/>
                <w:szCs w:val="18"/>
              </w:rPr>
            </w:pPr>
            <w:r w:rsidRPr="004163A6">
              <w:rPr>
                <w:rFonts w:ascii="Arial" w:hAnsi="Arial" w:cs="Arial"/>
                <w:sz w:val="18"/>
                <w:szCs w:val="18"/>
              </w:rPr>
              <w:t>1.33</w:t>
            </w:r>
          </w:p>
        </w:tc>
        <w:tc>
          <w:tcPr>
            <w:tcW w:w="708" w:type="dxa"/>
            <w:tcBorders>
              <w:top w:val="single" w:sz="4" w:space="0" w:color="A6A6A6"/>
              <w:bottom w:val="single" w:sz="4" w:space="0" w:color="auto"/>
              <w:right w:val="nil"/>
            </w:tcBorders>
            <w:shd w:val="clear" w:color="auto" w:fill="auto"/>
            <w:noWrap/>
            <w:vAlign w:val="center"/>
            <w:hideMark/>
          </w:tcPr>
          <w:p w:rsidR="004163A6" w:rsidRPr="004163A6" w:rsidRDefault="004163A6" w:rsidP="00410F98">
            <w:pPr>
              <w:jc w:val="center"/>
              <w:rPr>
                <w:rFonts w:ascii="Arial" w:hAnsi="Arial" w:cs="Arial"/>
                <w:sz w:val="18"/>
                <w:szCs w:val="18"/>
              </w:rPr>
            </w:pPr>
            <w:r w:rsidRPr="004163A6">
              <w:rPr>
                <w:rFonts w:ascii="Arial" w:hAnsi="Arial" w:cs="Arial"/>
                <w:sz w:val="18"/>
                <w:szCs w:val="18"/>
              </w:rPr>
              <w:t>1.16</w:t>
            </w:r>
          </w:p>
        </w:tc>
      </w:tr>
      <w:tr w:rsidR="004163A6" w:rsidRPr="002262E9" w:rsidTr="00410F98">
        <w:trPr>
          <w:cantSplit/>
        </w:trPr>
        <w:tc>
          <w:tcPr>
            <w:tcW w:w="1844" w:type="dxa"/>
            <w:tcBorders>
              <w:top w:val="single" w:sz="4" w:space="0" w:color="auto"/>
              <w:left w:val="nil"/>
              <w:bottom w:val="single" w:sz="4" w:space="0" w:color="auto"/>
            </w:tcBorders>
            <w:shd w:val="clear" w:color="auto" w:fill="auto"/>
            <w:noWrap/>
            <w:hideMark/>
          </w:tcPr>
          <w:p w:rsidR="004163A6" w:rsidRPr="002262E9" w:rsidRDefault="004163A6" w:rsidP="004163A6">
            <w:pPr>
              <w:pStyle w:val="TableText"/>
              <w:rPr>
                <w:b/>
                <w:lang w:eastAsia="en-NZ"/>
              </w:rPr>
            </w:pPr>
            <w:r w:rsidRPr="002262E9">
              <w:rPr>
                <w:b/>
                <w:lang w:eastAsia="en-NZ"/>
              </w:rPr>
              <w:t>Total</w:t>
            </w:r>
          </w:p>
        </w:tc>
        <w:tc>
          <w:tcPr>
            <w:tcW w:w="652" w:type="dxa"/>
            <w:tcBorders>
              <w:top w:val="single" w:sz="4" w:space="0" w:color="auto"/>
              <w:bottom w:val="single" w:sz="4" w:space="0" w:color="auto"/>
            </w:tcBorders>
            <w:shd w:val="clear" w:color="auto" w:fill="auto"/>
            <w:noWrap/>
            <w:vAlign w:val="center"/>
            <w:hideMark/>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334</w:t>
            </w:r>
          </w:p>
        </w:tc>
        <w:tc>
          <w:tcPr>
            <w:tcW w:w="850" w:type="dxa"/>
            <w:tcBorders>
              <w:top w:val="single" w:sz="4" w:space="0" w:color="auto"/>
              <w:bottom w:val="single" w:sz="4" w:space="0" w:color="auto"/>
            </w:tcBorders>
            <w:shd w:val="clear" w:color="auto" w:fill="auto"/>
            <w:noWrap/>
            <w:vAlign w:val="center"/>
            <w:hideMark/>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350</w:t>
            </w:r>
          </w:p>
        </w:tc>
        <w:tc>
          <w:tcPr>
            <w:tcW w:w="709" w:type="dxa"/>
            <w:tcBorders>
              <w:top w:val="single" w:sz="4" w:space="0" w:color="auto"/>
              <w:bottom w:val="single" w:sz="4" w:space="0" w:color="auto"/>
            </w:tcBorders>
            <w:shd w:val="clear" w:color="auto" w:fill="auto"/>
            <w:noWrap/>
            <w:vAlign w:val="center"/>
            <w:hideMark/>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292</w:t>
            </w:r>
          </w:p>
        </w:tc>
        <w:tc>
          <w:tcPr>
            <w:tcW w:w="850" w:type="dxa"/>
            <w:tcBorders>
              <w:top w:val="single" w:sz="4" w:space="0" w:color="auto"/>
              <w:bottom w:val="single" w:sz="4" w:space="0" w:color="auto"/>
            </w:tcBorders>
            <w:vAlign w:val="center"/>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271</w:t>
            </w:r>
          </w:p>
        </w:tc>
        <w:tc>
          <w:tcPr>
            <w:tcW w:w="851" w:type="dxa"/>
            <w:tcBorders>
              <w:top w:val="single" w:sz="4" w:space="0" w:color="auto"/>
              <w:bottom w:val="single" w:sz="4" w:space="0" w:color="auto"/>
              <w:right w:val="single" w:sz="4" w:space="0" w:color="A6A6A6"/>
            </w:tcBorders>
            <w:shd w:val="clear" w:color="auto" w:fill="auto"/>
            <w:noWrap/>
            <w:vAlign w:val="center"/>
            <w:hideMark/>
          </w:tcPr>
          <w:p w:rsidR="004163A6" w:rsidRPr="004163A6" w:rsidRDefault="004163A6" w:rsidP="004163A6">
            <w:pPr>
              <w:jc w:val="right"/>
              <w:rPr>
                <w:rFonts w:ascii="Arial" w:hAnsi="Arial" w:cs="Arial"/>
                <w:b/>
                <w:sz w:val="18"/>
                <w:szCs w:val="18"/>
              </w:rPr>
            </w:pPr>
            <w:r w:rsidRPr="004163A6">
              <w:rPr>
                <w:rFonts w:ascii="Arial" w:hAnsi="Arial" w:cs="Arial"/>
                <w:b/>
                <w:sz w:val="18"/>
                <w:szCs w:val="18"/>
              </w:rPr>
              <w:t>282</w:t>
            </w:r>
          </w:p>
        </w:tc>
        <w:tc>
          <w:tcPr>
            <w:tcW w:w="850" w:type="dxa"/>
            <w:tcBorders>
              <w:top w:val="single" w:sz="4" w:space="0" w:color="auto"/>
              <w:left w:val="single" w:sz="4" w:space="0" w:color="A6A6A6"/>
              <w:bottom w:val="single" w:sz="4" w:space="0" w:color="auto"/>
            </w:tcBorders>
            <w:shd w:val="clear" w:color="auto" w:fill="auto"/>
            <w:noWrap/>
            <w:vAlign w:val="center"/>
            <w:hideMark/>
          </w:tcPr>
          <w:p w:rsidR="004163A6" w:rsidRPr="004163A6" w:rsidRDefault="004163A6" w:rsidP="00410F98">
            <w:pPr>
              <w:jc w:val="center"/>
              <w:rPr>
                <w:rFonts w:ascii="Arial" w:hAnsi="Arial" w:cs="Arial"/>
                <w:b/>
                <w:sz w:val="18"/>
                <w:szCs w:val="18"/>
              </w:rPr>
            </w:pPr>
            <w:r w:rsidRPr="004163A6">
              <w:rPr>
                <w:rFonts w:ascii="Arial" w:hAnsi="Arial" w:cs="Arial"/>
                <w:b/>
                <w:sz w:val="18"/>
                <w:szCs w:val="18"/>
              </w:rPr>
              <w:t>0.88</w:t>
            </w:r>
          </w:p>
        </w:tc>
        <w:tc>
          <w:tcPr>
            <w:tcW w:w="709" w:type="dxa"/>
            <w:tcBorders>
              <w:top w:val="single" w:sz="4" w:space="0" w:color="auto"/>
              <w:bottom w:val="single" w:sz="4" w:space="0" w:color="auto"/>
            </w:tcBorders>
            <w:shd w:val="clear" w:color="auto" w:fill="auto"/>
            <w:noWrap/>
            <w:vAlign w:val="center"/>
            <w:hideMark/>
          </w:tcPr>
          <w:p w:rsidR="004163A6" w:rsidRPr="004163A6" w:rsidRDefault="004163A6" w:rsidP="00410F98">
            <w:pPr>
              <w:jc w:val="center"/>
              <w:rPr>
                <w:rFonts w:ascii="Arial" w:hAnsi="Arial" w:cs="Arial"/>
                <w:b/>
                <w:sz w:val="18"/>
                <w:szCs w:val="18"/>
              </w:rPr>
            </w:pPr>
            <w:r w:rsidRPr="004163A6">
              <w:rPr>
                <w:rFonts w:ascii="Arial" w:hAnsi="Arial" w:cs="Arial"/>
                <w:b/>
                <w:sz w:val="18"/>
                <w:szCs w:val="18"/>
              </w:rPr>
              <w:t>0.89</w:t>
            </w:r>
          </w:p>
        </w:tc>
        <w:tc>
          <w:tcPr>
            <w:tcW w:w="709" w:type="dxa"/>
            <w:tcBorders>
              <w:top w:val="single" w:sz="4" w:space="0" w:color="auto"/>
              <w:bottom w:val="single" w:sz="4" w:space="0" w:color="auto"/>
            </w:tcBorders>
            <w:shd w:val="clear" w:color="auto" w:fill="auto"/>
            <w:noWrap/>
            <w:vAlign w:val="center"/>
            <w:hideMark/>
          </w:tcPr>
          <w:p w:rsidR="004163A6" w:rsidRPr="004163A6" w:rsidRDefault="004163A6" w:rsidP="00410F98">
            <w:pPr>
              <w:jc w:val="center"/>
              <w:rPr>
                <w:rFonts w:ascii="Arial" w:hAnsi="Arial" w:cs="Arial"/>
                <w:b/>
                <w:sz w:val="18"/>
                <w:szCs w:val="18"/>
              </w:rPr>
            </w:pPr>
            <w:r w:rsidRPr="004163A6">
              <w:rPr>
                <w:rFonts w:ascii="Arial" w:hAnsi="Arial" w:cs="Arial"/>
                <w:b/>
                <w:sz w:val="18"/>
                <w:szCs w:val="18"/>
              </w:rPr>
              <w:t>0.74</w:t>
            </w:r>
          </w:p>
        </w:tc>
        <w:tc>
          <w:tcPr>
            <w:tcW w:w="709" w:type="dxa"/>
            <w:tcBorders>
              <w:top w:val="single" w:sz="4" w:space="0" w:color="auto"/>
              <w:bottom w:val="single" w:sz="4" w:space="0" w:color="auto"/>
            </w:tcBorders>
            <w:vAlign w:val="center"/>
          </w:tcPr>
          <w:p w:rsidR="004163A6" w:rsidRPr="004163A6" w:rsidRDefault="004163A6" w:rsidP="00410F98">
            <w:pPr>
              <w:jc w:val="center"/>
              <w:rPr>
                <w:rFonts w:ascii="Arial" w:hAnsi="Arial" w:cs="Arial"/>
                <w:b/>
                <w:sz w:val="18"/>
                <w:szCs w:val="18"/>
              </w:rPr>
            </w:pPr>
            <w:r w:rsidRPr="004163A6">
              <w:rPr>
                <w:rFonts w:ascii="Arial" w:hAnsi="Arial" w:cs="Arial"/>
                <w:b/>
                <w:sz w:val="18"/>
                <w:szCs w:val="18"/>
              </w:rPr>
              <w:t>0.67</w:t>
            </w:r>
          </w:p>
        </w:tc>
        <w:tc>
          <w:tcPr>
            <w:tcW w:w="708" w:type="dxa"/>
            <w:tcBorders>
              <w:top w:val="single" w:sz="4" w:space="0" w:color="auto"/>
              <w:bottom w:val="single" w:sz="4" w:space="0" w:color="auto"/>
              <w:right w:val="nil"/>
            </w:tcBorders>
            <w:shd w:val="clear" w:color="auto" w:fill="auto"/>
            <w:noWrap/>
            <w:vAlign w:val="center"/>
            <w:hideMark/>
          </w:tcPr>
          <w:p w:rsidR="004163A6" w:rsidRPr="004163A6" w:rsidRDefault="004163A6" w:rsidP="00410F98">
            <w:pPr>
              <w:jc w:val="center"/>
              <w:rPr>
                <w:rFonts w:ascii="Arial" w:hAnsi="Arial" w:cs="Arial"/>
                <w:b/>
                <w:sz w:val="18"/>
                <w:szCs w:val="18"/>
              </w:rPr>
            </w:pPr>
            <w:r w:rsidRPr="004163A6">
              <w:rPr>
                <w:rFonts w:ascii="Arial" w:hAnsi="Arial" w:cs="Arial"/>
                <w:b/>
                <w:sz w:val="18"/>
                <w:szCs w:val="18"/>
              </w:rPr>
              <w:t>0.69</w:t>
            </w:r>
          </w:p>
        </w:tc>
      </w:tr>
    </w:tbl>
    <w:p w:rsidR="00881810" w:rsidRDefault="00881810" w:rsidP="002262E9">
      <w:pPr>
        <w:rPr>
          <w:highlight w:val="cyan"/>
        </w:rPr>
      </w:pPr>
    </w:p>
    <w:p w:rsidR="00881810" w:rsidRPr="0092419D" w:rsidRDefault="00881810" w:rsidP="00045CB3">
      <w:pPr>
        <w:pStyle w:val="Heading2"/>
      </w:pPr>
      <w:bookmarkStart w:id="224" w:name="_Toc454271540"/>
      <w:bookmarkStart w:id="225" w:name="_Toc475613266"/>
      <w:r>
        <w:lastRenderedPageBreak/>
        <w:t>Diagnostic testing volumes for women with low risk screening results by age, ethnicity and deprivation</w:t>
      </w:r>
      <w:bookmarkEnd w:id="224"/>
      <w:bookmarkEnd w:id="225"/>
    </w:p>
    <w:p w:rsidR="00B63A85" w:rsidRDefault="00881810" w:rsidP="000E5190">
      <w:pPr>
        <w:keepNext/>
      </w:pPr>
      <w:r w:rsidRPr="0087749B">
        <w:t>Table 30 shows the rate of diagnostic testing for women with low risk screening results by age, ethnicity and NZ deprivation quintile. The rate of diagnostic testing was higher for older age groups,</w:t>
      </w:r>
      <w:r w:rsidR="0087749B" w:rsidRPr="0087749B">
        <w:t xml:space="preserve"> and</w:t>
      </w:r>
      <w:r w:rsidRPr="0087749B">
        <w:t xml:space="preserve"> for women of </w:t>
      </w:r>
      <w:r w:rsidR="0087749B" w:rsidRPr="0087749B">
        <w:t xml:space="preserve">Asian or </w:t>
      </w:r>
      <w:r w:rsidRPr="0087749B">
        <w:t>Other ethnicity</w:t>
      </w:r>
      <w:r w:rsidR="0087749B" w:rsidRPr="0087749B">
        <w:t xml:space="preserve">. Women in the most deprived Quintile appear to have a lower rate of diagnostic testing compared to less deprived areas, but the trend </w:t>
      </w:r>
      <w:r w:rsidR="0091012A">
        <w:t xml:space="preserve">across quintiles </w:t>
      </w:r>
      <w:r w:rsidR="0087749B" w:rsidRPr="0087749B">
        <w:t>is not clear.</w:t>
      </w:r>
    </w:p>
    <w:p w:rsidR="00881810" w:rsidRPr="00300866" w:rsidRDefault="00881810" w:rsidP="000E5190">
      <w:pPr>
        <w:keepNext/>
      </w:pPr>
      <w:bookmarkStart w:id="226" w:name="_Toc403648349"/>
    </w:p>
    <w:p w:rsidR="00881810" w:rsidRDefault="00881810" w:rsidP="00045CB3">
      <w:pPr>
        <w:pStyle w:val="Table"/>
      </w:pPr>
      <w:bookmarkStart w:id="227" w:name="_Toc411936658"/>
      <w:bookmarkStart w:id="228" w:name="_Toc412035446"/>
      <w:bookmarkStart w:id="229" w:name="_Toc454200263"/>
      <w:bookmarkStart w:id="230" w:name="_Toc475613322"/>
      <w:r w:rsidRPr="00550C4A">
        <w:t xml:space="preserve">Table </w:t>
      </w:r>
      <w:r>
        <w:t>30</w:t>
      </w:r>
      <w:r w:rsidRPr="00550C4A">
        <w:t xml:space="preserve">: Diagnostic tests per 100 low risk </w:t>
      </w:r>
      <w:r>
        <w:t>screens</w:t>
      </w:r>
      <w:r w:rsidRPr="00550C4A">
        <w:t xml:space="preserve"> by age, ethnicity and NZ deprivation </w:t>
      </w:r>
      <w:r>
        <w:t>quintile, January 2011 to December 201</w:t>
      </w:r>
      <w:bookmarkEnd w:id="226"/>
      <w:bookmarkEnd w:id="227"/>
      <w:bookmarkEnd w:id="228"/>
      <w:bookmarkEnd w:id="229"/>
      <w:r w:rsidR="00996E8E">
        <w:t>5</w:t>
      </w:r>
      <w:bookmarkEnd w:id="230"/>
    </w:p>
    <w:tbl>
      <w:tblPr>
        <w:tblW w:w="0" w:type="auto"/>
        <w:tblInd w:w="57" w:type="dxa"/>
        <w:tblLayout w:type="fixed"/>
        <w:tblCellMar>
          <w:left w:w="57" w:type="dxa"/>
          <w:right w:w="57" w:type="dxa"/>
        </w:tblCellMar>
        <w:tblLook w:val="04A0" w:firstRow="1" w:lastRow="0" w:firstColumn="1" w:lastColumn="0" w:noHBand="0" w:noVBand="1"/>
      </w:tblPr>
      <w:tblGrid>
        <w:gridCol w:w="2694"/>
        <w:gridCol w:w="935"/>
        <w:gridCol w:w="850"/>
        <w:gridCol w:w="993"/>
        <w:gridCol w:w="708"/>
        <w:gridCol w:w="851"/>
      </w:tblGrid>
      <w:tr w:rsidR="00996E8E" w:rsidRPr="000E5190" w:rsidTr="0087749B">
        <w:trPr>
          <w:cantSplit/>
        </w:trPr>
        <w:tc>
          <w:tcPr>
            <w:tcW w:w="2694" w:type="dxa"/>
            <w:vMerge w:val="restart"/>
            <w:tcBorders>
              <w:top w:val="single" w:sz="4" w:space="0" w:color="auto"/>
              <w:left w:val="nil"/>
              <w:bottom w:val="single" w:sz="4" w:space="0" w:color="A6A6A6"/>
              <w:right w:val="nil"/>
            </w:tcBorders>
            <w:shd w:val="clear" w:color="auto" w:fill="auto"/>
            <w:noWrap/>
          </w:tcPr>
          <w:p w:rsidR="00996E8E" w:rsidRPr="000E5190" w:rsidRDefault="00996E8E" w:rsidP="00FC239B">
            <w:pPr>
              <w:pStyle w:val="TableText"/>
              <w:rPr>
                <w:b/>
                <w:lang w:eastAsia="en-NZ"/>
              </w:rPr>
            </w:pPr>
          </w:p>
        </w:tc>
        <w:tc>
          <w:tcPr>
            <w:tcW w:w="4337" w:type="dxa"/>
            <w:gridSpan w:val="5"/>
            <w:tcBorders>
              <w:top w:val="single" w:sz="4" w:space="0" w:color="auto"/>
              <w:left w:val="nil"/>
              <w:bottom w:val="single" w:sz="4" w:space="0" w:color="A6A6A6"/>
              <w:right w:val="nil"/>
            </w:tcBorders>
          </w:tcPr>
          <w:p w:rsidR="00996E8E" w:rsidRPr="000E5190" w:rsidRDefault="00996E8E" w:rsidP="000E5190">
            <w:pPr>
              <w:pStyle w:val="TableText"/>
              <w:jc w:val="center"/>
              <w:rPr>
                <w:b/>
                <w:lang w:eastAsia="en-NZ"/>
              </w:rPr>
            </w:pPr>
            <w:r w:rsidRPr="000E5190">
              <w:rPr>
                <w:b/>
                <w:lang w:eastAsia="en-NZ"/>
              </w:rPr>
              <w:t>Diagnostic tests per 100 low risk screens</w:t>
            </w:r>
          </w:p>
        </w:tc>
      </w:tr>
      <w:tr w:rsidR="00996E8E" w:rsidRPr="000E5190" w:rsidTr="0087749B">
        <w:trPr>
          <w:cantSplit/>
        </w:trPr>
        <w:tc>
          <w:tcPr>
            <w:tcW w:w="2694" w:type="dxa"/>
            <w:vMerge/>
            <w:tcBorders>
              <w:top w:val="single" w:sz="4" w:space="0" w:color="A6A6A6"/>
              <w:left w:val="nil"/>
              <w:bottom w:val="single" w:sz="4" w:space="0" w:color="auto"/>
              <w:right w:val="nil"/>
            </w:tcBorders>
            <w:shd w:val="clear" w:color="auto" w:fill="auto"/>
            <w:noWrap/>
          </w:tcPr>
          <w:p w:rsidR="00996E8E" w:rsidRPr="000E5190" w:rsidRDefault="00996E8E" w:rsidP="00996E8E">
            <w:pPr>
              <w:pStyle w:val="TableText"/>
              <w:rPr>
                <w:b/>
                <w:lang w:eastAsia="en-NZ"/>
              </w:rPr>
            </w:pPr>
          </w:p>
        </w:tc>
        <w:tc>
          <w:tcPr>
            <w:tcW w:w="935" w:type="dxa"/>
            <w:tcBorders>
              <w:top w:val="single" w:sz="4" w:space="0" w:color="A6A6A6"/>
              <w:left w:val="nil"/>
              <w:bottom w:val="single" w:sz="4" w:space="0" w:color="auto"/>
              <w:right w:val="nil"/>
            </w:tcBorders>
            <w:shd w:val="clear" w:color="auto" w:fill="auto"/>
            <w:hideMark/>
          </w:tcPr>
          <w:p w:rsidR="00996E8E" w:rsidRPr="000E5190" w:rsidRDefault="00996E8E" w:rsidP="00996E8E">
            <w:pPr>
              <w:pStyle w:val="TableText"/>
              <w:jc w:val="center"/>
              <w:rPr>
                <w:b/>
                <w:lang w:eastAsia="en-NZ"/>
              </w:rPr>
            </w:pPr>
            <w:r w:rsidRPr="000E5190">
              <w:rPr>
                <w:b/>
                <w:lang w:eastAsia="en-NZ"/>
              </w:rPr>
              <w:t>2011</w:t>
            </w:r>
          </w:p>
        </w:tc>
        <w:tc>
          <w:tcPr>
            <w:tcW w:w="850" w:type="dxa"/>
            <w:tcBorders>
              <w:top w:val="single" w:sz="4" w:space="0" w:color="A6A6A6"/>
              <w:left w:val="nil"/>
              <w:bottom w:val="single" w:sz="4" w:space="0" w:color="auto"/>
              <w:right w:val="nil"/>
            </w:tcBorders>
            <w:shd w:val="clear" w:color="auto" w:fill="auto"/>
            <w:hideMark/>
          </w:tcPr>
          <w:p w:rsidR="00996E8E" w:rsidRPr="000E5190" w:rsidRDefault="00996E8E" w:rsidP="00996E8E">
            <w:pPr>
              <w:pStyle w:val="TableText"/>
              <w:jc w:val="center"/>
              <w:rPr>
                <w:b/>
                <w:lang w:eastAsia="en-NZ"/>
              </w:rPr>
            </w:pPr>
            <w:r w:rsidRPr="000E5190">
              <w:rPr>
                <w:b/>
                <w:lang w:eastAsia="en-NZ"/>
              </w:rPr>
              <w:t>2012</w:t>
            </w:r>
          </w:p>
        </w:tc>
        <w:tc>
          <w:tcPr>
            <w:tcW w:w="993" w:type="dxa"/>
            <w:tcBorders>
              <w:top w:val="single" w:sz="4" w:space="0" w:color="A6A6A6"/>
              <w:left w:val="nil"/>
              <w:bottom w:val="single" w:sz="4" w:space="0" w:color="auto"/>
              <w:right w:val="nil"/>
            </w:tcBorders>
            <w:shd w:val="clear" w:color="auto" w:fill="auto"/>
            <w:hideMark/>
          </w:tcPr>
          <w:p w:rsidR="00996E8E" w:rsidRPr="000E5190" w:rsidRDefault="00996E8E" w:rsidP="00996E8E">
            <w:pPr>
              <w:pStyle w:val="TableText"/>
              <w:jc w:val="center"/>
              <w:rPr>
                <w:b/>
                <w:lang w:eastAsia="en-NZ"/>
              </w:rPr>
            </w:pPr>
            <w:r w:rsidRPr="000E5190">
              <w:rPr>
                <w:b/>
                <w:lang w:eastAsia="en-NZ"/>
              </w:rPr>
              <w:t>2013</w:t>
            </w:r>
          </w:p>
        </w:tc>
        <w:tc>
          <w:tcPr>
            <w:tcW w:w="708" w:type="dxa"/>
            <w:tcBorders>
              <w:top w:val="single" w:sz="4" w:space="0" w:color="A6A6A6"/>
              <w:left w:val="nil"/>
              <w:bottom w:val="single" w:sz="4" w:space="0" w:color="auto"/>
              <w:right w:val="nil"/>
            </w:tcBorders>
          </w:tcPr>
          <w:p w:rsidR="00996E8E" w:rsidRPr="000E5190" w:rsidRDefault="00996E8E" w:rsidP="00996E8E">
            <w:pPr>
              <w:pStyle w:val="TableText"/>
              <w:jc w:val="center"/>
              <w:rPr>
                <w:b/>
                <w:lang w:eastAsia="en-NZ"/>
              </w:rPr>
            </w:pPr>
            <w:r w:rsidRPr="000E5190">
              <w:rPr>
                <w:b/>
                <w:lang w:eastAsia="en-NZ"/>
              </w:rPr>
              <w:t>201</w:t>
            </w:r>
            <w:r>
              <w:rPr>
                <w:b/>
                <w:lang w:eastAsia="en-NZ"/>
              </w:rPr>
              <w:t>4</w:t>
            </w:r>
          </w:p>
        </w:tc>
        <w:tc>
          <w:tcPr>
            <w:tcW w:w="851" w:type="dxa"/>
            <w:tcBorders>
              <w:top w:val="single" w:sz="4" w:space="0" w:color="A6A6A6"/>
              <w:left w:val="nil"/>
              <w:bottom w:val="single" w:sz="4" w:space="0" w:color="auto"/>
              <w:right w:val="nil"/>
            </w:tcBorders>
            <w:shd w:val="clear" w:color="auto" w:fill="auto"/>
            <w:hideMark/>
          </w:tcPr>
          <w:p w:rsidR="00996E8E" w:rsidRPr="000E5190" w:rsidRDefault="00996E8E" w:rsidP="00996E8E">
            <w:pPr>
              <w:pStyle w:val="TableText"/>
              <w:jc w:val="center"/>
              <w:rPr>
                <w:b/>
                <w:lang w:eastAsia="en-NZ"/>
              </w:rPr>
            </w:pPr>
            <w:r w:rsidRPr="000E5190">
              <w:rPr>
                <w:b/>
                <w:lang w:eastAsia="en-NZ"/>
              </w:rPr>
              <w:t>201</w:t>
            </w:r>
            <w:r>
              <w:rPr>
                <w:b/>
                <w:lang w:eastAsia="en-NZ"/>
              </w:rPr>
              <w:t>5</w:t>
            </w:r>
          </w:p>
        </w:tc>
      </w:tr>
      <w:tr w:rsidR="00996E8E" w:rsidRPr="0087600B" w:rsidTr="0087749B">
        <w:trPr>
          <w:cantSplit/>
        </w:trPr>
        <w:tc>
          <w:tcPr>
            <w:tcW w:w="2694" w:type="dxa"/>
            <w:tcBorders>
              <w:top w:val="single" w:sz="4" w:space="0" w:color="auto"/>
              <w:left w:val="nil"/>
              <w:bottom w:val="single" w:sz="4" w:space="0" w:color="A6A6A6"/>
              <w:right w:val="nil"/>
            </w:tcBorders>
            <w:shd w:val="clear" w:color="auto" w:fill="auto"/>
            <w:hideMark/>
          </w:tcPr>
          <w:p w:rsidR="00996E8E" w:rsidRPr="000E5190" w:rsidRDefault="00996E8E" w:rsidP="00996E8E">
            <w:pPr>
              <w:pStyle w:val="TableText"/>
              <w:rPr>
                <w:b/>
                <w:lang w:eastAsia="en-NZ"/>
              </w:rPr>
            </w:pPr>
            <w:r w:rsidRPr="000E5190">
              <w:rPr>
                <w:b/>
                <w:lang w:eastAsia="en-NZ"/>
              </w:rPr>
              <w:t>Age at screen</w:t>
            </w:r>
          </w:p>
        </w:tc>
        <w:tc>
          <w:tcPr>
            <w:tcW w:w="935" w:type="dxa"/>
            <w:tcBorders>
              <w:top w:val="single" w:sz="4" w:space="0" w:color="auto"/>
              <w:left w:val="nil"/>
              <w:bottom w:val="single" w:sz="4" w:space="0" w:color="A6A6A6"/>
              <w:right w:val="nil"/>
            </w:tcBorders>
            <w:shd w:val="clear" w:color="auto" w:fill="auto"/>
            <w:hideMark/>
          </w:tcPr>
          <w:p w:rsidR="00996E8E" w:rsidRPr="0087600B" w:rsidRDefault="00996E8E" w:rsidP="00996E8E">
            <w:pPr>
              <w:pStyle w:val="TableText"/>
              <w:jc w:val="center"/>
              <w:rPr>
                <w:lang w:eastAsia="en-NZ"/>
              </w:rPr>
            </w:pPr>
          </w:p>
        </w:tc>
        <w:tc>
          <w:tcPr>
            <w:tcW w:w="850" w:type="dxa"/>
            <w:tcBorders>
              <w:top w:val="single" w:sz="4" w:space="0" w:color="auto"/>
              <w:left w:val="nil"/>
              <w:bottom w:val="single" w:sz="4" w:space="0" w:color="A6A6A6"/>
              <w:right w:val="nil"/>
            </w:tcBorders>
            <w:shd w:val="clear" w:color="auto" w:fill="auto"/>
            <w:hideMark/>
          </w:tcPr>
          <w:p w:rsidR="00996E8E" w:rsidRPr="0087600B" w:rsidRDefault="00996E8E" w:rsidP="00996E8E">
            <w:pPr>
              <w:pStyle w:val="TableText"/>
              <w:jc w:val="center"/>
              <w:rPr>
                <w:lang w:eastAsia="en-NZ"/>
              </w:rPr>
            </w:pPr>
          </w:p>
        </w:tc>
        <w:tc>
          <w:tcPr>
            <w:tcW w:w="993" w:type="dxa"/>
            <w:tcBorders>
              <w:top w:val="single" w:sz="4" w:space="0" w:color="auto"/>
              <w:left w:val="nil"/>
              <w:bottom w:val="single" w:sz="4" w:space="0" w:color="A6A6A6"/>
              <w:right w:val="nil"/>
            </w:tcBorders>
            <w:shd w:val="clear" w:color="auto" w:fill="auto"/>
            <w:hideMark/>
          </w:tcPr>
          <w:p w:rsidR="00996E8E" w:rsidRPr="0087600B" w:rsidRDefault="00996E8E" w:rsidP="00996E8E">
            <w:pPr>
              <w:pStyle w:val="TableText"/>
              <w:jc w:val="center"/>
              <w:rPr>
                <w:lang w:eastAsia="en-NZ"/>
              </w:rPr>
            </w:pPr>
          </w:p>
        </w:tc>
        <w:tc>
          <w:tcPr>
            <w:tcW w:w="708" w:type="dxa"/>
            <w:tcBorders>
              <w:top w:val="single" w:sz="4" w:space="0" w:color="auto"/>
              <w:left w:val="nil"/>
              <w:bottom w:val="single" w:sz="4" w:space="0" w:color="A6A6A6"/>
              <w:right w:val="nil"/>
            </w:tcBorders>
          </w:tcPr>
          <w:p w:rsidR="00996E8E" w:rsidRPr="0087600B" w:rsidRDefault="00996E8E" w:rsidP="00996E8E">
            <w:pPr>
              <w:pStyle w:val="TableText"/>
              <w:jc w:val="center"/>
              <w:rPr>
                <w:lang w:eastAsia="en-NZ"/>
              </w:rPr>
            </w:pPr>
          </w:p>
        </w:tc>
        <w:tc>
          <w:tcPr>
            <w:tcW w:w="851" w:type="dxa"/>
            <w:tcBorders>
              <w:top w:val="single" w:sz="4" w:space="0" w:color="auto"/>
              <w:left w:val="nil"/>
              <w:bottom w:val="single" w:sz="4" w:space="0" w:color="A6A6A6"/>
              <w:right w:val="nil"/>
            </w:tcBorders>
            <w:shd w:val="clear" w:color="auto" w:fill="auto"/>
            <w:hideMark/>
          </w:tcPr>
          <w:p w:rsidR="00996E8E" w:rsidRPr="0087600B" w:rsidRDefault="00996E8E" w:rsidP="00996E8E">
            <w:pPr>
              <w:pStyle w:val="TableText"/>
              <w:jc w:val="center"/>
              <w:rPr>
                <w:lang w:eastAsia="en-NZ"/>
              </w:rPr>
            </w:pP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Under 20 years</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0.39</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0.71</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0.38</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0.44</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0.33</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20–24 years</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0.37</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0.34</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0.32</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0.37</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0.35</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25–29 years</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0.38</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0.45</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0.37</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0.49</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0.51</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30–34 years</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0.57</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0.64</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0.53</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0.53</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0.60</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35–39 years</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1.83</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1.54</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1.21</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0.98</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1.12</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40–44 years</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5.40</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5.59</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5.30</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3.92</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2.94</w:t>
            </w:r>
          </w:p>
        </w:tc>
      </w:tr>
      <w:tr w:rsidR="004163A6" w:rsidRPr="0087600B" w:rsidTr="0087749B">
        <w:trPr>
          <w:cantSplit/>
        </w:trPr>
        <w:tc>
          <w:tcPr>
            <w:tcW w:w="2694" w:type="dxa"/>
            <w:tcBorders>
              <w:top w:val="single" w:sz="4" w:space="0" w:color="A6A6A6"/>
              <w:left w:val="nil"/>
              <w:bottom w:val="single" w:sz="4" w:space="0" w:color="auto"/>
              <w:right w:val="nil"/>
            </w:tcBorders>
            <w:shd w:val="clear" w:color="auto" w:fill="auto"/>
            <w:hideMark/>
          </w:tcPr>
          <w:p w:rsidR="004163A6" w:rsidRPr="0087600B" w:rsidRDefault="004163A6" w:rsidP="004163A6">
            <w:pPr>
              <w:pStyle w:val="TableText"/>
              <w:rPr>
                <w:lang w:eastAsia="en-NZ"/>
              </w:rPr>
            </w:pPr>
            <w:r w:rsidRPr="0087600B">
              <w:rPr>
                <w:lang w:eastAsia="en-NZ"/>
              </w:rPr>
              <w:t>45 years and over</w:t>
            </w:r>
          </w:p>
        </w:tc>
        <w:tc>
          <w:tcPr>
            <w:tcW w:w="935" w:type="dxa"/>
            <w:tcBorders>
              <w:top w:val="single" w:sz="4" w:space="0" w:color="A6A6A6"/>
              <w:left w:val="nil"/>
              <w:bottom w:val="single" w:sz="4" w:space="0" w:color="auto"/>
              <w:right w:val="nil"/>
            </w:tcBorders>
            <w:shd w:val="clear" w:color="auto" w:fill="auto"/>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7.50</w:t>
            </w:r>
          </w:p>
        </w:tc>
        <w:tc>
          <w:tcPr>
            <w:tcW w:w="850" w:type="dxa"/>
            <w:tcBorders>
              <w:top w:val="single" w:sz="4" w:space="0" w:color="A6A6A6"/>
              <w:left w:val="nil"/>
              <w:bottom w:val="single" w:sz="4" w:space="0" w:color="auto"/>
              <w:right w:val="nil"/>
            </w:tcBorders>
            <w:shd w:val="clear" w:color="auto" w:fill="auto"/>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10.64</w:t>
            </w:r>
          </w:p>
        </w:tc>
        <w:tc>
          <w:tcPr>
            <w:tcW w:w="993" w:type="dxa"/>
            <w:tcBorders>
              <w:top w:val="single" w:sz="4" w:space="0" w:color="A6A6A6"/>
              <w:left w:val="nil"/>
              <w:bottom w:val="single" w:sz="4" w:space="0" w:color="auto"/>
              <w:right w:val="nil"/>
            </w:tcBorders>
            <w:shd w:val="clear" w:color="auto" w:fill="auto"/>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6.98</w:t>
            </w:r>
          </w:p>
        </w:tc>
        <w:tc>
          <w:tcPr>
            <w:tcW w:w="708" w:type="dxa"/>
            <w:tcBorders>
              <w:top w:val="single" w:sz="4" w:space="0" w:color="A6A6A6"/>
              <w:left w:val="nil"/>
              <w:bottom w:val="single" w:sz="4" w:space="0" w:color="auto"/>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2.08</w:t>
            </w:r>
          </w:p>
        </w:tc>
        <w:tc>
          <w:tcPr>
            <w:tcW w:w="851" w:type="dxa"/>
            <w:tcBorders>
              <w:top w:val="single" w:sz="4" w:space="0" w:color="A6A6A6"/>
              <w:left w:val="nil"/>
              <w:bottom w:val="single" w:sz="4" w:space="0" w:color="auto"/>
              <w:right w:val="nil"/>
            </w:tcBorders>
            <w:shd w:val="clear" w:color="auto" w:fill="auto"/>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2.13</w:t>
            </w:r>
          </w:p>
        </w:tc>
      </w:tr>
      <w:tr w:rsidR="004163A6" w:rsidRPr="0087600B" w:rsidTr="0087749B">
        <w:trPr>
          <w:cantSplit/>
        </w:trPr>
        <w:tc>
          <w:tcPr>
            <w:tcW w:w="2694" w:type="dxa"/>
            <w:tcBorders>
              <w:top w:val="single" w:sz="4" w:space="0" w:color="auto"/>
              <w:left w:val="nil"/>
              <w:bottom w:val="single" w:sz="4" w:space="0" w:color="A6A6A6"/>
              <w:right w:val="nil"/>
            </w:tcBorders>
            <w:shd w:val="clear" w:color="auto" w:fill="auto"/>
            <w:hideMark/>
          </w:tcPr>
          <w:p w:rsidR="004163A6" w:rsidRPr="000E5190" w:rsidRDefault="004163A6" w:rsidP="004163A6">
            <w:pPr>
              <w:pStyle w:val="TableText"/>
              <w:rPr>
                <w:b/>
                <w:lang w:eastAsia="en-NZ"/>
              </w:rPr>
            </w:pPr>
            <w:r w:rsidRPr="000E5190">
              <w:rPr>
                <w:b/>
                <w:lang w:eastAsia="en-NZ"/>
              </w:rPr>
              <w:t>Ethnicity</w:t>
            </w:r>
          </w:p>
        </w:tc>
        <w:tc>
          <w:tcPr>
            <w:tcW w:w="935" w:type="dxa"/>
            <w:tcBorders>
              <w:top w:val="single" w:sz="4" w:space="0" w:color="auto"/>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p>
        </w:tc>
        <w:tc>
          <w:tcPr>
            <w:tcW w:w="850" w:type="dxa"/>
            <w:tcBorders>
              <w:top w:val="single" w:sz="4" w:space="0" w:color="auto"/>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p>
        </w:tc>
        <w:tc>
          <w:tcPr>
            <w:tcW w:w="993" w:type="dxa"/>
            <w:tcBorders>
              <w:top w:val="single" w:sz="4" w:space="0" w:color="auto"/>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p>
        </w:tc>
        <w:tc>
          <w:tcPr>
            <w:tcW w:w="708" w:type="dxa"/>
            <w:tcBorders>
              <w:top w:val="single" w:sz="4" w:space="0" w:color="auto"/>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p>
        </w:tc>
        <w:tc>
          <w:tcPr>
            <w:tcW w:w="851" w:type="dxa"/>
            <w:tcBorders>
              <w:top w:val="single" w:sz="4" w:space="0" w:color="auto"/>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Māori</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0.45</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0.70</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0.57</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0.46</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0.46</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Pacific</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0.51</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0.33</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0.28</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0.28</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0.48</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Asian</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0.89</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0.87</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0.65</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0.58</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0.80</w:t>
            </w:r>
          </w:p>
        </w:tc>
      </w:tr>
      <w:tr w:rsidR="004163A6" w:rsidRPr="0087600B" w:rsidTr="0087749B">
        <w:trPr>
          <w:cantSplit/>
        </w:trPr>
        <w:tc>
          <w:tcPr>
            <w:tcW w:w="2694" w:type="dxa"/>
            <w:tcBorders>
              <w:top w:val="single" w:sz="4" w:space="0" w:color="A6A6A6"/>
              <w:left w:val="nil"/>
              <w:bottom w:val="single" w:sz="4" w:space="0" w:color="auto"/>
              <w:right w:val="nil"/>
            </w:tcBorders>
            <w:shd w:val="clear" w:color="auto" w:fill="auto"/>
            <w:hideMark/>
          </w:tcPr>
          <w:p w:rsidR="004163A6" w:rsidRPr="0087600B" w:rsidRDefault="004163A6" w:rsidP="004163A6">
            <w:pPr>
              <w:pStyle w:val="TableText"/>
              <w:rPr>
                <w:lang w:eastAsia="en-NZ"/>
              </w:rPr>
            </w:pPr>
            <w:r w:rsidRPr="0087600B">
              <w:rPr>
                <w:lang w:eastAsia="en-NZ"/>
              </w:rPr>
              <w:t>Other</w:t>
            </w:r>
          </w:p>
        </w:tc>
        <w:tc>
          <w:tcPr>
            <w:tcW w:w="935"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0.98</w:t>
            </w:r>
          </w:p>
        </w:tc>
        <w:tc>
          <w:tcPr>
            <w:tcW w:w="850"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0.98</w:t>
            </w:r>
          </w:p>
        </w:tc>
        <w:tc>
          <w:tcPr>
            <w:tcW w:w="993"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0.84</w:t>
            </w:r>
          </w:p>
        </w:tc>
        <w:tc>
          <w:tcPr>
            <w:tcW w:w="708" w:type="dxa"/>
            <w:tcBorders>
              <w:top w:val="single" w:sz="4" w:space="0" w:color="A6A6A6"/>
              <w:left w:val="nil"/>
              <w:bottom w:val="single" w:sz="4" w:space="0" w:color="auto"/>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0.78</w:t>
            </w:r>
          </w:p>
        </w:tc>
        <w:tc>
          <w:tcPr>
            <w:tcW w:w="851"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0.71</w:t>
            </w:r>
          </w:p>
        </w:tc>
      </w:tr>
      <w:tr w:rsidR="004163A6" w:rsidRPr="0087600B" w:rsidTr="0087749B">
        <w:trPr>
          <w:cantSplit/>
        </w:trPr>
        <w:tc>
          <w:tcPr>
            <w:tcW w:w="2694" w:type="dxa"/>
            <w:tcBorders>
              <w:top w:val="single" w:sz="4" w:space="0" w:color="auto"/>
              <w:left w:val="nil"/>
              <w:bottom w:val="single" w:sz="4" w:space="0" w:color="A6A6A6"/>
              <w:right w:val="nil"/>
            </w:tcBorders>
            <w:shd w:val="clear" w:color="auto" w:fill="auto"/>
            <w:noWrap/>
            <w:hideMark/>
          </w:tcPr>
          <w:p w:rsidR="004163A6" w:rsidRPr="000E5190" w:rsidRDefault="004163A6" w:rsidP="00550779">
            <w:pPr>
              <w:pStyle w:val="TableText"/>
              <w:rPr>
                <w:b/>
                <w:lang w:eastAsia="en-NZ"/>
              </w:rPr>
            </w:pPr>
            <w:r w:rsidRPr="000E5190">
              <w:rPr>
                <w:b/>
                <w:lang w:eastAsia="en-NZ"/>
              </w:rPr>
              <w:t xml:space="preserve">NZ Deprivation </w:t>
            </w:r>
            <w:r w:rsidR="00550779">
              <w:rPr>
                <w:b/>
                <w:lang w:eastAsia="en-NZ"/>
              </w:rPr>
              <w:t>Q</w:t>
            </w:r>
            <w:r w:rsidRPr="000E5190">
              <w:rPr>
                <w:b/>
                <w:lang w:eastAsia="en-NZ"/>
              </w:rPr>
              <w:t>uintile</w:t>
            </w:r>
          </w:p>
        </w:tc>
        <w:tc>
          <w:tcPr>
            <w:tcW w:w="935" w:type="dxa"/>
            <w:tcBorders>
              <w:top w:val="single" w:sz="4" w:space="0" w:color="auto"/>
              <w:left w:val="nil"/>
              <w:bottom w:val="single" w:sz="4" w:space="0" w:color="A6A6A6"/>
              <w:right w:val="nil"/>
            </w:tcBorders>
            <w:shd w:val="clear" w:color="auto" w:fill="auto"/>
            <w:vAlign w:val="center"/>
          </w:tcPr>
          <w:p w:rsidR="004163A6" w:rsidRPr="004163A6" w:rsidRDefault="004163A6" w:rsidP="0087749B">
            <w:pPr>
              <w:jc w:val="center"/>
              <w:rPr>
                <w:rFonts w:ascii="Arial" w:hAnsi="Arial" w:cs="Arial"/>
                <w:sz w:val="18"/>
                <w:szCs w:val="18"/>
              </w:rPr>
            </w:pPr>
          </w:p>
        </w:tc>
        <w:tc>
          <w:tcPr>
            <w:tcW w:w="850" w:type="dxa"/>
            <w:tcBorders>
              <w:top w:val="single" w:sz="4" w:space="0" w:color="auto"/>
              <w:left w:val="nil"/>
              <w:bottom w:val="single" w:sz="4" w:space="0" w:color="A6A6A6"/>
              <w:right w:val="nil"/>
            </w:tcBorders>
            <w:shd w:val="clear" w:color="auto" w:fill="auto"/>
            <w:noWrap/>
            <w:vAlign w:val="center"/>
          </w:tcPr>
          <w:p w:rsidR="004163A6" w:rsidRPr="004163A6" w:rsidRDefault="004163A6" w:rsidP="0087749B">
            <w:pPr>
              <w:jc w:val="center"/>
              <w:rPr>
                <w:rFonts w:ascii="Arial" w:hAnsi="Arial" w:cs="Arial"/>
                <w:sz w:val="18"/>
                <w:szCs w:val="18"/>
              </w:rPr>
            </w:pPr>
          </w:p>
        </w:tc>
        <w:tc>
          <w:tcPr>
            <w:tcW w:w="993" w:type="dxa"/>
            <w:tcBorders>
              <w:top w:val="single" w:sz="4" w:space="0" w:color="auto"/>
              <w:left w:val="nil"/>
              <w:bottom w:val="single" w:sz="4" w:space="0" w:color="A6A6A6"/>
              <w:right w:val="nil"/>
            </w:tcBorders>
            <w:shd w:val="clear" w:color="auto" w:fill="auto"/>
            <w:noWrap/>
            <w:vAlign w:val="center"/>
          </w:tcPr>
          <w:p w:rsidR="004163A6" w:rsidRPr="004163A6" w:rsidRDefault="004163A6" w:rsidP="0087749B">
            <w:pPr>
              <w:jc w:val="center"/>
              <w:rPr>
                <w:rFonts w:ascii="Arial" w:hAnsi="Arial" w:cs="Arial"/>
                <w:sz w:val="18"/>
                <w:szCs w:val="18"/>
              </w:rPr>
            </w:pPr>
          </w:p>
        </w:tc>
        <w:tc>
          <w:tcPr>
            <w:tcW w:w="708" w:type="dxa"/>
            <w:tcBorders>
              <w:top w:val="single" w:sz="4" w:space="0" w:color="auto"/>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p>
        </w:tc>
        <w:tc>
          <w:tcPr>
            <w:tcW w:w="851" w:type="dxa"/>
            <w:tcBorders>
              <w:top w:val="single" w:sz="4" w:space="0" w:color="auto"/>
              <w:left w:val="nil"/>
              <w:bottom w:val="single" w:sz="4" w:space="0" w:color="A6A6A6"/>
              <w:right w:val="nil"/>
            </w:tcBorders>
            <w:shd w:val="clear" w:color="auto" w:fill="auto"/>
            <w:noWrap/>
            <w:vAlign w:val="center"/>
          </w:tcPr>
          <w:p w:rsidR="004163A6" w:rsidRPr="004163A6" w:rsidRDefault="004163A6" w:rsidP="0087749B">
            <w:pPr>
              <w:jc w:val="center"/>
              <w:rPr>
                <w:rFonts w:ascii="Arial" w:hAnsi="Arial" w:cs="Arial"/>
                <w:sz w:val="18"/>
                <w:szCs w:val="18"/>
              </w:rPr>
            </w:pP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Quintile 1</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1.45</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1.66</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1.11</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0.91</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0.77</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Quintile 2</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1.10</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1.03</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0.77</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0.73</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0.93</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Quintile 3</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0.81</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0.60</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0.73</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0.65</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0.63</w:t>
            </w:r>
          </w:p>
        </w:tc>
      </w:tr>
      <w:tr w:rsidR="004163A6" w:rsidRPr="0087600B" w:rsidTr="0087749B">
        <w:trPr>
          <w:cantSplit/>
        </w:trPr>
        <w:tc>
          <w:tcPr>
            <w:tcW w:w="2694" w:type="dxa"/>
            <w:tcBorders>
              <w:top w:val="single" w:sz="4" w:space="0" w:color="A6A6A6"/>
              <w:left w:val="nil"/>
              <w:bottom w:val="single" w:sz="4" w:space="0" w:color="A6A6A6"/>
              <w:right w:val="nil"/>
            </w:tcBorders>
            <w:shd w:val="clear" w:color="auto" w:fill="auto"/>
            <w:hideMark/>
          </w:tcPr>
          <w:p w:rsidR="004163A6" w:rsidRPr="0087600B" w:rsidRDefault="004163A6" w:rsidP="004163A6">
            <w:pPr>
              <w:pStyle w:val="TableText"/>
              <w:rPr>
                <w:lang w:eastAsia="en-NZ"/>
              </w:rPr>
            </w:pPr>
            <w:r w:rsidRPr="0087600B">
              <w:rPr>
                <w:lang w:eastAsia="en-NZ"/>
              </w:rPr>
              <w:t>Quintile 4</w:t>
            </w:r>
          </w:p>
        </w:tc>
        <w:tc>
          <w:tcPr>
            <w:tcW w:w="935"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0.70</w:t>
            </w:r>
          </w:p>
        </w:tc>
        <w:tc>
          <w:tcPr>
            <w:tcW w:w="850"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0.80</w:t>
            </w:r>
          </w:p>
        </w:tc>
        <w:tc>
          <w:tcPr>
            <w:tcW w:w="993"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0.63</w:t>
            </w:r>
          </w:p>
        </w:tc>
        <w:tc>
          <w:tcPr>
            <w:tcW w:w="708" w:type="dxa"/>
            <w:tcBorders>
              <w:top w:val="single" w:sz="4" w:space="0" w:color="A6A6A6"/>
              <w:left w:val="nil"/>
              <w:bottom w:val="single" w:sz="4" w:space="0" w:color="A6A6A6"/>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0.62</w:t>
            </w:r>
          </w:p>
        </w:tc>
        <w:tc>
          <w:tcPr>
            <w:tcW w:w="851" w:type="dxa"/>
            <w:tcBorders>
              <w:top w:val="single" w:sz="4" w:space="0" w:color="A6A6A6"/>
              <w:left w:val="nil"/>
              <w:bottom w:val="single" w:sz="4" w:space="0" w:color="A6A6A6"/>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0.72</w:t>
            </w:r>
          </w:p>
        </w:tc>
      </w:tr>
      <w:tr w:rsidR="004163A6" w:rsidRPr="0087600B" w:rsidTr="0087749B">
        <w:trPr>
          <w:cantSplit/>
        </w:trPr>
        <w:tc>
          <w:tcPr>
            <w:tcW w:w="2694" w:type="dxa"/>
            <w:tcBorders>
              <w:top w:val="single" w:sz="4" w:space="0" w:color="A6A6A6"/>
              <w:left w:val="nil"/>
              <w:bottom w:val="single" w:sz="4" w:space="0" w:color="auto"/>
              <w:right w:val="nil"/>
            </w:tcBorders>
            <w:shd w:val="clear" w:color="auto" w:fill="auto"/>
            <w:hideMark/>
          </w:tcPr>
          <w:p w:rsidR="004163A6" w:rsidRPr="0087600B" w:rsidRDefault="004163A6" w:rsidP="004163A6">
            <w:pPr>
              <w:pStyle w:val="TableText"/>
              <w:rPr>
                <w:lang w:eastAsia="en-NZ"/>
              </w:rPr>
            </w:pPr>
            <w:r w:rsidRPr="0087600B">
              <w:rPr>
                <w:lang w:eastAsia="en-NZ"/>
              </w:rPr>
              <w:t>Quintile 5</w:t>
            </w:r>
          </w:p>
        </w:tc>
        <w:tc>
          <w:tcPr>
            <w:tcW w:w="935"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0.39</w:t>
            </w:r>
          </w:p>
        </w:tc>
        <w:tc>
          <w:tcPr>
            <w:tcW w:w="850"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0.43</w:t>
            </w:r>
          </w:p>
        </w:tc>
        <w:tc>
          <w:tcPr>
            <w:tcW w:w="993"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0.52</w:t>
            </w:r>
          </w:p>
        </w:tc>
        <w:tc>
          <w:tcPr>
            <w:tcW w:w="708" w:type="dxa"/>
            <w:tcBorders>
              <w:top w:val="single" w:sz="4" w:space="0" w:color="A6A6A6"/>
              <w:left w:val="nil"/>
              <w:bottom w:val="single" w:sz="4" w:space="0" w:color="auto"/>
              <w:right w:val="nil"/>
            </w:tcBorders>
            <w:vAlign w:val="center"/>
          </w:tcPr>
          <w:p w:rsidR="004163A6" w:rsidRPr="004163A6" w:rsidRDefault="004163A6" w:rsidP="0087749B">
            <w:pPr>
              <w:jc w:val="center"/>
              <w:rPr>
                <w:rFonts w:ascii="Arial" w:hAnsi="Arial" w:cs="Arial"/>
                <w:sz w:val="18"/>
                <w:szCs w:val="18"/>
              </w:rPr>
            </w:pPr>
            <w:r w:rsidRPr="004163A6">
              <w:rPr>
                <w:rFonts w:ascii="Arial" w:hAnsi="Arial" w:cs="Arial"/>
                <w:sz w:val="18"/>
                <w:szCs w:val="18"/>
              </w:rPr>
              <w:t>0.49</w:t>
            </w:r>
          </w:p>
        </w:tc>
        <w:tc>
          <w:tcPr>
            <w:tcW w:w="851" w:type="dxa"/>
            <w:tcBorders>
              <w:top w:val="single" w:sz="4" w:space="0" w:color="A6A6A6"/>
              <w:left w:val="nil"/>
              <w:bottom w:val="single" w:sz="4" w:space="0" w:color="auto"/>
              <w:right w:val="nil"/>
            </w:tcBorders>
            <w:shd w:val="clear" w:color="auto" w:fill="auto"/>
            <w:vAlign w:val="center"/>
            <w:hideMark/>
          </w:tcPr>
          <w:p w:rsidR="004163A6" w:rsidRPr="004163A6" w:rsidRDefault="004163A6" w:rsidP="0087749B">
            <w:pPr>
              <w:jc w:val="center"/>
              <w:rPr>
                <w:rFonts w:ascii="Arial" w:hAnsi="Arial" w:cs="Arial"/>
                <w:sz w:val="18"/>
                <w:szCs w:val="18"/>
              </w:rPr>
            </w:pPr>
            <w:r w:rsidRPr="004163A6">
              <w:rPr>
                <w:rFonts w:ascii="Arial" w:hAnsi="Arial" w:cs="Arial"/>
                <w:sz w:val="18"/>
                <w:szCs w:val="18"/>
              </w:rPr>
              <w:t>0.43</w:t>
            </w:r>
          </w:p>
        </w:tc>
      </w:tr>
    </w:tbl>
    <w:p w:rsidR="00881810" w:rsidRDefault="00881810" w:rsidP="00045CB3">
      <w:pPr>
        <w:pStyle w:val="Note"/>
      </w:pPr>
    </w:p>
    <w:p w:rsidR="00045CB3" w:rsidRPr="00045CB3" w:rsidRDefault="00045CB3" w:rsidP="00045CB3"/>
    <w:p w:rsidR="00881810" w:rsidRPr="0092419D" w:rsidRDefault="00881810" w:rsidP="003F6794">
      <w:pPr>
        <w:pStyle w:val="Heading2"/>
        <w:pageBreakBefore/>
      </w:pPr>
      <w:bookmarkStart w:id="231" w:name="_Toc454271541"/>
      <w:bookmarkStart w:id="232" w:name="_Toc475613267"/>
      <w:r>
        <w:lastRenderedPageBreak/>
        <w:t>Diagnostic testing volumes for women with low risk screening results stratified by risk</w:t>
      </w:r>
      <w:bookmarkEnd w:id="231"/>
      <w:bookmarkEnd w:id="232"/>
    </w:p>
    <w:p w:rsidR="00B63A85" w:rsidRDefault="00881810" w:rsidP="000E5190">
      <w:pPr>
        <w:keepNext/>
      </w:pPr>
      <w:r w:rsidRPr="0087749B">
        <w:t xml:space="preserve">Table 31 shows the rate of diagnostic testing for women with low risk screening results, stratified by risk level. Given the low numbers involved for some risk categories, numbers have been aggregated for all years. The </w:t>
      </w:r>
      <w:r w:rsidR="0091012A">
        <w:t xml:space="preserve">aggregated </w:t>
      </w:r>
      <w:r w:rsidRPr="0087749B">
        <w:t xml:space="preserve">rate of diagnostic testing </w:t>
      </w:r>
      <w:r w:rsidR="0091012A">
        <w:t>i</w:t>
      </w:r>
      <w:r w:rsidRPr="0087749B">
        <w:t>s more than 1</w:t>
      </w:r>
      <w:r w:rsidR="0018645E">
        <w:t>5</w:t>
      </w:r>
      <w:r w:rsidRPr="0087749B">
        <w:t xml:space="preserve"> times higher for the highest category compared </w:t>
      </w:r>
      <w:r w:rsidR="003F6794" w:rsidRPr="0087749B">
        <w:t>with</w:t>
      </w:r>
      <w:r w:rsidRPr="0087749B">
        <w:t xml:space="preserve"> the lowest category and the rate drops away </w:t>
      </w:r>
      <w:r w:rsidR="0018645E">
        <w:t xml:space="preserve">rapidly </w:t>
      </w:r>
      <w:r w:rsidRPr="0087749B">
        <w:t>as risk decreases below 1:1000.</w:t>
      </w:r>
    </w:p>
    <w:p w:rsidR="00881810" w:rsidRDefault="00881810" w:rsidP="000E5190">
      <w:pPr>
        <w:keepNext/>
      </w:pPr>
    </w:p>
    <w:p w:rsidR="00B63A85" w:rsidRPr="004163A6" w:rsidRDefault="00881810" w:rsidP="00D35DB6">
      <w:pPr>
        <w:pStyle w:val="Table"/>
      </w:pPr>
      <w:bookmarkStart w:id="233" w:name="_Toc454200264"/>
      <w:bookmarkStart w:id="234" w:name="_Toc475613323"/>
      <w:r w:rsidRPr="004163A6">
        <w:t>Table 31: Diagnostic tests per 100 low risk screens stratified by risk level, January 2011–December 201</w:t>
      </w:r>
      <w:r w:rsidR="005800EF" w:rsidRPr="004163A6">
        <w:t>5</w:t>
      </w:r>
      <w:r w:rsidRPr="004163A6">
        <w:t xml:space="preserve"> aggregated</w:t>
      </w:r>
      <w:bookmarkEnd w:id="233"/>
      <w:bookmarkEnd w:id="234"/>
    </w:p>
    <w:tbl>
      <w:tblPr>
        <w:tblW w:w="7173"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11"/>
        <w:gridCol w:w="1560"/>
        <w:gridCol w:w="1701"/>
        <w:gridCol w:w="1701"/>
      </w:tblGrid>
      <w:tr w:rsidR="00881810" w:rsidRPr="004163A6" w:rsidTr="0087749B">
        <w:trPr>
          <w:cantSplit/>
        </w:trPr>
        <w:tc>
          <w:tcPr>
            <w:tcW w:w="2211" w:type="dxa"/>
            <w:tcBorders>
              <w:top w:val="single" w:sz="4" w:space="0" w:color="auto"/>
              <w:bottom w:val="single" w:sz="4" w:space="0" w:color="auto"/>
            </w:tcBorders>
            <w:shd w:val="clear" w:color="auto" w:fill="auto"/>
            <w:hideMark/>
          </w:tcPr>
          <w:p w:rsidR="00881810" w:rsidRPr="004163A6" w:rsidRDefault="00881810" w:rsidP="001F56E9">
            <w:pPr>
              <w:pStyle w:val="TableText"/>
              <w:rPr>
                <w:b/>
                <w:lang w:eastAsia="en-NZ"/>
              </w:rPr>
            </w:pPr>
            <w:r w:rsidRPr="004163A6">
              <w:rPr>
                <w:b/>
                <w:lang w:eastAsia="en-NZ"/>
              </w:rPr>
              <w:t>Risk level</w:t>
            </w:r>
          </w:p>
        </w:tc>
        <w:tc>
          <w:tcPr>
            <w:tcW w:w="1560" w:type="dxa"/>
            <w:tcBorders>
              <w:top w:val="single" w:sz="4" w:space="0" w:color="auto"/>
              <w:bottom w:val="single" w:sz="4" w:space="0" w:color="auto"/>
            </w:tcBorders>
            <w:shd w:val="clear" w:color="auto" w:fill="auto"/>
            <w:hideMark/>
          </w:tcPr>
          <w:p w:rsidR="00881810" w:rsidRPr="004163A6" w:rsidRDefault="00881810" w:rsidP="001F56E9">
            <w:pPr>
              <w:pStyle w:val="TableText"/>
              <w:jc w:val="center"/>
              <w:rPr>
                <w:b/>
                <w:lang w:eastAsia="en-NZ"/>
              </w:rPr>
            </w:pPr>
            <w:r w:rsidRPr="004163A6">
              <w:rPr>
                <w:b/>
                <w:lang w:eastAsia="en-NZ"/>
              </w:rPr>
              <w:t>Number of diagnostic tests</w:t>
            </w:r>
          </w:p>
        </w:tc>
        <w:tc>
          <w:tcPr>
            <w:tcW w:w="1701" w:type="dxa"/>
            <w:tcBorders>
              <w:top w:val="single" w:sz="4" w:space="0" w:color="auto"/>
              <w:bottom w:val="single" w:sz="4" w:space="0" w:color="auto"/>
            </w:tcBorders>
            <w:shd w:val="clear" w:color="auto" w:fill="auto"/>
            <w:hideMark/>
          </w:tcPr>
          <w:p w:rsidR="00881810" w:rsidRPr="004163A6" w:rsidRDefault="00881810" w:rsidP="001F56E9">
            <w:pPr>
              <w:pStyle w:val="TableText"/>
              <w:jc w:val="center"/>
              <w:rPr>
                <w:b/>
                <w:lang w:eastAsia="en-NZ"/>
              </w:rPr>
            </w:pPr>
            <w:r w:rsidRPr="004163A6">
              <w:rPr>
                <w:b/>
                <w:lang w:eastAsia="en-NZ"/>
              </w:rPr>
              <w:t>Number of low risk screens</w:t>
            </w:r>
          </w:p>
        </w:tc>
        <w:tc>
          <w:tcPr>
            <w:tcW w:w="1701" w:type="dxa"/>
            <w:tcBorders>
              <w:top w:val="single" w:sz="4" w:space="0" w:color="auto"/>
              <w:bottom w:val="single" w:sz="4" w:space="0" w:color="auto"/>
            </w:tcBorders>
            <w:shd w:val="clear" w:color="auto" w:fill="auto"/>
            <w:hideMark/>
          </w:tcPr>
          <w:p w:rsidR="00881810" w:rsidRPr="004163A6" w:rsidRDefault="00881810" w:rsidP="001F56E9">
            <w:pPr>
              <w:pStyle w:val="TableText"/>
              <w:jc w:val="center"/>
              <w:rPr>
                <w:b/>
                <w:lang w:eastAsia="en-NZ"/>
              </w:rPr>
            </w:pPr>
            <w:r w:rsidRPr="004163A6">
              <w:rPr>
                <w:b/>
                <w:lang w:eastAsia="en-NZ"/>
              </w:rPr>
              <w:t>Tests per 100 low risk screens</w:t>
            </w:r>
          </w:p>
        </w:tc>
      </w:tr>
      <w:tr w:rsidR="004163A6" w:rsidRPr="004163A6" w:rsidTr="0087749B">
        <w:trPr>
          <w:cantSplit/>
        </w:trPr>
        <w:tc>
          <w:tcPr>
            <w:tcW w:w="2211" w:type="dxa"/>
            <w:tcBorders>
              <w:top w:val="single" w:sz="4" w:space="0" w:color="auto"/>
              <w:bottom w:val="single" w:sz="4" w:space="0" w:color="A6A6A6"/>
            </w:tcBorders>
            <w:shd w:val="clear" w:color="auto" w:fill="auto"/>
            <w:hideMark/>
          </w:tcPr>
          <w:p w:rsidR="004163A6" w:rsidRPr="004163A6" w:rsidRDefault="004163A6" w:rsidP="00EF0C3E">
            <w:pPr>
              <w:pStyle w:val="TableText"/>
              <w:rPr>
                <w:lang w:eastAsia="en-NZ"/>
              </w:rPr>
            </w:pPr>
            <w:r w:rsidRPr="004163A6">
              <w:t>1:3</w:t>
            </w:r>
            <w:r w:rsidR="00EF0C3E">
              <w:t>10</w:t>
            </w:r>
            <w:r w:rsidRPr="004163A6">
              <w:t xml:space="preserve"> to 1:500</w:t>
            </w:r>
          </w:p>
        </w:tc>
        <w:tc>
          <w:tcPr>
            <w:tcW w:w="1560" w:type="dxa"/>
            <w:tcBorders>
              <w:top w:val="single" w:sz="4" w:space="0" w:color="auto"/>
              <w:bottom w:val="single" w:sz="4" w:space="0" w:color="A6A6A6"/>
            </w:tcBorders>
            <w:shd w:val="clear" w:color="auto" w:fill="auto"/>
            <w:vAlign w:val="center"/>
          </w:tcPr>
          <w:p w:rsidR="004163A6" w:rsidRPr="004163A6" w:rsidRDefault="004163A6" w:rsidP="004163A6">
            <w:pPr>
              <w:ind w:right="567"/>
              <w:jc w:val="right"/>
              <w:rPr>
                <w:rFonts w:ascii="Arial" w:hAnsi="Arial" w:cs="Arial"/>
                <w:sz w:val="18"/>
                <w:szCs w:val="18"/>
              </w:rPr>
            </w:pPr>
            <w:r w:rsidRPr="004163A6">
              <w:rPr>
                <w:rFonts w:ascii="Arial" w:hAnsi="Arial" w:cs="Arial"/>
                <w:sz w:val="18"/>
                <w:szCs w:val="18"/>
              </w:rPr>
              <w:t xml:space="preserve"> 185 </w:t>
            </w:r>
          </w:p>
        </w:tc>
        <w:tc>
          <w:tcPr>
            <w:tcW w:w="1701" w:type="dxa"/>
            <w:tcBorders>
              <w:top w:val="single" w:sz="4" w:space="0" w:color="auto"/>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 xml:space="preserve"> 3,094 </w:t>
            </w:r>
          </w:p>
        </w:tc>
        <w:tc>
          <w:tcPr>
            <w:tcW w:w="1701" w:type="dxa"/>
            <w:tcBorders>
              <w:top w:val="single" w:sz="4" w:space="0" w:color="auto"/>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5.98</w:t>
            </w:r>
          </w:p>
        </w:tc>
      </w:tr>
      <w:tr w:rsidR="004163A6" w:rsidRPr="004163A6" w:rsidTr="0087749B">
        <w:trPr>
          <w:cantSplit/>
        </w:trPr>
        <w:tc>
          <w:tcPr>
            <w:tcW w:w="2211" w:type="dxa"/>
            <w:tcBorders>
              <w:top w:val="single" w:sz="4" w:space="0" w:color="A6A6A6"/>
              <w:bottom w:val="single" w:sz="4" w:space="0" w:color="A6A6A6"/>
            </w:tcBorders>
            <w:shd w:val="clear" w:color="auto" w:fill="auto"/>
            <w:hideMark/>
          </w:tcPr>
          <w:p w:rsidR="004163A6" w:rsidRPr="004163A6" w:rsidRDefault="004163A6" w:rsidP="00EF0C3E">
            <w:pPr>
              <w:pStyle w:val="TableText"/>
              <w:rPr>
                <w:lang w:eastAsia="en-NZ"/>
              </w:rPr>
            </w:pPr>
            <w:r w:rsidRPr="004163A6">
              <w:t>1:5</w:t>
            </w:r>
            <w:r w:rsidR="00EF0C3E">
              <w:t>10</w:t>
            </w:r>
            <w:r w:rsidRPr="004163A6">
              <w:t xml:space="preserve"> to 1:1000</w:t>
            </w:r>
          </w:p>
        </w:tc>
        <w:tc>
          <w:tcPr>
            <w:tcW w:w="1560" w:type="dxa"/>
            <w:tcBorders>
              <w:top w:val="single" w:sz="4" w:space="0" w:color="A6A6A6"/>
              <w:bottom w:val="single" w:sz="4" w:space="0" w:color="A6A6A6"/>
            </w:tcBorders>
            <w:shd w:val="clear" w:color="auto" w:fill="auto"/>
            <w:vAlign w:val="center"/>
          </w:tcPr>
          <w:p w:rsidR="004163A6" w:rsidRPr="004163A6" w:rsidRDefault="004163A6" w:rsidP="004163A6">
            <w:pPr>
              <w:ind w:right="567"/>
              <w:jc w:val="right"/>
              <w:rPr>
                <w:rFonts w:ascii="Arial" w:hAnsi="Arial" w:cs="Arial"/>
                <w:sz w:val="18"/>
                <w:szCs w:val="18"/>
              </w:rPr>
            </w:pPr>
            <w:r w:rsidRPr="004163A6">
              <w:rPr>
                <w:rFonts w:ascii="Arial" w:hAnsi="Arial" w:cs="Arial"/>
                <w:sz w:val="18"/>
                <w:szCs w:val="18"/>
              </w:rPr>
              <w:t xml:space="preserve"> 253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 xml:space="preserve"> 8,081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3.13</w:t>
            </w:r>
          </w:p>
        </w:tc>
      </w:tr>
      <w:tr w:rsidR="004163A6" w:rsidRPr="004163A6" w:rsidTr="0087749B">
        <w:trPr>
          <w:cantSplit/>
        </w:trPr>
        <w:tc>
          <w:tcPr>
            <w:tcW w:w="2211" w:type="dxa"/>
            <w:tcBorders>
              <w:top w:val="single" w:sz="4" w:space="0" w:color="A6A6A6"/>
              <w:bottom w:val="single" w:sz="4" w:space="0" w:color="A6A6A6"/>
            </w:tcBorders>
            <w:shd w:val="clear" w:color="auto" w:fill="auto"/>
            <w:hideMark/>
          </w:tcPr>
          <w:p w:rsidR="004163A6" w:rsidRPr="004163A6" w:rsidRDefault="004163A6" w:rsidP="00EF0C3E">
            <w:pPr>
              <w:pStyle w:val="TableText"/>
              <w:rPr>
                <w:lang w:eastAsia="en-NZ"/>
              </w:rPr>
            </w:pPr>
            <w:r w:rsidRPr="004163A6">
              <w:t>1:1</w:t>
            </w:r>
            <w:r w:rsidR="00EF0C3E">
              <w:t>1</w:t>
            </w:r>
            <w:r w:rsidRPr="004163A6">
              <w:t>00 to 1:2000</w:t>
            </w:r>
          </w:p>
        </w:tc>
        <w:tc>
          <w:tcPr>
            <w:tcW w:w="1560" w:type="dxa"/>
            <w:tcBorders>
              <w:top w:val="single" w:sz="4" w:space="0" w:color="A6A6A6"/>
              <w:bottom w:val="single" w:sz="4" w:space="0" w:color="A6A6A6"/>
            </w:tcBorders>
            <w:shd w:val="clear" w:color="auto" w:fill="auto"/>
            <w:vAlign w:val="center"/>
          </w:tcPr>
          <w:p w:rsidR="004163A6" w:rsidRPr="004163A6" w:rsidRDefault="004163A6" w:rsidP="004163A6">
            <w:pPr>
              <w:ind w:right="567"/>
              <w:jc w:val="right"/>
              <w:rPr>
                <w:rFonts w:ascii="Arial" w:hAnsi="Arial" w:cs="Arial"/>
                <w:sz w:val="18"/>
                <w:szCs w:val="18"/>
              </w:rPr>
            </w:pPr>
            <w:r w:rsidRPr="004163A6">
              <w:rPr>
                <w:rFonts w:ascii="Arial" w:hAnsi="Arial" w:cs="Arial"/>
                <w:sz w:val="18"/>
                <w:szCs w:val="18"/>
              </w:rPr>
              <w:t xml:space="preserve"> 221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 xml:space="preserve"> 14,044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1.57</w:t>
            </w:r>
          </w:p>
        </w:tc>
      </w:tr>
      <w:tr w:rsidR="004163A6" w:rsidRPr="004163A6" w:rsidTr="0087749B">
        <w:trPr>
          <w:cantSplit/>
        </w:trPr>
        <w:tc>
          <w:tcPr>
            <w:tcW w:w="2211" w:type="dxa"/>
            <w:tcBorders>
              <w:top w:val="single" w:sz="4" w:space="0" w:color="A6A6A6"/>
              <w:bottom w:val="single" w:sz="4" w:space="0" w:color="A6A6A6"/>
            </w:tcBorders>
            <w:shd w:val="clear" w:color="auto" w:fill="auto"/>
          </w:tcPr>
          <w:p w:rsidR="004163A6" w:rsidRPr="004163A6" w:rsidRDefault="004163A6" w:rsidP="00EF0C3E">
            <w:pPr>
              <w:pStyle w:val="TableText"/>
              <w:rPr>
                <w:lang w:eastAsia="en-NZ"/>
              </w:rPr>
            </w:pPr>
            <w:r w:rsidRPr="004163A6">
              <w:t>1:2</w:t>
            </w:r>
            <w:r w:rsidR="00EF0C3E">
              <w:t>1</w:t>
            </w:r>
            <w:r w:rsidRPr="004163A6">
              <w:t>00 to 1:3000</w:t>
            </w:r>
          </w:p>
        </w:tc>
        <w:tc>
          <w:tcPr>
            <w:tcW w:w="1560" w:type="dxa"/>
            <w:tcBorders>
              <w:top w:val="single" w:sz="4" w:space="0" w:color="A6A6A6"/>
              <w:bottom w:val="single" w:sz="4" w:space="0" w:color="A6A6A6"/>
            </w:tcBorders>
            <w:shd w:val="clear" w:color="auto" w:fill="auto"/>
            <w:vAlign w:val="center"/>
          </w:tcPr>
          <w:p w:rsidR="004163A6" w:rsidRPr="004163A6" w:rsidRDefault="004163A6" w:rsidP="004163A6">
            <w:pPr>
              <w:ind w:right="567"/>
              <w:jc w:val="right"/>
              <w:rPr>
                <w:rFonts w:ascii="Arial" w:hAnsi="Arial" w:cs="Arial"/>
                <w:sz w:val="18"/>
                <w:szCs w:val="18"/>
              </w:rPr>
            </w:pPr>
            <w:r w:rsidRPr="004163A6">
              <w:rPr>
                <w:rFonts w:ascii="Arial" w:hAnsi="Arial" w:cs="Arial"/>
                <w:sz w:val="18"/>
                <w:szCs w:val="18"/>
              </w:rPr>
              <w:t xml:space="preserve"> 149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 xml:space="preserve"> 12,156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1.23</w:t>
            </w:r>
          </w:p>
        </w:tc>
      </w:tr>
      <w:tr w:rsidR="004163A6" w:rsidRPr="004163A6" w:rsidTr="0087749B">
        <w:trPr>
          <w:cantSplit/>
        </w:trPr>
        <w:tc>
          <w:tcPr>
            <w:tcW w:w="2211" w:type="dxa"/>
            <w:tcBorders>
              <w:top w:val="single" w:sz="4" w:space="0" w:color="A6A6A6"/>
              <w:bottom w:val="single" w:sz="4" w:space="0" w:color="A6A6A6"/>
            </w:tcBorders>
            <w:shd w:val="clear" w:color="auto" w:fill="auto"/>
          </w:tcPr>
          <w:p w:rsidR="004163A6" w:rsidRPr="004163A6" w:rsidRDefault="004163A6" w:rsidP="00EF0C3E">
            <w:pPr>
              <w:pStyle w:val="TableText"/>
              <w:rPr>
                <w:lang w:eastAsia="en-NZ"/>
              </w:rPr>
            </w:pPr>
            <w:r w:rsidRPr="004163A6">
              <w:t>1:3</w:t>
            </w:r>
            <w:r w:rsidR="00EF0C3E">
              <w:t>100</w:t>
            </w:r>
            <w:r w:rsidRPr="004163A6">
              <w:t xml:space="preserve"> to 1:4000</w:t>
            </w:r>
          </w:p>
        </w:tc>
        <w:tc>
          <w:tcPr>
            <w:tcW w:w="1560" w:type="dxa"/>
            <w:tcBorders>
              <w:top w:val="single" w:sz="4" w:space="0" w:color="A6A6A6"/>
              <w:bottom w:val="single" w:sz="4" w:space="0" w:color="A6A6A6"/>
            </w:tcBorders>
            <w:shd w:val="clear" w:color="auto" w:fill="auto"/>
            <w:vAlign w:val="center"/>
          </w:tcPr>
          <w:p w:rsidR="004163A6" w:rsidRPr="004163A6" w:rsidRDefault="004163A6" w:rsidP="004163A6">
            <w:pPr>
              <w:ind w:right="567"/>
              <w:jc w:val="right"/>
              <w:rPr>
                <w:rFonts w:ascii="Arial" w:hAnsi="Arial" w:cs="Arial"/>
                <w:sz w:val="18"/>
                <w:szCs w:val="18"/>
              </w:rPr>
            </w:pPr>
            <w:r w:rsidRPr="004163A6">
              <w:rPr>
                <w:rFonts w:ascii="Arial" w:hAnsi="Arial" w:cs="Arial"/>
                <w:sz w:val="18"/>
                <w:szCs w:val="18"/>
              </w:rPr>
              <w:t xml:space="preserve"> 79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 xml:space="preserve"> 11,146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0.71</w:t>
            </w:r>
          </w:p>
        </w:tc>
      </w:tr>
      <w:tr w:rsidR="004163A6" w:rsidRPr="004163A6" w:rsidTr="0087749B">
        <w:trPr>
          <w:cantSplit/>
        </w:trPr>
        <w:tc>
          <w:tcPr>
            <w:tcW w:w="2211" w:type="dxa"/>
            <w:tcBorders>
              <w:top w:val="single" w:sz="4" w:space="0" w:color="A6A6A6"/>
              <w:bottom w:val="single" w:sz="4" w:space="0" w:color="A6A6A6"/>
            </w:tcBorders>
            <w:shd w:val="clear" w:color="auto" w:fill="auto"/>
          </w:tcPr>
          <w:p w:rsidR="004163A6" w:rsidRPr="004163A6" w:rsidRDefault="004163A6" w:rsidP="00EF0C3E">
            <w:pPr>
              <w:pStyle w:val="TableText"/>
              <w:rPr>
                <w:lang w:eastAsia="en-NZ"/>
              </w:rPr>
            </w:pPr>
            <w:r w:rsidRPr="004163A6">
              <w:t>1:4</w:t>
            </w:r>
            <w:r w:rsidR="00EF0C3E">
              <w:t>1</w:t>
            </w:r>
            <w:r w:rsidRPr="004163A6">
              <w:t>00 to 1:5000</w:t>
            </w:r>
          </w:p>
        </w:tc>
        <w:tc>
          <w:tcPr>
            <w:tcW w:w="1560" w:type="dxa"/>
            <w:tcBorders>
              <w:top w:val="single" w:sz="4" w:space="0" w:color="A6A6A6"/>
              <w:bottom w:val="single" w:sz="4" w:space="0" w:color="A6A6A6"/>
            </w:tcBorders>
            <w:shd w:val="clear" w:color="auto" w:fill="auto"/>
            <w:vAlign w:val="center"/>
          </w:tcPr>
          <w:p w:rsidR="004163A6" w:rsidRPr="004163A6" w:rsidRDefault="004163A6" w:rsidP="004163A6">
            <w:pPr>
              <w:ind w:right="567"/>
              <w:jc w:val="right"/>
              <w:rPr>
                <w:rFonts w:ascii="Arial" w:hAnsi="Arial" w:cs="Arial"/>
                <w:sz w:val="18"/>
                <w:szCs w:val="18"/>
              </w:rPr>
            </w:pPr>
            <w:r w:rsidRPr="004163A6">
              <w:rPr>
                <w:rFonts w:ascii="Arial" w:hAnsi="Arial" w:cs="Arial"/>
                <w:sz w:val="18"/>
                <w:szCs w:val="18"/>
              </w:rPr>
              <w:t xml:space="preserve"> 77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 xml:space="preserve"> 9,999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0.77</w:t>
            </w:r>
          </w:p>
        </w:tc>
      </w:tr>
      <w:tr w:rsidR="004163A6" w:rsidRPr="004163A6" w:rsidTr="0087749B">
        <w:trPr>
          <w:cantSplit/>
        </w:trPr>
        <w:tc>
          <w:tcPr>
            <w:tcW w:w="2211" w:type="dxa"/>
            <w:tcBorders>
              <w:top w:val="single" w:sz="4" w:space="0" w:color="A6A6A6"/>
              <w:bottom w:val="single" w:sz="4" w:space="0" w:color="A6A6A6"/>
            </w:tcBorders>
            <w:shd w:val="clear" w:color="auto" w:fill="auto"/>
          </w:tcPr>
          <w:p w:rsidR="004163A6" w:rsidRPr="004163A6" w:rsidRDefault="004163A6" w:rsidP="00EF0C3E">
            <w:pPr>
              <w:pStyle w:val="TableText"/>
              <w:rPr>
                <w:lang w:eastAsia="en-NZ"/>
              </w:rPr>
            </w:pPr>
            <w:r w:rsidRPr="004163A6">
              <w:t>1:5</w:t>
            </w:r>
            <w:r w:rsidR="00EF0C3E">
              <w:t>1</w:t>
            </w:r>
            <w:r w:rsidRPr="004163A6">
              <w:t>00 to 1:10,000</w:t>
            </w:r>
          </w:p>
        </w:tc>
        <w:tc>
          <w:tcPr>
            <w:tcW w:w="1560" w:type="dxa"/>
            <w:tcBorders>
              <w:top w:val="single" w:sz="4" w:space="0" w:color="A6A6A6"/>
              <w:bottom w:val="single" w:sz="4" w:space="0" w:color="A6A6A6"/>
            </w:tcBorders>
            <w:shd w:val="clear" w:color="auto" w:fill="auto"/>
            <w:vAlign w:val="center"/>
          </w:tcPr>
          <w:p w:rsidR="004163A6" w:rsidRPr="004163A6" w:rsidRDefault="004163A6" w:rsidP="004163A6">
            <w:pPr>
              <w:ind w:right="567"/>
              <w:jc w:val="right"/>
              <w:rPr>
                <w:rFonts w:ascii="Arial" w:hAnsi="Arial" w:cs="Arial"/>
                <w:sz w:val="18"/>
                <w:szCs w:val="18"/>
              </w:rPr>
            </w:pPr>
            <w:r w:rsidRPr="004163A6">
              <w:rPr>
                <w:rFonts w:ascii="Arial" w:hAnsi="Arial" w:cs="Arial"/>
                <w:sz w:val="18"/>
                <w:szCs w:val="18"/>
              </w:rPr>
              <w:t xml:space="preserve"> 222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 xml:space="preserve"> 40,382 </w:t>
            </w:r>
          </w:p>
        </w:tc>
        <w:tc>
          <w:tcPr>
            <w:tcW w:w="1701" w:type="dxa"/>
            <w:tcBorders>
              <w:top w:val="single" w:sz="4" w:space="0" w:color="A6A6A6"/>
              <w:bottom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0.55</w:t>
            </w:r>
          </w:p>
        </w:tc>
      </w:tr>
      <w:tr w:rsidR="004163A6" w:rsidRPr="0040146F" w:rsidTr="0087749B">
        <w:trPr>
          <w:cantSplit/>
        </w:trPr>
        <w:tc>
          <w:tcPr>
            <w:tcW w:w="2211" w:type="dxa"/>
            <w:tcBorders>
              <w:top w:val="single" w:sz="4" w:space="0" w:color="A6A6A6"/>
            </w:tcBorders>
            <w:shd w:val="clear" w:color="auto" w:fill="auto"/>
          </w:tcPr>
          <w:p w:rsidR="004163A6" w:rsidRPr="004163A6" w:rsidRDefault="004163A6" w:rsidP="00EF0C3E">
            <w:pPr>
              <w:pStyle w:val="TableText"/>
              <w:rPr>
                <w:lang w:eastAsia="en-NZ"/>
              </w:rPr>
            </w:pPr>
            <w:r w:rsidRPr="004163A6">
              <w:t>1:1</w:t>
            </w:r>
            <w:r w:rsidR="00EF0C3E">
              <w:t>1</w:t>
            </w:r>
            <w:r w:rsidRPr="004163A6">
              <w:t>,00</w:t>
            </w:r>
            <w:r w:rsidR="00EF0C3E">
              <w:t>0</w:t>
            </w:r>
            <w:r w:rsidRPr="004163A6">
              <w:t xml:space="preserve"> to 1:100,000</w:t>
            </w:r>
          </w:p>
        </w:tc>
        <w:tc>
          <w:tcPr>
            <w:tcW w:w="1560" w:type="dxa"/>
            <w:tcBorders>
              <w:top w:val="single" w:sz="4" w:space="0" w:color="A6A6A6"/>
            </w:tcBorders>
            <w:shd w:val="clear" w:color="auto" w:fill="auto"/>
            <w:vAlign w:val="center"/>
          </w:tcPr>
          <w:p w:rsidR="004163A6" w:rsidRPr="004163A6" w:rsidRDefault="004163A6" w:rsidP="004163A6">
            <w:pPr>
              <w:ind w:right="567"/>
              <w:jc w:val="right"/>
              <w:rPr>
                <w:rFonts w:ascii="Arial" w:hAnsi="Arial" w:cs="Arial"/>
                <w:sz w:val="18"/>
                <w:szCs w:val="18"/>
              </w:rPr>
            </w:pPr>
            <w:r w:rsidRPr="004163A6">
              <w:rPr>
                <w:rFonts w:ascii="Arial" w:hAnsi="Arial" w:cs="Arial"/>
                <w:sz w:val="18"/>
                <w:szCs w:val="18"/>
              </w:rPr>
              <w:t xml:space="preserve"> 351 </w:t>
            </w:r>
          </w:p>
        </w:tc>
        <w:tc>
          <w:tcPr>
            <w:tcW w:w="1701" w:type="dxa"/>
            <w:tcBorders>
              <w:top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 xml:space="preserve"> 99,767 </w:t>
            </w:r>
          </w:p>
        </w:tc>
        <w:tc>
          <w:tcPr>
            <w:tcW w:w="1701" w:type="dxa"/>
            <w:tcBorders>
              <w:top w:val="single" w:sz="4" w:space="0" w:color="A6A6A6"/>
            </w:tcBorders>
            <w:shd w:val="clear" w:color="auto" w:fill="auto"/>
            <w:vAlign w:val="center"/>
          </w:tcPr>
          <w:p w:rsidR="004163A6" w:rsidRPr="004163A6" w:rsidRDefault="004163A6" w:rsidP="004163A6">
            <w:pPr>
              <w:ind w:right="425"/>
              <w:jc w:val="right"/>
              <w:rPr>
                <w:rFonts w:ascii="Arial" w:hAnsi="Arial" w:cs="Arial"/>
                <w:sz w:val="18"/>
                <w:szCs w:val="18"/>
              </w:rPr>
            </w:pPr>
            <w:r w:rsidRPr="004163A6">
              <w:rPr>
                <w:rFonts w:ascii="Arial" w:hAnsi="Arial" w:cs="Arial"/>
                <w:sz w:val="18"/>
                <w:szCs w:val="18"/>
              </w:rPr>
              <w:t>0.35</w:t>
            </w:r>
          </w:p>
        </w:tc>
      </w:tr>
    </w:tbl>
    <w:p w:rsidR="00B63A85" w:rsidRDefault="00881810" w:rsidP="00D35DB6">
      <w:pPr>
        <w:pStyle w:val="Heading1"/>
      </w:pPr>
      <w:bookmarkStart w:id="235" w:name="_Toc454271542"/>
      <w:bookmarkStart w:id="236" w:name="_Toc475613268"/>
      <w:r>
        <w:lastRenderedPageBreak/>
        <w:t xml:space="preserve">Indicator </w:t>
      </w:r>
      <w:r w:rsidRPr="00FB1BAC">
        <w:t>8</w:t>
      </w:r>
      <w:r>
        <w:t>:</w:t>
      </w:r>
      <w:r w:rsidR="0012416D">
        <w:t xml:space="preserve"> </w:t>
      </w:r>
      <w:r w:rsidRPr="00FB1BAC">
        <w:t>Diagnostic testing for unscreened women</w:t>
      </w:r>
      <w:bookmarkEnd w:id="235"/>
      <w:bookmarkEnd w:id="236"/>
    </w:p>
    <w:p w:rsidR="00881810" w:rsidRDefault="00881810" w:rsidP="00D35DB6">
      <w:r>
        <w:t xml:space="preserve">This section reports </w:t>
      </w:r>
      <w:r w:rsidRPr="0092419D">
        <w:t xml:space="preserve">information on </w:t>
      </w:r>
      <w:r>
        <w:t>the number of women who complete</w:t>
      </w:r>
      <w:r w:rsidR="0091012A">
        <w:t>d</w:t>
      </w:r>
      <w:r>
        <w:t xml:space="preserve"> prenatal diagnostic testing but were not screened in the 105 days prior to the diagnostic test. The indication for diagnostic testing is not reliably reported on laboratory request forms but it is likely that many of these women will have had a</w:t>
      </w:r>
      <w:r w:rsidR="00F0398C">
        <w:t>n increased prior risk</w:t>
      </w:r>
      <w:r>
        <w:t xml:space="preserve"> (</w:t>
      </w:r>
      <w:proofErr w:type="spellStart"/>
      <w:r w:rsidR="00D35DB6">
        <w:t>eg</w:t>
      </w:r>
      <w:proofErr w:type="spellEnd"/>
      <w:r w:rsidR="00D35DB6">
        <w:t xml:space="preserve">, </w:t>
      </w:r>
      <w:r>
        <w:t>family history</w:t>
      </w:r>
      <w:r w:rsidR="00F0398C">
        <w:t>,</w:t>
      </w:r>
      <w:r>
        <w:t xml:space="preserve"> previous child with Down syndrome</w:t>
      </w:r>
      <w:r w:rsidR="00F0398C">
        <w:t>, late maternal age</w:t>
      </w:r>
      <w:r>
        <w:t>) or a</w:t>
      </w:r>
      <w:r w:rsidR="00F0398C">
        <w:t xml:space="preserve"> diagnostic test done for another reason and the karyotype reported or a</w:t>
      </w:r>
      <w:r>
        <w:t>n abnormal ultrasound finding.</w:t>
      </w:r>
    </w:p>
    <w:p w:rsidR="00881810" w:rsidRPr="0092419D" w:rsidRDefault="00881810" w:rsidP="00D35DB6">
      <w:pPr>
        <w:rPr>
          <w:highlight w:val="cyan"/>
        </w:rPr>
      </w:pPr>
    </w:p>
    <w:p w:rsidR="00B63A85" w:rsidRDefault="00881810" w:rsidP="00D35DB6">
      <w:pPr>
        <w:pStyle w:val="Heading2"/>
      </w:pPr>
      <w:bookmarkStart w:id="237" w:name="_Toc454271543"/>
      <w:bookmarkStart w:id="238" w:name="_Toc475613269"/>
      <w:r>
        <w:t>Diagnostic volumes for unscreened women</w:t>
      </w:r>
      <w:bookmarkEnd w:id="237"/>
      <w:bookmarkEnd w:id="238"/>
    </w:p>
    <w:p w:rsidR="00B63A85" w:rsidRDefault="00881810" w:rsidP="00D35DB6">
      <w:r w:rsidRPr="0012416D">
        <w:t xml:space="preserve">During </w:t>
      </w:r>
      <w:r w:rsidR="00BC2679">
        <w:t xml:space="preserve">the </w:t>
      </w:r>
      <w:r w:rsidRPr="0012416D">
        <w:t>201</w:t>
      </w:r>
      <w:r w:rsidR="0012416D" w:rsidRPr="0012416D">
        <w:t>5</w:t>
      </w:r>
      <w:r w:rsidR="00BC2679">
        <w:t xml:space="preserve"> year</w:t>
      </w:r>
      <w:r w:rsidRPr="0012416D">
        <w:t>, 2</w:t>
      </w:r>
      <w:r w:rsidR="0012416D" w:rsidRPr="0012416D">
        <w:t>5</w:t>
      </w:r>
      <w:r w:rsidRPr="0012416D">
        <w:t>2 diagnostic tests were completed for unscreened women.</w:t>
      </w:r>
      <w:r w:rsidR="00B63A85" w:rsidRPr="0012416D">
        <w:t xml:space="preserve"> </w:t>
      </w:r>
      <w:r w:rsidRPr="0012416D">
        <w:t xml:space="preserve">This is </w:t>
      </w:r>
      <w:r w:rsidR="0012416D">
        <w:t>similar to the number undertaken in previous years</w:t>
      </w:r>
      <w:r w:rsidRPr="0012416D">
        <w:t>.</w:t>
      </w:r>
      <w:r w:rsidR="00B63A85" w:rsidRPr="0012416D">
        <w:t xml:space="preserve"> </w:t>
      </w:r>
      <w:r w:rsidRPr="0012416D">
        <w:t xml:space="preserve">Table 32 shows the number of tests by DHB and </w:t>
      </w:r>
      <w:r w:rsidR="00D35DB6" w:rsidRPr="0012416D">
        <w:t>T</w:t>
      </w:r>
      <w:r w:rsidRPr="0012416D">
        <w:t>able 33 shows the breakdown by age, ethnicity and NZ deprivation quintile.</w:t>
      </w:r>
      <w:r w:rsidR="00B63A85" w:rsidRPr="0012416D">
        <w:t xml:space="preserve"> </w:t>
      </w:r>
    </w:p>
    <w:p w:rsidR="00881810" w:rsidRPr="00CF7F89" w:rsidRDefault="00881810" w:rsidP="00D35DB6"/>
    <w:p w:rsidR="00881810" w:rsidRDefault="00881810" w:rsidP="00D35DB6">
      <w:pPr>
        <w:pStyle w:val="Table"/>
      </w:pPr>
      <w:bookmarkStart w:id="239" w:name="_Toc454200265"/>
      <w:bookmarkStart w:id="240" w:name="_Toc403648350"/>
      <w:bookmarkStart w:id="241" w:name="_Toc411936659"/>
      <w:bookmarkStart w:id="242" w:name="_Toc412035447"/>
      <w:bookmarkStart w:id="243" w:name="_Toc475613324"/>
      <w:r w:rsidRPr="00550C4A">
        <w:t xml:space="preserve">Table </w:t>
      </w:r>
      <w:r>
        <w:t>32</w:t>
      </w:r>
      <w:r w:rsidRPr="00550C4A">
        <w:t xml:space="preserve">: </w:t>
      </w:r>
      <w:r>
        <w:t>D</w:t>
      </w:r>
      <w:r w:rsidRPr="00550C4A">
        <w:t>iagnostic testing volumes for unscreened women</w:t>
      </w:r>
      <w:r>
        <w:t xml:space="preserve"> by DHB, January 2012 to December 201</w:t>
      </w:r>
      <w:bookmarkEnd w:id="239"/>
      <w:bookmarkEnd w:id="240"/>
      <w:bookmarkEnd w:id="241"/>
      <w:bookmarkEnd w:id="242"/>
      <w:r w:rsidR="003C069D">
        <w:t>5</w:t>
      </w:r>
      <w:bookmarkEnd w:id="243"/>
    </w:p>
    <w:tbl>
      <w:tblPr>
        <w:tblW w:w="0" w:type="auto"/>
        <w:tblInd w:w="57" w:type="dxa"/>
        <w:tblLayout w:type="fixed"/>
        <w:tblCellMar>
          <w:left w:w="57" w:type="dxa"/>
          <w:right w:w="57" w:type="dxa"/>
        </w:tblCellMar>
        <w:tblLook w:val="04A0" w:firstRow="1" w:lastRow="0" w:firstColumn="1" w:lastColumn="0" w:noHBand="0" w:noVBand="1"/>
      </w:tblPr>
      <w:tblGrid>
        <w:gridCol w:w="2070"/>
        <w:gridCol w:w="992"/>
        <w:gridCol w:w="992"/>
        <w:gridCol w:w="992"/>
        <w:gridCol w:w="993"/>
      </w:tblGrid>
      <w:tr w:rsidR="003C069D" w:rsidRPr="007F3BBD" w:rsidTr="0012416D">
        <w:trPr>
          <w:cantSplit/>
        </w:trPr>
        <w:tc>
          <w:tcPr>
            <w:tcW w:w="2070" w:type="dxa"/>
            <w:vMerge w:val="restart"/>
            <w:tcBorders>
              <w:top w:val="single" w:sz="4" w:space="0" w:color="auto"/>
              <w:left w:val="nil"/>
              <w:right w:val="nil"/>
            </w:tcBorders>
            <w:shd w:val="clear" w:color="auto" w:fill="auto"/>
            <w:hideMark/>
          </w:tcPr>
          <w:p w:rsidR="003C069D" w:rsidRPr="007F3BBD" w:rsidRDefault="003C069D" w:rsidP="007F3BBD">
            <w:pPr>
              <w:pStyle w:val="TableText"/>
              <w:spacing w:before="45" w:after="45"/>
              <w:rPr>
                <w:b/>
                <w:lang w:eastAsia="en-NZ"/>
              </w:rPr>
            </w:pPr>
            <w:r w:rsidRPr="007F3BBD">
              <w:rPr>
                <w:b/>
                <w:lang w:eastAsia="en-NZ"/>
              </w:rPr>
              <w:t>DHB</w:t>
            </w:r>
          </w:p>
        </w:tc>
        <w:tc>
          <w:tcPr>
            <w:tcW w:w="3969" w:type="dxa"/>
            <w:gridSpan w:val="4"/>
            <w:tcBorders>
              <w:top w:val="single" w:sz="4" w:space="0" w:color="auto"/>
              <w:left w:val="nil"/>
              <w:bottom w:val="single" w:sz="4" w:space="0" w:color="A6A6A6"/>
              <w:right w:val="nil"/>
            </w:tcBorders>
            <w:shd w:val="clear" w:color="auto" w:fill="auto"/>
            <w:noWrap/>
            <w:hideMark/>
          </w:tcPr>
          <w:p w:rsidR="003C069D" w:rsidRPr="007F3BBD" w:rsidRDefault="003C069D" w:rsidP="007F3BBD">
            <w:pPr>
              <w:pStyle w:val="TableText"/>
              <w:spacing w:before="45" w:after="45"/>
              <w:jc w:val="center"/>
              <w:rPr>
                <w:b/>
                <w:lang w:eastAsia="en-NZ"/>
              </w:rPr>
            </w:pPr>
            <w:r w:rsidRPr="007F3BBD">
              <w:rPr>
                <w:b/>
                <w:lang w:eastAsia="en-NZ"/>
              </w:rPr>
              <w:t>Number of diagnostic tests</w:t>
            </w:r>
          </w:p>
        </w:tc>
      </w:tr>
      <w:tr w:rsidR="003C069D" w:rsidRPr="007F3BBD" w:rsidTr="0012416D">
        <w:trPr>
          <w:cantSplit/>
        </w:trPr>
        <w:tc>
          <w:tcPr>
            <w:tcW w:w="2070" w:type="dxa"/>
            <w:vMerge/>
            <w:tcBorders>
              <w:left w:val="nil"/>
              <w:bottom w:val="single" w:sz="4" w:space="0" w:color="auto"/>
              <w:right w:val="nil"/>
            </w:tcBorders>
            <w:shd w:val="clear" w:color="auto" w:fill="auto"/>
            <w:hideMark/>
          </w:tcPr>
          <w:p w:rsidR="003C069D" w:rsidRPr="007F3BBD" w:rsidRDefault="003C069D" w:rsidP="003C069D">
            <w:pPr>
              <w:pStyle w:val="TableText"/>
              <w:spacing w:before="45" w:after="45"/>
              <w:rPr>
                <w:b/>
                <w:lang w:eastAsia="en-NZ"/>
              </w:rPr>
            </w:pPr>
          </w:p>
        </w:tc>
        <w:tc>
          <w:tcPr>
            <w:tcW w:w="992" w:type="dxa"/>
            <w:tcBorders>
              <w:top w:val="single" w:sz="4" w:space="0" w:color="A6A6A6"/>
              <w:left w:val="nil"/>
              <w:bottom w:val="single" w:sz="4" w:space="0" w:color="auto"/>
              <w:right w:val="nil"/>
            </w:tcBorders>
            <w:shd w:val="clear" w:color="auto" w:fill="auto"/>
            <w:noWrap/>
            <w:vAlign w:val="center"/>
            <w:hideMark/>
          </w:tcPr>
          <w:p w:rsidR="003C069D" w:rsidRPr="007F3BBD" w:rsidRDefault="003C069D" w:rsidP="0012416D">
            <w:pPr>
              <w:pStyle w:val="TableText"/>
              <w:spacing w:before="45" w:after="45"/>
              <w:jc w:val="right"/>
              <w:rPr>
                <w:b/>
                <w:lang w:eastAsia="en-NZ"/>
              </w:rPr>
            </w:pPr>
            <w:r w:rsidRPr="007F3BBD">
              <w:rPr>
                <w:b/>
                <w:lang w:eastAsia="en-NZ"/>
              </w:rPr>
              <w:t>2012</w:t>
            </w:r>
          </w:p>
        </w:tc>
        <w:tc>
          <w:tcPr>
            <w:tcW w:w="992" w:type="dxa"/>
            <w:tcBorders>
              <w:top w:val="single" w:sz="4" w:space="0" w:color="A6A6A6"/>
              <w:left w:val="nil"/>
              <w:bottom w:val="single" w:sz="4" w:space="0" w:color="auto"/>
              <w:right w:val="nil"/>
            </w:tcBorders>
            <w:shd w:val="clear" w:color="auto" w:fill="auto"/>
            <w:noWrap/>
            <w:vAlign w:val="center"/>
            <w:hideMark/>
          </w:tcPr>
          <w:p w:rsidR="003C069D" w:rsidRPr="007F3BBD" w:rsidRDefault="003C069D" w:rsidP="0012416D">
            <w:pPr>
              <w:pStyle w:val="TableText"/>
              <w:spacing w:before="45" w:after="45"/>
              <w:jc w:val="right"/>
              <w:rPr>
                <w:b/>
                <w:lang w:eastAsia="en-NZ"/>
              </w:rPr>
            </w:pPr>
            <w:r w:rsidRPr="007F3BBD">
              <w:rPr>
                <w:b/>
                <w:lang w:eastAsia="en-NZ"/>
              </w:rPr>
              <w:t>2013</w:t>
            </w:r>
          </w:p>
        </w:tc>
        <w:tc>
          <w:tcPr>
            <w:tcW w:w="992" w:type="dxa"/>
            <w:tcBorders>
              <w:top w:val="single" w:sz="4" w:space="0" w:color="A6A6A6"/>
              <w:left w:val="nil"/>
              <w:bottom w:val="single" w:sz="4" w:space="0" w:color="auto"/>
              <w:right w:val="nil"/>
            </w:tcBorders>
            <w:shd w:val="clear" w:color="auto" w:fill="auto"/>
            <w:noWrap/>
            <w:vAlign w:val="center"/>
            <w:hideMark/>
          </w:tcPr>
          <w:p w:rsidR="003C069D" w:rsidRPr="007F3BBD" w:rsidRDefault="003C069D" w:rsidP="0012416D">
            <w:pPr>
              <w:pStyle w:val="TableText"/>
              <w:spacing w:before="45" w:after="45"/>
              <w:jc w:val="right"/>
              <w:rPr>
                <w:b/>
                <w:lang w:eastAsia="en-NZ"/>
              </w:rPr>
            </w:pPr>
            <w:r w:rsidRPr="007F3BBD">
              <w:rPr>
                <w:b/>
                <w:lang w:eastAsia="en-NZ"/>
              </w:rPr>
              <w:t>2014</w:t>
            </w:r>
          </w:p>
        </w:tc>
        <w:tc>
          <w:tcPr>
            <w:tcW w:w="993" w:type="dxa"/>
            <w:tcBorders>
              <w:top w:val="single" w:sz="4" w:space="0" w:color="A6A6A6"/>
              <w:left w:val="nil"/>
              <w:bottom w:val="single" w:sz="4" w:space="0" w:color="auto"/>
              <w:right w:val="nil"/>
            </w:tcBorders>
            <w:vAlign w:val="center"/>
          </w:tcPr>
          <w:p w:rsidR="003C069D" w:rsidRPr="007F3BBD" w:rsidRDefault="003C069D" w:rsidP="0012416D">
            <w:pPr>
              <w:pStyle w:val="TableText"/>
              <w:spacing w:before="45" w:after="45"/>
              <w:jc w:val="right"/>
              <w:rPr>
                <w:b/>
                <w:lang w:eastAsia="en-NZ"/>
              </w:rPr>
            </w:pPr>
            <w:r w:rsidRPr="007F3BBD">
              <w:rPr>
                <w:b/>
                <w:lang w:eastAsia="en-NZ"/>
              </w:rPr>
              <w:t>201</w:t>
            </w:r>
            <w:r>
              <w:rPr>
                <w:b/>
                <w:lang w:eastAsia="en-NZ"/>
              </w:rPr>
              <w:t>5</w:t>
            </w:r>
          </w:p>
        </w:tc>
      </w:tr>
      <w:tr w:rsidR="003C069D" w:rsidRPr="0087600B" w:rsidTr="0012416D">
        <w:trPr>
          <w:cantSplit/>
        </w:trPr>
        <w:tc>
          <w:tcPr>
            <w:tcW w:w="2070" w:type="dxa"/>
            <w:tcBorders>
              <w:top w:val="single" w:sz="4" w:space="0" w:color="auto"/>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Northland</w:t>
            </w:r>
          </w:p>
        </w:tc>
        <w:tc>
          <w:tcPr>
            <w:tcW w:w="992" w:type="dxa"/>
            <w:tcBorders>
              <w:top w:val="single" w:sz="4" w:space="0" w:color="auto"/>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10</w:t>
            </w:r>
          </w:p>
        </w:tc>
        <w:tc>
          <w:tcPr>
            <w:tcW w:w="992" w:type="dxa"/>
            <w:tcBorders>
              <w:top w:val="single" w:sz="4" w:space="0" w:color="auto"/>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6</w:t>
            </w:r>
          </w:p>
        </w:tc>
        <w:tc>
          <w:tcPr>
            <w:tcW w:w="992" w:type="dxa"/>
            <w:tcBorders>
              <w:top w:val="single" w:sz="4" w:space="0" w:color="auto"/>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7</w:t>
            </w:r>
          </w:p>
        </w:tc>
        <w:tc>
          <w:tcPr>
            <w:tcW w:w="993" w:type="dxa"/>
            <w:tcBorders>
              <w:top w:val="single" w:sz="4" w:space="0" w:color="auto"/>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8</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Waitemata</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37</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24</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22</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22</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Auckland</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31</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23</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25</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18</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Counties Manukau</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19</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27</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21</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18</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Waikato</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16</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24</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14</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15</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Lakes</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6</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8</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Bay of Plenty</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10</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18</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12</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14</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proofErr w:type="spellStart"/>
            <w:r>
              <w:t>Tairawhiti</w:t>
            </w:r>
            <w:proofErr w:type="spellEnd"/>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12416D" w:rsidP="003C069D">
            <w:pPr>
              <w:jc w:val="right"/>
              <w:rPr>
                <w:rFonts w:ascii="Arial" w:hAnsi="Arial" w:cs="Arial"/>
                <w:sz w:val="18"/>
                <w:szCs w:val="18"/>
              </w:rPr>
            </w:pPr>
            <w:r>
              <w:rPr>
                <w:rFonts w:ascii="Arial" w:hAnsi="Arial" w:cs="Arial"/>
                <w:sz w:val="18"/>
                <w:szCs w:val="18"/>
              </w:rPr>
              <w:t>-</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3</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Hawke’s Bay</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11</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6</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7</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7</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Taranaki</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13</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11</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11</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proofErr w:type="spellStart"/>
            <w:r>
              <w:t>MidCentral</w:t>
            </w:r>
            <w:proofErr w:type="spellEnd"/>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9</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11</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11</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8</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Whanganui</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2</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Capital and Coast</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17</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16</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30</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36</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r>
              <w:t>Hutt Valley</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9</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11</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11</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22</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keepNext/>
              <w:rPr>
                <w:lang w:eastAsia="en-NZ"/>
              </w:rPr>
            </w:pPr>
            <w:proofErr w:type="spellStart"/>
            <w:r>
              <w:t>Wairarapa</w:t>
            </w:r>
            <w:proofErr w:type="spellEnd"/>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3</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rPr>
                <w:lang w:eastAsia="en-NZ"/>
              </w:rPr>
            </w:pPr>
            <w:r>
              <w:t>Nelson Marlborough</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7</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6</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rPr>
                <w:lang w:eastAsia="en-NZ"/>
              </w:rPr>
            </w:pPr>
            <w:r>
              <w:t>West Coast</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Pr>
                <w:rFonts w:ascii="Arial" w:hAnsi="Arial" w:cs="Arial"/>
                <w:sz w:val="18"/>
                <w:szCs w:val="18"/>
              </w:rPr>
              <w:t>-</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Pr>
                <w:rFonts w:ascii="Arial" w:hAnsi="Arial" w:cs="Arial"/>
                <w:sz w:val="18"/>
                <w:szCs w:val="18"/>
              </w:rPr>
              <w:t>-</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rPr>
                <w:lang w:eastAsia="en-NZ"/>
              </w:rPr>
            </w:pPr>
            <w:r>
              <w:t>Canterbury</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27</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23</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37</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30</w:t>
            </w:r>
          </w:p>
        </w:tc>
      </w:tr>
      <w:tr w:rsidR="003C069D" w:rsidRPr="0087600B" w:rsidTr="0012416D">
        <w:trPr>
          <w:cantSplit/>
        </w:trPr>
        <w:tc>
          <w:tcPr>
            <w:tcW w:w="2070" w:type="dxa"/>
            <w:tcBorders>
              <w:top w:val="single" w:sz="4" w:space="0" w:color="A6A6A6"/>
              <w:left w:val="nil"/>
              <w:bottom w:val="single" w:sz="4" w:space="0" w:color="A6A6A6"/>
              <w:right w:val="nil"/>
            </w:tcBorders>
            <w:shd w:val="clear" w:color="auto" w:fill="auto"/>
            <w:hideMark/>
          </w:tcPr>
          <w:p w:rsidR="003C069D" w:rsidRPr="00CF7F89" w:rsidRDefault="003C069D" w:rsidP="003C069D">
            <w:pPr>
              <w:pStyle w:val="TableText"/>
              <w:rPr>
                <w:lang w:eastAsia="en-NZ"/>
              </w:rPr>
            </w:pPr>
            <w:r>
              <w:t>South Canterbury</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Pr>
                <w:rFonts w:ascii="Arial" w:hAnsi="Arial" w:cs="Arial"/>
                <w:sz w:val="18"/>
                <w:szCs w:val="18"/>
              </w:rPr>
              <w:t>-</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w:t>
            </w:r>
          </w:p>
        </w:tc>
        <w:tc>
          <w:tcPr>
            <w:tcW w:w="992" w:type="dxa"/>
            <w:tcBorders>
              <w:top w:val="single" w:sz="4" w:space="0" w:color="A6A6A6"/>
              <w:left w:val="nil"/>
              <w:bottom w:val="single" w:sz="4" w:space="0" w:color="A6A6A6"/>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w:t>
            </w:r>
          </w:p>
        </w:tc>
        <w:tc>
          <w:tcPr>
            <w:tcW w:w="993"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2</w:t>
            </w:r>
          </w:p>
        </w:tc>
      </w:tr>
      <w:tr w:rsidR="003C069D" w:rsidRPr="0087600B" w:rsidTr="0012416D">
        <w:trPr>
          <w:cantSplit/>
        </w:trPr>
        <w:tc>
          <w:tcPr>
            <w:tcW w:w="2070" w:type="dxa"/>
            <w:tcBorders>
              <w:top w:val="single" w:sz="4" w:space="0" w:color="A6A6A6"/>
              <w:left w:val="nil"/>
              <w:bottom w:val="single" w:sz="4" w:space="0" w:color="auto"/>
              <w:right w:val="nil"/>
            </w:tcBorders>
            <w:shd w:val="clear" w:color="auto" w:fill="auto"/>
            <w:hideMark/>
          </w:tcPr>
          <w:p w:rsidR="003C069D" w:rsidRPr="00CF7F89" w:rsidRDefault="003C069D" w:rsidP="003C069D">
            <w:pPr>
              <w:pStyle w:val="TableText"/>
              <w:rPr>
                <w:lang w:eastAsia="en-NZ"/>
              </w:rPr>
            </w:pPr>
            <w:r>
              <w:t>Southern</w:t>
            </w:r>
          </w:p>
        </w:tc>
        <w:tc>
          <w:tcPr>
            <w:tcW w:w="992" w:type="dxa"/>
            <w:tcBorders>
              <w:top w:val="single" w:sz="4" w:space="0" w:color="A6A6A6"/>
              <w:left w:val="nil"/>
              <w:bottom w:val="single" w:sz="4" w:space="0" w:color="auto"/>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17</w:t>
            </w:r>
          </w:p>
        </w:tc>
        <w:tc>
          <w:tcPr>
            <w:tcW w:w="992" w:type="dxa"/>
            <w:tcBorders>
              <w:top w:val="single" w:sz="4" w:space="0" w:color="A6A6A6"/>
              <w:left w:val="nil"/>
              <w:bottom w:val="single" w:sz="4" w:space="0" w:color="auto"/>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18</w:t>
            </w:r>
          </w:p>
        </w:tc>
        <w:tc>
          <w:tcPr>
            <w:tcW w:w="992" w:type="dxa"/>
            <w:tcBorders>
              <w:top w:val="single" w:sz="4" w:space="0" w:color="A6A6A6"/>
              <w:left w:val="nil"/>
              <w:bottom w:val="single" w:sz="4" w:space="0" w:color="auto"/>
              <w:right w:val="nil"/>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13</w:t>
            </w:r>
          </w:p>
        </w:tc>
        <w:tc>
          <w:tcPr>
            <w:tcW w:w="993" w:type="dxa"/>
            <w:tcBorders>
              <w:top w:val="single" w:sz="4" w:space="0" w:color="A6A6A6"/>
              <w:left w:val="nil"/>
              <w:bottom w:val="single" w:sz="4" w:space="0" w:color="auto"/>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19</w:t>
            </w:r>
          </w:p>
        </w:tc>
      </w:tr>
      <w:tr w:rsidR="0012416D" w:rsidRPr="0087600B" w:rsidTr="0012416D">
        <w:trPr>
          <w:cantSplit/>
        </w:trPr>
        <w:tc>
          <w:tcPr>
            <w:tcW w:w="2070" w:type="dxa"/>
            <w:tcBorders>
              <w:top w:val="single" w:sz="4" w:space="0" w:color="A6A6A6"/>
              <w:left w:val="nil"/>
              <w:bottom w:val="single" w:sz="4" w:space="0" w:color="auto"/>
              <w:right w:val="nil"/>
            </w:tcBorders>
            <w:shd w:val="clear" w:color="auto" w:fill="auto"/>
          </w:tcPr>
          <w:p w:rsidR="0012416D" w:rsidRPr="0012416D" w:rsidRDefault="0012416D" w:rsidP="003C069D">
            <w:pPr>
              <w:pStyle w:val="TableText"/>
              <w:rPr>
                <w:b/>
              </w:rPr>
            </w:pPr>
            <w:r w:rsidRPr="0012416D">
              <w:rPr>
                <w:b/>
              </w:rPr>
              <w:t>Total</w:t>
            </w:r>
          </w:p>
        </w:tc>
        <w:tc>
          <w:tcPr>
            <w:tcW w:w="992" w:type="dxa"/>
            <w:tcBorders>
              <w:top w:val="single" w:sz="4" w:space="0" w:color="A6A6A6"/>
              <w:left w:val="nil"/>
              <w:bottom w:val="single" w:sz="4" w:space="0" w:color="auto"/>
              <w:right w:val="nil"/>
            </w:tcBorders>
            <w:shd w:val="clear" w:color="auto" w:fill="auto"/>
            <w:noWrap/>
            <w:vAlign w:val="center"/>
          </w:tcPr>
          <w:p w:rsidR="0012416D" w:rsidRPr="0012416D" w:rsidRDefault="0012416D" w:rsidP="003C069D">
            <w:pPr>
              <w:jc w:val="right"/>
              <w:rPr>
                <w:rFonts w:ascii="Arial" w:hAnsi="Arial" w:cs="Arial"/>
                <w:b/>
                <w:sz w:val="18"/>
                <w:szCs w:val="18"/>
              </w:rPr>
            </w:pPr>
            <w:r w:rsidRPr="0012416D">
              <w:rPr>
                <w:rFonts w:ascii="Arial" w:hAnsi="Arial" w:cs="Arial"/>
                <w:b/>
                <w:sz w:val="18"/>
                <w:szCs w:val="18"/>
              </w:rPr>
              <w:t>249</w:t>
            </w:r>
          </w:p>
        </w:tc>
        <w:tc>
          <w:tcPr>
            <w:tcW w:w="992" w:type="dxa"/>
            <w:tcBorders>
              <w:top w:val="single" w:sz="4" w:space="0" w:color="A6A6A6"/>
              <w:left w:val="nil"/>
              <w:bottom w:val="single" w:sz="4" w:space="0" w:color="auto"/>
              <w:right w:val="nil"/>
            </w:tcBorders>
            <w:shd w:val="clear" w:color="auto" w:fill="auto"/>
            <w:noWrap/>
            <w:vAlign w:val="center"/>
          </w:tcPr>
          <w:p w:rsidR="0012416D" w:rsidRPr="0012416D" w:rsidRDefault="0012416D" w:rsidP="003C069D">
            <w:pPr>
              <w:jc w:val="right"/>
              <w:rPr>
                <w:rFonts w:ascii="Arial" w:hAnsi="Arial" w:cs="Arial"/>
                <w:b/>
                <w:sz w:val="18"/>
                <w:szCs w:val="18"/>
              </w:rPr>
            </w:pPr>
            <w:r w:rsidRPr="0012416D">
              <w:rPr>
                <w:rFonts w:ascii="Arial" w:hAnsi="Arial" w:cs="Arial"/>
                <w:b/>
                <w:sz w:val="18"/>
                <w:szCs w:val="18"/>
              </w:rPr>
              <w:t>203</w:t>
            </w:r>
          </w:p>
        </w:tc>
        <w:tc>
          <w:tcPr>
            <w:tcW w:w="992" w:type="dxa"/>
            <w:tcBorders>
              <w:top w:val="single" w:sz="4" w:space="0" w:color="A6A6A6"/>
              <w:left w:val="nil"/>
              <w:bottom w:val="single" w:sz="4" w:space="0" w:color="auto"/>
              <w:right w:val="nil"/>
            </w:tcBorders>
            <w:shd w:val="clear" w:color="auto" w:fill="auto"/>
            <w:noWrap/>
            <w:vAlign w:val="center"/>
          </w:tcPr>
          <w:p w:rsidR="0012416D" w:rsidRPr="0012416D" w:rsidRDefault="0012416D" w:rsidP="003C069D">
            <w:pPr>
              <w:jc w:val="right"/>
              <w:rPr>
                <w:rFonts w:ascii="Arial" w:hAnsi="Arial" w:cs="Arial"/>
                <w:b/>
                <w:sz w:val="18"/>
                <w:szCs w:val="18"/>
              </w:rPr>
            </w:pPr>
            <w:r w:rsidRPr="0012416D">
              <w:rPr>
                <w:rFonts w:ascii="Arial" w:hAnsi="Arial" w:cs="Arial"/>
                <w:b/>
                <w:sz w:val="18"/>
                <w:szCs w:val="18"/>
              </w:rPr>
              <w:t>235</w:t>
            </w:r>
          </w:p>
        </w:tc>
        <w:tc>
          <w:tcPr>
            <w:tcW w:w="993" w:type="dxa"/>
            <w:tcBorders>
              <w:top w:val="single" w:sz="4" w:space="0" w:color="A6A6A6"/>
              <w:left w:val="nil"/>
              <w:bottom w:val="single" w:sz="4" w:space="0" w:color="auto"/>
              <w:right w:val="nil"/>
            </w:tcBorders>
            <w:vAlign w:val="center"/>
          </w:tcPr>
          <w:p w:rsidR="0012416D" w:rsidRPr="0012416D" w:rsidRDefault="0012416D" w:rsidP="003C069D">
            <w:pPr>
              <w:jc w:val="right"/>
              <w:rPr>
                <w:rFonts w:ascii="Arial" w:hAnsi="Arial" w:cs="Arial"/>
                <w:b/>
                <w:sz w:val="18"/>
                <w:szCs w:val="18"/>
              </w:rPr>
            </w:pPr>
            <w:r w:rsidRPr="0012416D">
              <w:rPr>
                <w:rFonts w:ascii="Arial" w:hAnsi="Arial" w:cs="Arial"/>
                <w:b/>
                <w:sz w:val="18"/>
                <w:szCs w:val="18"/>
              </w:rPr>
              <w:t>252</w:t>
            </w:r>
          </w:p>
        </w:tc>
      </w:tr>
    </w:tbl>
    <w:p w:rsidR="00881810" w:rsidRDefault="00881810" w:rsidP="007F3BBD">
      <w:pPr>
        <w:pStyle w:val="Table"/>
        <w:spacing w:before="360"/>
      </w:pPr>
      <w:bookmarkStart w:id="244" w:name="_Toc403648351"/>
      <w:bookmarkStart w:id="245" w:name="_Toc411936660"/>
      <w:bookmarkStart w:id="246" w:name="_Toc412035448"/>
      <w:bookmarkStart w:id="247" w:name="_Toc454200266"/>
      <w:bookmarkStart w:id="248" w:name="_Toc475613325"/>
      <w:r w:rsidRPr="00550C4A">
        <w:lastRenderedPageBreak/>
        <w:t xml:space="preserve">Table </w:t>
      </w:r>
      <w:r>
        <w:t>33</w:t>
      </w:r>
      <w:r w:rsidRPr="00550C4A">
        <w:t>: Total diagnostic testing volumes for unscreened women by age,</w:t>
      </w:r>
      <w:r>
        <w:t xml:space="preserve"> ethnicity and deprivation</w:t>
      </w:r>
      <w:bookmarkEnd w:id="244"/>
      <w:bookmarkEnd w:id="245"/>
      <w:bookmarkEnd w:id="246"/>
      <w:r>
        <w:t xml:space="preserve"> quintile, January 2012 to December 201</w:t>
      </w:r>
      <w:bookmarkEnd w:id="247"/>
      <w:r w:rsidR="003C069D">
        <w:t>5</w:t>
      </w:r>
      <w:bookmarkEnd w:id="248"/>
    </w:p>
    <w:tbl>
      <w:tblPr>
        <w:tblW w:w="0" w:type="auto"/>
        <w:tblInd w:w="57" w:type="dxa"/>
        <w:tblLayout w:type="fixed"/>
        <w:tblCellMar>
          <w:left w:w="57" w:type="dxa"/>
          <w:right w:w="57" w:type="dxa"/>
        </w:tblCellMar>
        <w:tblLook w:val="04A0" w:firstRow="1" w:lastRow="0" w:firstColumn="1" w:lastColumn="0" w:noHBand="0" w:noVBand="1"/>
      </w:tblPr>
      <w:tblGrid>
        <w:gridCol w:w="2552"/>
        <w:gridCol w:w="1040"/>
        <w:gridCol w:w="1040"/>
        <w:gridCol w:w="1040"/>
        <w:gridCol w:w="1040"/>
      </w:tblGrid>
      <w:tr w:rsidR="003C069D" w:rsidRPr="0087600B" w:rsidTr="003C069D">
        <w:trPr>
          <w:cantSplit/>
        </w:trPr>
        <w:tc>
          <w:tcPr>
            <w:tcW w:w="2552" w:type="dxa"/>
            <w:vMerge w:val="restart"/>
            <w:tcBorders>
              <w:top w:val="single" w:sz="4" w:space="0" w:color="auto"/>
              <w:left w:val="nil"/>
              <w:right w:val="nil"/>
            </w:tcBorders>
            <w:shd w:val="clear" w:color="auto" w:fill="auto"/>
            <w:noWrap/>
          </w:tcPr>
          <w:p w:rsidR="003C069D" w:rsidRPr="007F3BBD" w:rsidRDefault="003C069D" w:rsidP="007F3BBD">
            <w:pPr>
              <w:pStyle w:val="TableText"/>
              <w:rPr>
                <w:b/>
                <w:lang w:eastAsia="en-NZ"/>
              </w:rPr>
            </w:pPr>
          </w:p>
        </w:tc>
        <w:tc>
          <w:tcPr>
            <w:tcW w:w="4160" w:type="dxa"/>
            <w:gridSpan w:val="4"/>
            <w:tcBorders>
              <w:top w:val="single" w:sz="4" w:space="0" w:color="auto"/>
              <w:left w:val="nil"/>
              <w:bottom w:val="single" w:sz="4" w:space="0" w:color="A6A6A6"/>
              <w:right w:val="nil"/>
            </w:tcBorders>
            <w:shd w:val="clear" w:color="auto" w:fill="auto"/>
            <w:hideMark/>
          </w:tcPr>
          <w:p w:rsidR="003C069D" w:rsidRPr="007F3BBD" w:rsidRDefault="003C069D" w:rsidP="007F3BBD">
            <w:pPr>
              <w:pStyle w:val="TableText"/>
              <w:jc w:val="center"/>
              <w:rPr>
                <w:b/>
                <w:lang w:eastAsia="en-NZ"/>
              </w:rPr>
            </w:pPr>
            <w:r w:rsidRPr="007F3BBD">
              <w:rPr>
                <w:b/>
                <w:lang w:eastAsia="en-NZ"/>
              </w:rPr>
              <w:t>Number of diagnostic tests</w:t>
            </w:r>
          </w:p>
        </w:tc>
      </w:tr>
      <w:tr w:rsidR="003C069D" w:rsidRPr="0087600B" w:rsidTr="0012416D">
        <w:trPr>
          <w:cantSplit/>
        </w:trPr>
        <w:tc>
          <w:tcPr>
            <w:tcW w:w="2552" w:type="dxa"/>
            <w:vMerge/>
            <w:tcBorders>
              <w:left w:val="nil"/>
              <w:bottom w:val="single" w:sz="4" w:space="0" w:color="auto"/>
              <w:right w:val="nil"/>
            </w:tcBorders>
            <w:shd w:val="clear" w:color="auto" w:fill="auto"/>
            <w:noWrap/>
          </w:tcPr>
          <w:p w:rsidR="003C069D" w:rsidRPr="007F3BBD" w:rsidRDefault="003C069D" w:rsidP="003C069D">
            <w:pPr>
              <w:pStyle w:val="TableText"/>
              <w:jc w:val="center"/>
              <w:rPr>
                <w:b/>
                <w:sz w:val="20"/>
                <w:lang w:eastAsia="en-NZ"/>
              </w:rPr>
            </w:pPr>
          </w:p>
        </w:tc>
        <w:tc>
          <w:tcPr>
            <w:tcW w:w="1040" w:type="dxa"/>
            <w:tcBorders>
              <w:top w:val="single" w:sz="4" w:space="0" w:color="A6A6A6"/>
              <w:left w:val="nil"/>
              <w:bottom w:val="single" w:sz="4" w:space="0" w:color="auto"/>
              <w:right w:val="nil"/>
            </w:tcBorders>
            <w:shd w:val="clear" w:color="auto" w:fill="auto"/>
            <w:noWrap/>
            <w:vAlign w:val="center"/>
            <w:hideMark/>
          </w:tcPr>
          <w:p w:rsidR="003C069D" w:rsidRPr="007F3BBD" w:rsidRDefault="003C069D" w:rsidP="0012416D">
            <w:pPr>
              <w:pStyle w:val="TableText"/>
              <w:jc w:val="right"/>
              <w:rPr>
                <w:b/>
                <w:lang w:eastAsia="en-NZ"/>
              </w:rPr>
            </w:pPr>
            <w:r w:rsidRPr="007F3BBD">
              <w:rPr>
                <w:b/>
                <w:lang w:eastAsia="en-NZ"/>
              </w:rPr>
              <w:t>2012</w:t>
            </w:r>
          </w:p>
        </w:tc>
        <w:tc>
          <w:tcPr>
            <w:tcW w:w="1040" w:type="dxa"/>
            <w:tcBorders>
              <w:top w:val="single" w:sz="4" w:space="0" w:color="A6A6A6"/>
              <w:left w:val="nil"/>
              <w:bottom w:val="single" w:sz="4" w:space="0" w:color="auto"/>
              <w:right w:val="nil"/>
            </w:tcBorders>
            <w:shd w:val="clear" w:color="auto" w:fill="auto"/>
            <w:noWrap/>
            <w:vAlign w:val="center"/>
            <w:hideMark/>
          </w:tcPr>
          <w:p w:rsidR="003C069D" w:rsidRPr="007F3BBD" w:rsidRDefault="003C069D" w:rsidP="0012416D">
            <w:pPr>
              <w:pStyle w:val="TableText"/>
              <w:jc w:val="right"/>
              <w:rPr>
                <w:b/>
                <w:lang w:eastAsia="en-NZ"/>
              </w:rPr>
            </w:pPr>
            <w:r w:rsidRPr="007F3BBD">
              <w:rPr>
                <w:b/>
                <w:lang w:eastAsia="en-NZ"/>
              </w:rPr>
              <w:t>2013</w:t>
            </w:r>
          </w:p>
        </w:tc>
        <w:tc>
          <w:tcPr>
            <w:tcW w:w="1040" w:type="dxa"/>
            <w:tcBorders>
              <w:top w:val="single" w:sz="4" w:space="0" w:color="A6A6A6"/>
              <w:left w:val="nil"/>
              <w:bottom w:val="single" w:sz="4" w:space="0" w:color="auto"/>
              <w:right w:val="nil"/>
            </w:tcBorders>
            <w:shd w:val="clear" w:color="auto" w:fill="auto"/>
            <w:noWrap/>
            <w:vAlign w:val="center"/>
            <w:hideMark/>
          </w:tcPr>
          <w:p w:rsidR="003C069D" w:rsidRPr="007F3BBD" w:rsidRDefault="003C069D" w:rsidP="0012416D">
            <w:pPr>
              <w:pStyle w:val="TableText"/>
              <w:jc w:val="right"/>
              <w:rPr>
                <w:b/>
                <w:lang w:eastAsia="en-NZ"/>
              </w:rPr>
            </w:pPr>
            <w:r w:rsidRPr="007F3BBD">
              <w:rPr>
                <w:b/>
                <w:lang w:eastAsia="en-NZ"/>
              </w:rPr>
              <w:t>2014</w:t>
            </w:r>
          </w:p>
        </w:tc>
        <w:tc>
          <w:tcPr>
            <w:tcW w:w="1040" w:type="dxa"/>
            <w:tcBorders>
              <w:top w:val="single" w:sz="4" w:space="0" w:color="A6A6A6"/>
              <w:left w:val="nil"/>
              <w:bottom w:val="single" w:sz="4" w:space="0" w:color="auto"/>
              <w:right w:val="nil"/>
            </w:tcBorders>
            <w:vAlign w:val="center"/>
          </w:tcPr>
          <w:p w:rsidR="003C069D" w:rsidRPr="007F3BBD" w:rsidRDefault="003C069D" w:rsidP="0012416D">
            <w:pPr>
              <w:pStyle w:val="TableText"/>
              <w:jc w:val="right"/>
              <w:rPr>
                <w:b/>
                <w:lang w:eastAsia="en-NZ"/>
              </w:rPr>
            </w:pPr>
            <w:r>
              <w:rPr>
                <w:b/>
                <w:lang w:eastAsia="en-NZ"/>
              </w:rPr>
              <w:t>2015</w:t>
            </w:r>
          </w:p>
        </w:tc>
      </w:tr>
      <w:tr w:rsidR="003C069D" w:rsidRPr="0087600B" w:rsidTr="003C069D">
        <w:trPr>
          <w:cantSplit/>
        </w:trPr>
        <w:tc>
          <w:tcPr>
            <w:tcW w:w="2552" w:type="dxa"/>
            <w:tcBorders>
              <w:top w:val="single" w:sz="4" w:space="0" w:color="auto"/>
              <w:left w:val="nil"/>
              <w:bottom w:val="single" w:sz="4" w:space="0" w:color="A6A6A6"/>
              <w:right w:val="nil"/>
            </w:tcBorders>
            <w:shd w:val="clear" w:color="auto" w:fill="auto"/>
            <w:hideMark/>
          </w:tcPr>
          <w:p w:rsidR="003C069D" w:rsidRPr="007F3BBD" w:rsidRDefault="003C069D" w:rsidP="003C069D">
            <w:pPr>
              <w:pStyle w:val="TableText"/>
              <w:rPr>
                <w:b/>
                <w:lang w:eastAsia="en-NZ"/>
              </w:rPr>
            </w:pPr>
            <w:r w:rsidRPr="007F3BBD">
              <w:rPr>
                <w:b/>
                <w:lang w:eastAsia="en-NZ"/>
              </w:rPr>
              <w:t>Age</w:t>
            </w:r>
          </w:p>
        </w:tc>
        <w:tc>
          <w:tcPr>
            <w:tcW w:w="1040" w:type="dxa"/>
            <w:tcBorders>
              <w:top w:val="single" w:sz="4" w:space="0" w:color="auto"/>
              <w:left w:val="nil"/>
              <w:bottom w:val="single" w:sz="4" w:space="0" w:color="A6A6A6"/>
              <w:right w:val="nil"/>
            </w:tcBorders>
            <w:shd w:val="clear" w:color="auto" w:fill="auto"/>
            <w:hideMark/>
          </w:tcPr>
          <w:p w:rsidR="003C069D" w:rsidRPr="0087600B" w:rsidRDefault="003C069D" w:rsidP="003C069D">
            <w:pPr>
              <w:pStyle w:val="TableText"/>
              <w:tabs>
                <w:tab w:val="decimal" w:pos="559"/>
              </w:tabs>
              <w:rPr>
                <w:lang w:eastAsia="en-NZ"/>
              </w:rPr>
            </w:pPr>
          </w:p>
        </w:tc>
        <w:tc>
          <w:tcPr>
            <w:tcW w:w="1040" w:type="dxa"/>
            <w:tcBorders>
              <w:top w:val="single" w:sz="4" w:space="0" w:color="auto"/>
              <w:left w:val="nil"/>
              <w:bottom w:val="single" w:sz="4" w:space="0" w:color="A6A6A6"/>
              <w:right w:val="nil"/>
            </w:tcBorders>
            <w:shd w:val="clear" w:color="auto" w:fill="auto"/>
            <w:hideMark/>
          </w:tcPr>
          <w:p w:rsidR="003C069D" w:rsidRPr="0087600B" w:rsidRDefault="003C069D" w:rsidP="003C069D">
            <w:pPr>
              <w:pStyle w:val="TableText"/>
              <w:tabs>
                <w:tab w:val="decimal" w:pos="559"/>
              </w:tabs>
              <w:rPr>
                <w:lang w:eastAsia="en-NZ"/>
              </w:rPr>
            </w:pPr>
          </w:p>
        </w:tc>
        <w:tc>
          <w:tcPr>
            <w:tcW w:w="1040" w:type="dxa"/>
            <w:tcBorders>
              <w:top w:val="single" w:sz="4" w:space="0" w:color="auto"/>
              <w:left w:val="nil"/>
              <w:bottom w:val="single" w:sz="4" w:space="0" w:color="A6A6A6"/>
              <w:right w:val="nil"/>
            </w:tcBorders>
            <w:shd w:val="clear" w:color="auto" w:fill="auto"/>
            <w:hideMark/>
          </w:tcPr>
          <w:p w:rsidR="003C069D" w:rsidRPr="0087600B" w:rsidRDefault="003C069D" w:rsidP="003C069D">
            <w:pPr>
              <w:pStyle w:val="TableText"/>
              <w:tabs>
                <w:tab w:val="decimal" w:pos="559"/>
              </w:tabs>
              <w:rPr>
                <w:lang w:eastAsia="en-NZ"/>
              </w:rPr>
            </w:pPr>
          </w:p>
        </w:tc>
        <w:tc>
          <w:tcPr>
            <w:tcW w:w="1040" w:type="dxa"/>
            <w:tcBorders>
              <w:top w:val="single" w:sz="4" w:space="0" w:color="auto"/>
              <w:left w:val="nil"/>
              <w:bottom w:val="single" w:sz="4" w:space="0" w:color="A6A6A6"/>
              <w:right w:val="nil"/>
            </w:tcBorders>
          </w:tcPr>
          <w:p w:rsidR="003C069D" w:rsidRPr="0087600B" w:rsidRDefault="003C069D" w:rsidP="003C069D">
            <w:pPr>
              <w:pStyle w:val="TableText"/>
              <w:tabs>
                <w:tab w:val="decimal" w:pos="559"/>
              </w:tabs>
              <w:rPr>
                <w:lang w:eastAsia="en-NZ"/>
              </w:rPr>
            </w:pP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Under 20 years</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15</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13</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10</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16</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20–24 years</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32</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33</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29</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19</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25–29 years</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43</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35</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39</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53</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30–34 years</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62</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56</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66</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70</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35–39 years</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55</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50</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54</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54</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40–44 years</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41</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39</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34</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35</w:t>
            </w:r>
          </w:p>
        </w:tc>
      </w:tr>
      <w:tr w:rsidR="003C069D" w:rsidRPr="0087600B" w:rsidTr="003C069D">
        <w:trPr>
          <w:cantSplit/>
        </w:trPr>
        <w:tc>
          <w:tcPr>
            <w:tcW w:w="2552" w:type="dxa"/>
            <w:tcBorders>
              <w:top w:val="single" w:sz="4" w:space="0" w:color="A6A6A6"/>
              <w:left w:val="nil"/>
              <w:bottom w:val="single" w:sz="4" w:space="0" w:color="auto"/>
              <w:right w:val="nil"/>
            </w:tcBorders>
            <w:shd w:val="clear" w:color="auto" w:fill="auto"/>
            <w:hideMark/>
          </w:tcPr>
          <w:p w:rsidR="003C069D" w:rsidRPr="0087600B" w:rsidRDefault="003C069D" w:rsidP="003C069D">
            <w:pPr>
              <w:pStyle w:val="TableText"/>
              <w:rPr>
                <w:lang w:eastAsia="en-NZ"/>
              </w:rPr>
            </w:pPr>
            <w:r w:rsidRPr="0087600B">
              <w:rPr>
                <w:lang w:eastAsia="en-NZ"/>
              </w:rPr>
              <w:t>45 years and over</w:t>
            </w:r>
          </w:p>
        </w:tc>
        <w:tc>
          <w:tcPr>
            <w:tcW w:w="1040" w:type="dxa"/>
            <w:tcBorders>
              <w:top w:val="single" w:sz="4" w:space="0" w:color="A6A6A6"/>
              <w:left w:val="nil"/>
              <w:bottom w:val="single" w:sz="4" w:space="0" w:color="auto"/>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w:t>
            </w:r>
          </w:p>
        </w:tc>
        <w:tc>
          <w:tcPr>
            <w:tcW w:w="1040" w:type="dxa"/>
            <w:tcBorders>
              <w:top w:val="single" w:sz="4" w:space="0" w:color="A6A6A6"/>
              <w:left w:val="nil"/>
              <w:bottom w:val="single" w:sz="4" w:space="0" w:color="auto"/>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w:t>
            </w:r>
          </w:p>
        </w:tc>
        <w:tc>
          <w:tcPr>
            <w:tcW w:w="1040" w:type="dxa"/>
            <w:tcBorders>
              <w:top w:val="single" w:sz="4" w:space="0" w:color="A6A6A6"/>
              <w:left w:val="nil"/>
              <w:bottom w:val="single" w:sz="4" w:space="0" w:color="auto"/>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w:t>
            </w:r>
          </w:p>
        </w:tc>
        <w:tc>
          <w:tcPr>
            <w:tcW w:w="1040" w:type="dxa"/>
            <w:tcBorders>
              <w:top w:val="single" w:sz="4" w:space="0" w:color="A6A6A6"/>
              <w:left w:val="nil"/>
              <w:bottom w:val="single" w:sz="4" w:space="0" w:color="auto"/>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5</w:t>
            </w:r>
          </w:p>
        </w:tc>
      </w:tr>
      <w:tr w:rsidR="003C069D" w:rsidRPr="0087600B" w:rsidTr="003C069D">
        <w:trPr>
          <w:cantSplit/>
        </w:trPr>
        <w:tc>
          <w:tcPr>
            <w:tcW w:w="2552" w:type="dxa"/>
            <w:tcBorders>
              <w:top w:val="single" w:sz="4" w:space="0" w:color="auto"/>
              <w:left w:val="nil"/>
              <w:bottom w:val="single" w:sz="4" w:space="0" w:color="A6A6A6"/>
              <w:right w:val="nil"/>
            </w:tcBorders>
            <w:shd w:val="clear" w:color="auto" w:fill="auto"/>
            <w:hideMark/>
          </w:tcPr>
          <w:p w:rsidR="003C069D" w:rsidRPr="007F3BBD" w:rsidRDefault="003C069D" w:rsidP="003C069D">
            <w:pPr>
              <w:pStyle w:val="TableText"/>
              <w:rPr>
                <w:b/>
                <w:lang w:eastAsia="en-NZ"/>
              </w:rPr>
            </w:pPr>
            <w:r w:rsidRPr="007F3BBD">
              <w:rPr>
                <w:b/>
                <w:lang w:eastAsia="en-NZ"/>
              </w:rPr>
              <w:t>Ethnicity</w:t>
            </w:r>
          </w:p>
        </w:tc>
        <w:tc>
          <w:tcPr>
            <w:tcW w:w="1040" w:type="dxa"/>
            <w:tcBorders>
              <w:top w:val="single" w:sz="4" w:space="0" w:color="auto"/>
              <w:left w:val="nil"/>
              <w:bottom w:val="single" w:sz="4" w:space="0" w:color="A6A6A6"/>
              <w:right w:val="nil"/>
            </w:tcBorders>
            <w:shd w:val="clear" w:color="auto" w:fill="auto"/>
            <w:vAlign w:val="center"/>
          </w:tcPr>
          <w:p w:rsidR="003C069D" w:rsidRPr="003C069D" w:rsidRDefault="003C069D" w:rsidP="003C069D">
            <w:pPr>
              <w:jc w:val="right"/>
              <w:rPr>
                <w:rFonts w:ascii="Arial" w:hAnsi="Arial" w:cs="Arial"/>
                <w:sz w:val="18"/>
                <w:szCs w:val="18"/>
              </w:rPr>
            </w:pPr>
          </w:p>
        </w:tc>
        <w:tc>
          <w:tcPr>
            <w:tcW w:w="1040" w:type="dxa"/>
            <w:tcBorders>
              <w:top w:val="single" w:sz="4" w:space="0" w:color="auto"/>
              <w:left w:val="nil"/>
              <w:bottom w:val="single" w:sz="4" w:space="0" w:color="A6A6A6"/>
              <w:right w:val="nil"/>
            </w:tcBorders>
            <w:shd w:val="clear" w:color="auto" w:fill="auto"/>
            <w:vAlign w:val="center"/>
          </w:tcPr>
          <w:p w:rsidR="003C069D" w:rsidRPr="003C069D" w:rsidRDefault="003C069D" w:rsidP="003C069D">
            <w:pPr>
              <w:jc w:val="right"/>
              <w:rPr>
                <w:rFonts w:ascii="Arial" w:hAnsi="Arial" w:cs="Arial"/>
                <w:sz w:val="18"/>
                <w:szCs w:val="18"/>
              </w:rPr>
            </w:pPr>
          </w:p>
        </w:tc>
        <w:tc>
          <w:tcPr>
            <w:tcW w:w="1040" w:type="dxa"/>
            <w:tcBorders>
              <w:top w:val="single" w:sz="4" w:space="0" w:color="auto"/>
              <w:left w:val="nil"/>
              <w:bottom w:val="single" w:sz="4" w:space="0" w:color="A6A6A6"/>
              <w:right w:val="nil"/>
            </w:tcBorders>
            <w:shd w:val="clear" w:color="auto" w:fill="auto"/>
            <w:vAlign w:val="center"/>
          </w:tcPr>
          <w:p w:rsidR="003C069D" w:rsidRPr="003C069D" w:rsidRDefault="003C069D" w:rsidP="003C069D">
            <w:pPr>
              <w:jc w:val="right"/>
              <w:rPr>
                <w:rFonts w:ascii="Arial" w:hAnsi="Arial" w:cs="Arial"/>
                <w:sz w:val="18"/>
                <w:szCs w:val="18"/>
              </w:rPr>
            </w:pPr>
          </w:p>
        </w:tc>
        <w:tc>
          <w:tcPr>
            <w:tcW w:w="1040" w:type="dxa"/>
            <w:tcBorders>
              <w:top w:val="single" w:sz="4" w:space="0" w:color="auto"/>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Māori</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33</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49</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31</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44</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Pacific</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17</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14</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20</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21</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Asian</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39</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31</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29</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33</w:t>
            </w:r>
          </w:p>
        </w:tc>
      </w:tr>
      <w:tr w:rsidR="003C069D" w:rsidRPr="0087600B" w:rsidTr="003C069D">
        <w:trPr>
          <w:cantSplit/>
        </w:trPr>
        <w:tc>
          <w:tcPr>
            <w:tcW w:w="2552" w:type="dxa"/>
            <w:tcBorders>
              <w:top w:val="single" w:sz="4" w:space="0" w:color="A6A6A6"/>
              <w:left w:val="nil"/>
              <w:bottom w:val="single" w:sz="4" w:space="0" w:color="auto"/>
              <w:right w:val="nil"/>
            </w:tcBorders>
            <w:shd w:val="clear" w:color="auto" w:fill="auto"/>
            <w:hideMark/>
          </w:tcPr>
          <w:p w:rsidR="003C069D" w:rsidRPr="0087600B" w:rsidRDefault="003C069D" w:rsidP="003C069D">
            <w:pPr>
              <w:pStyle w:val="TableText"/>
              <w:rPr>
                <w:lang w:eastAsia="en-NZ"/>
              </w:rPr>
            </w:pPr>
            <w:r w:rsidRPr="0087600B">
              <w:rPr>
                <w:lang w:eastAsia="en-NZ"/>
              </w:rPr>
              <w:t>Other</w:t>
            </w:r>
          </w:p>
        </w:tc>
        <w:tc>
          <w:tcPr>
            <w:tcW w:w="1040" w:type="dxa"/>
            <w:tcBorders>
              <w:top w:val="single" w:sz="4" w:space="0" w:color="A6A6A6"/>
              <w:left w:val="nil"/>
              <w:bottom w:val="single" w:sz="4" w:space="0" w:color="auto"/>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160</w:t>
            </w:r>
          </w:p>
        </w:tc>
        <w:tc>
          <w:tcPr>
            <w:tcW w:w="1040" w:type="dxa"/>
            <w:tcBorders>
              <w:top w:val="single" w:sz="4" w:space="0" w:color="A6A6A6"/>
              <w:left w:val="nil"/>
              <w:bottom w:val="single" w:sz="4" w:space="0" w:color="auto"/>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136</w:t>
            </w:r>
          </w:p>
        </w:tc>
        <w:tc>
          <w:tcPr>
            <w:tcW w:w="1040" w:type="dxa"/>
            <w:tcBorders>
              <w:top w:val="single" w:sz="4" w:space="0" w:color="A6A6A6"/>
              <w:left w:val="nil"/>
              <w:bottom w:val="single" w:sz="4" w:space="0" w:color="auto"/>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155</w:t>
            </w:r>
          </w:p>
        </w:tc>
        <w:tc>
          <w:tcPr>
            <w:tcW w:w="1040" w:type="dxa"/>
            <w:tcBorders>
              <w:top w:val="single" w:sz="4" w:space="0" w:color="A6A6A6"/>
              <w:left w:val="nil"/>
              <w:bottom w:val="single" w:sz="4" w:space="0" w:color="auto"/>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154</w:t>
            </w:r>
          </w:p>
        </w:tc>
      </w:tr>
      <w:tr w:rsidR="003C069D" w:rsidRPr="0087600B" w:rsidTr="003C069D">
        <w:trPr>
          <w:cantSplit/>
        </w:trPr>
        <w:tc>
          <w:tcPr>
            <w:tcW w:w="2552" w:type="dxa"/>
            <w:tcBorders>
              <w:top w:val="single" w:sz="4" w:space="0" w:color="auto"/>
              <w:left w:val="nil"/>
              <w:bottom w:val="single" w:sz="4" w:space="0" w:color="A6A6A6"/>
              <w:right w:val="nil"/>
            </w:tcBorders>
            <w:shd w:val="clear" w:color="auto" w:fill="auto"/>
            <w:noWrap/>
            <w:hideMark/>
          </w:tcPr>
          <w:p w:rsidR="003C069D" w:rsidRPr="007F3BBD" w:rsidRDefault="003C069D" w:rsidP="00550779">
            <w:pPr>
              <w:pStyle w:val="TableText"/>
              <w:rPr>
                <w:b/>
                <w:lang w:eastAsia="en-NZ"/>
              </w:rPr>
            </w:pPr>
            <w:r w:rsidRPr="007F3BBD">
              <w:rPr>
                <w:b/>
                <w:lang w:eastAsia="en-NZ"/>
              </w:rPr>
              <w:t xml:space="preserve">NZ Deprivation </w:t>
            </w:r>
            <w:r w:rsidR="00550779">
              <w:rPr>
                <w:b/>
                <w:lang w:eastAsia="en-NZ"/>
              </w:rPr>
              <w:t>Q</w:t>
            </w:r>
            <w:r w:rsidRPr="007F3BBD">
              <w:rPr>
                <w:b/>
                <w:lang w:eastAsia="en-NZ"/>
              </w:rPr>
              <w:t>uintile</w:t>
            </w:r>
          </w:p>
        </w:tc>
        <w:tc>
          <w:tcPr>
            <w:tcW w:w="1040" w:type="dxa"/>
            <w:tcBorders>
              <w:top w:val="single" w:sz="4" w:space="0" w:color="auto"/>
              <w:left w:val="nil"/>
              <w:bottom w:val="single" w:sz="4" w:space="0" w:color="A6A6A6"/>
              <w:right w:val="nil"/>
            </w:tcBorders>
            <w:shd w:val="clear" w:color="auto" w:fill="auto"/>
            <w:vAlign w:val="center"/>
          </w:tcPr>
          <w:p w:rsidR="003C069D" w:rsidRPr="003C069D" w:rsidRDefault="003C069D" w:rsidP="003C069D">
            <w:pPr>
              <w:jc w:val="right"/>
              <w:rPr>
                <w:rFonts w:ascii="Arial" w:hAnsi="Arial" w:cs="Arial"/>
                <w:sz w:val="18"/>
                <w:szCs w:val="18"/>
              </w:rPr>
            </w:pPr>
          </w:p>
        </w:tc>
        <w:tc>
          <w:tcPr>
            <w:tcW w:w="1040" w:type="dxa"/>
            <w:tcBorders>
              <w:top w:val="single" w:sz="4" w:space="0" w:color="auto"/>
              <w:left w:val="nil"/>
              <w:bottom w:val="single" w:sz="4" w:space="0" w:color="A6A6A6"/>
              <w:right w:val="nil"/>
            </w:tcBorders>
            <w:shd w:val="clear" w:color="auto" w:fill="auto"/>
            <w:noWrap/>
            <w:vAlign w:val="center"/>
          </w:tcPr>
          <w:p w:rsidR="003C069D" w:rsidRPr="003C069D" w:rsidRDefault="003C069D" w:rsidP="003C069D">
            <w:pPr>
              <w:jc w:val="right"/>
              <w:rPr>
                <w:rFonts w:ascii="Arial" w:hAnsi="Arial" w:cs="Arial"/>
                <w:sz w:val="18"/>
                <w:szCs w:val="18"/>
              </w:rPr>
            </w:pPr>
          </w:p>
        </w:tc>
        <w:tc>
          <w:tcPr>
            <w:tcW w:w="1040" w:type="dxa"/>
            <w:tcBorders>
              <w:top w:val="single" w:sz="4" w:space="0" w:color="auto"/>
              <w:left w:val="nil"/>
              <w:bottom w:val="single" w:sz="4" w:space="0" w:color="A6A6A6"/>
              <w:right w:val="nil"/>
            </w:tcBorders>
            <w:shd w:val="clear" w:color="auto" w:fill="auto"/>
            <w:noWrap/>
            <w:vAlign w:val="center"/>
          </w:tcPr>
          <w:p w:rsidR="003C069D" w:rsidRPr="003C069D" w:rsidRDefault="003C069D" w:rsidP="003C069D">
            <w:pPr>
              <w:jc w:val="right"/>
              <w:rPr>
                <w:rFonts w:ascii="Arial" w:hAnsi="Arial" w:cs="Arial"/>
                <w:sz w:val="18"/>
                <w:szCs w:val="18"/>
              </w:rPr>
            </w:pPr>
          </w:p>
        </w:tc>
        <w:tc>
          <w:tcPr>
            <w:tcW w:w="1040" w:type="dxa"/>
            <w:tcBorders>
              <w:top w:val="single" w:sz="4" w:space="0" w:color="auto"/>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Quintile 1</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62</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36</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55</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48</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Quintile 2</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45</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47</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39</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48</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Quintile 3</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40</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40</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49</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51</w:t>
            </w:r>
          </w:p>
        </w:tc>
      </w:tr>
      <w:tr w:rsidR="003C069D" w:rsidRPr="0087600B" w:rsidTr="003C069D">
        <w:trPr>
          <w:cantSplit/>
        </w:trPr>
        <w:tc>
          <w:tcPr>
            <w:tcW w:w="2552" w:type="dxa"/>
            <w:tcBorders>
              <w:top w:val="single" w:sz="4" w:space="0" w:color="A6A6A6"/>
              <w:left w:val="nil"/>
              <w:bottom w:val="single" w:sz="4" w:space="0" w:color="A6A6A6"/>
              <w:right w:val="nil"/>
            </w:tcBorders>
            <w:shd w:val="clear" w:color="auto" w:fill="auto"/>
            <w:hideMark/>
          </w:tcPr>
          <w:p w:rsidR="003C069D" w:rsidRPr="0087600B" w:rsidRDefault="003C069D" w:rsidP="003C069D">
            <w:pPr>
              <w:pStyle w:val="TableText"/>
              <w:rPr>
                <w:lang w:eastAsia="en-NZ"/>
              </w:rPr>
            </w:pPr>
            <w:r w:rsidRPr="0087600B">
              <w:rPr>
                <w:lang w:eastAsia="en-NZ"/>
              </w:rPr>
              <w:t>Quintile 4</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58</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59</w:t>
            </w:r>
          </w:p>
        </w:tc>
        <w:tc>
          <w:tcPr>
            <w:tcW w:w="1040" w:type="dxa"/>
            <w:tcBorders>
              <w:top w:val="single" w:sz="4" w:space="0" w:color="A6A6A6"/>
              <w:left w:val="nil"/>
              <w:bottom w:val="single" w:sz="4" w:space="0" w:color="A6A6A6"/>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46</w:t>
            </w:r>
          </w:p>
        </w:tc>
        <w:tc>
          <w:tcPr>
            <w:tcW w:w="1040" w:type="dxa"/>
            <w:tcBorders>
              <w:top w:val="single" w:sz="4" w:space="0" w:color="A6A6A6"/>
              <w:left w:val="nil"/>
              <w:bottom w:val="single" w:sz="4" w:space="0" w:color="A6A6A6"/>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52</w:t>
            </w:r>
          </w:p>
        </w:tc>
      </w:tr>
      <w:tr w:rsidR="003C069D" w:rsidRPr="0087600B" w:rsidTr="003C069D">
        <w:trPr>
          <w:cantSplit/>
          <w:trHeight w:val="70"/>
        </w:trPr>
        <w:tc>
          <w:tcPr>
            <w:tcW w:w="2552" w:type="dxa"/>
            <w:tcBorders>
              <w:top w:val="single" w:sz="4" w:space="0" w:color="A6A6A6"/>
              <w:left w:val="nil"/>
              <w:bottom w:val="single" w:sz="4" w:space="0" w:color="auto"/>
              <w:right w:val="nil"/>
            </w:tcBorders>
            <w:shd w:val="clear" w:color="auto" w:fill="auto"/>
            <w:hideMark/>
          </w:tcPr>
          <w:p w:rsidR="003C069D" w:rsidRPr="0087600B" w:rsidRDefault="003C069D" w:rsidP="003C069D">
            <w:pPr>
              <w:pStyle w:val="TableText"/>
              <w:rPr>
                <w:lang w:eastAsia="en-NZ"/>
              </w:rPr>
            </w:pPr>
            <w:r w:rsidRPr="0087600B">
              <w:rPr>
                <w:lang w:eastAsia="en-NZ"/>
              </w:rPr>
              <w:t>Quintile 5</w:t>
            </w:r>
          </w:p>
        </w:tc>
        <w:tc>
          <w:tcPr>
            <w:tcW w:w="1040" w:type="dxa"/>
            <w:tcBorders>
              <w:top w:val="single" w:sz="4" w:space="0" w:color="A6A6A6"/>
              <w:left w:val="nil"/>
              <w:bottom w:val="single" w:sz="4" w:space="0" w:color="auto"/>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44</w:t>
            </w:r>
          </w:p>
        </w:tc>
        <w:tc>
          <w:tcPr>
            <w:tcW w:w="1040" w:type="dxa"/>
            <w:tcBorders>
              <w:top w:val="single" w:sz="4" w:space="0" w:color="A6A6A6"/>
              <w:left w:val="nil"/>
              <w:bottom w:val="single" w:sz="4" w:space="0" w:color="auto"/>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48</w:t>
            </w:r>
          </w:p>
        </w:tc>
        <w:tc>
          <w:tcPr>
            <w:tcW w:w="1040" w:type="dxa"/>
            <w:tcBorders>
              <w:top w:val="single" w:sz="4" w:space="0" w:color="A6A6A6"/>
              <w:left w:val="nil"/>
              <w:bottom w:val="single" w:sz="4" w:space="0" w:color="auto"/>
              <w:right w:val="nil"/>
            </w:tcBorders>
            <w:shd w:val="clear" w:color="auto" w:fill="auto"/>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46</w:t>
            </w:r>
          </w:p>
        </w:tc>
        <w:tc>
          <w:tcPr>
            <w:tcW w:w="1040" w:type="dxa"/>
            <w:tcBorders>
              <w:top w:val="single" w:sz="4" w:space="0" w:color="A6A6A6"/>
              <w:left w:val="nil"/>
              <w:bottom w:val="single" w:sz="4" w:space="0" w:color="auto"/>
              <w:right w:val="nil"/>
            </w:tcBorders>
            <w:vAlign w:val="center"/>
          </w:tcPr>
          <w:p w:rsidR="003C069D" w:rsidRPr="003C069D" w:rsidRDefault="003C069D" w:rsidP="003C069D">
            <w:pPr>
              <w:jc w:val="right"/>
              <w:rPr>
                <w:rFonts w:ascii="Arial" w:hAnsi="Arial" w:cs="Arial"/>
                <w:sz w:val="18"/>
                <w:szCs w:val="18"/>
              </w:rPr>
            </w:pPr>
            <w:r w:rsidRPr="003C069D">
              <w:rPr>
                <w:rFonts w:ascii="Arial" w:hAnsi="Arial" w:cs="Arial"/>
                <w:sz w:val="18"/>
                <w:szCs w:val="18"/>
              </w:rPr>
              <w:t>53</w:t>
            </w:r>
          </w:p>
        </w:tc>
      </w:tr>
    </w:tbl>
    <w:p w:rsidR="00881810" w:rsidRDefault="00881810" w:rsidP="00D35DB6"/>
    <w:p w:rsidR="00B63A85" w:rsidRDefault="00881810" w:rsidP="00D35DB6">
      <w:pPr>
        <w:pStyle w:val="Heading2"/>
      </w:pPr>
      <w:bookmarkStart w:id="249" w:name="_Toc454271544"/>
      <w:bookmarkStart w:id="250" w:name="_Toc475613270"/>
      <w:r>
        <w:t>Diagnostic results for unscreened women</w:t>
      </w:r>
      <w:bookmarkEnd w:id="249"/>
      <w:bookmarkEnd w:id="250"/>
    </w:p>
    <w:p w:rsidR="00B63A85" w:rsidRDefault="00881810" w:rsidP="00D35DB6">
      <w:r w:rsidRPr="0012416D">
        <w:t>A breakdown of prenatal diagnostic testing results for unscreened women for the 201</w:t>
      </w:r>
      <w:r w:rsidR="0012416D" w:rsidRPr="0012416D">
        <w:t>5</w:t>
      </w:r>
      <w:r w:rsidRPr="0012416D">
        <w:t xml:space="preserve"> year is given in </w:t>
      </w:r>
      <w:r w:rsidR="00F55018" w:rsidRPr="0012416D">
        <w:t>T</w:t>
      </w:r>
      <w:r w:rsidRPr="0012416D">
        <w:t>able</w:t>
      </w:r>
      <w:r w:rsidR="00F55018" w:rsidRPr="0012416D">
        <w:t> 34</w:t>
      </w:r>
      <w:r w:rsidRPr="0012416D">
        <w:t>. Of the 2</w:t>
      </w:r>
      <w:r w:rsidR="0012416D">
        <w:t>5</w:t>
      </w:r>
      <w:r w:rsidRPr="0012416D">
        <w:t>2 diagnostic tests in 201</w:t>
      </w:r>
      <w:r w:rsidR="0012416D" w:rsidRPr="0012416D">
        <w:t>5</w:t>
      </w:r>
      <w:r w:rsidRPr="0012416D">
        <w:t xml:space="preserve"> for unscreened women, 1</w:t>
      </w:r>
      <w:r w:rsidR="0012416D" w:rsidRPr="0012416D">
        <w:t>91</w:t>
      </w:r>
      <w:r w:rsidRPr="0012416D">
        <w:t xml:space="preserve"> (76%) had a normal karyotype.</w:t>
      </w:r>
      <w:r w:rsidR="00B63A85" w:rsidRPr="0012416D">
        <w:t xml:space="preserve"> </w:t>
      </w:r>
      <w:r w:rsidRPr="0012416D">
        <w:t xml:space="preserve">There were </w:t>
      </w:r>
      <w:r w:rsidR="0012416D" w:rsidRPr="0012416D">
        <w:t>thirteen</w:t>
      </w:r>
      <w:r w:rsidRPr="0012416D">
        <w:t xml:space="preserve"> trisomy 21 diagnoses, </w:t>
      </w:r>
      <w:r w:rsidR="0012416D" w:rsidRPr="0012416D">
        <w:t>six</w:t>
      </w:r>
      <w:r w:rsidRPr="0012416D">
        <w:t xml:space="preserve"> trisomy 18 diagnoses and </w:t>
      </w:r>
      <w:r w:rsidR="0012416D" w:rsidRPr="0012416D">
        <w:t>five</w:t>
      </w:r>
      <w:r w:rsidRPr="0012416D">
        <w:t xml:space="preserve"> diagnos</w:t>
      </w:r>
      <w:r w:rsidR="0012416D" w:rsidRPr="0012416D">
        <w:t>e</w:t>
      </w:r>
      <w:r w:rsidRPr="0012416D">
        <w:t>s of trisomy 13.</w:t>
      </w:r>
    </w:p>
    <w:p w:rsidR="00881810" w:rsidRDefault="00881810" w:rsidP="00D35DB6">
      <w:pPr>
        <w:rPr>
          <w:highlight w:val="cyan"/>
        </w:rPr>
      </w:pPr>
    </w:p>
    <w:p w:rsidR="00881810" w:rsidRDefault="00881810" w:rsidP="00D35DB6">
      <w:pPr>
        <w:pStyle w:val="Table"/>
      </w:pPr>
      <w:bookmarkStart w:id="251" w:name="_Toc411936661"/>
      <w:bookmarkStart w:id="252" w:name="_Toc412035449"/>
      <w:bookmarkStart w:id="253" w:name="_Toc454200267"/>
      <w:bookmarkStart w:id="254" w:name="_Toc475613326"/>
      <w:r w:rsidRPr="00550C4A">
        <w:t xml:space="preserve">Table </w:t>
      </w:r>
      <w:r>
        <w:t>34</w:t>
      </w:r>
      <w:r w:rsidRPr="00550C4A">
        <w:t xml:space="preserve">: Total diagnostic testing </w:t>
      </w:r>
      <w:r>
        <w:t>results</w:t>
      </w:r>
      <w:r w:rsidRPr="00550C4A">
        <w:t xml:space="preserve"> for unscreened women</w:t>
      </w:r>
      <w:bookmarkEnd w:id="251"/>
      <w:bookmarkEnd w:id="252"/>
      <w:r>
        <w:t>, January 201</w:t>
      </w:r>
      <w:r w:rsidR="003C069D">
        <w:t>5</w:t>
      </w:r>
      <w:r>
        <w:t xml:space="preserve"> to December 201</w:t>
      </w:r>
      <w:bookmarkEnd w:id="253"/>
      <w:r w:rsidR="003C069D">
        <w:t>5</w:t>
      </w:r>
      <w:bookmarkEnd w:id="25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977"/>
        <w:gridCol w:w="1346"/>
        <w:gridCol w:w="1347"/>
      </w:tblGrid>
      <w:tr w:rsidR="00881810" w:rsidRPr="005902E9" w:rsidTr="005902E9">
        <w:trPr>
          <w:cantSplit/>
        </w:trPr>
        <w:tc>
          <w:tcPr>
            <w:tcW w:w="2977" w:type="dxa"/>
            <w:tcBorders>
              <w:top w:val="single" w:sz="4" w:space="0" w:color="auto"/>
              <w:bottom w:val="single" w:sz="4" w:space="0" w:color="auto"/>
            </w:tcBorders>
            <w:shd w:val="clear" w:color="auto" w:fill="auto"/>
            <w:noWrap/>
            <w:hideMark/>
          </w:tcPr>
          <w:p w:rsidR="00881810" w:rsidRPr="005902E9" w:rsidRDefault="00881810" w:rsidP="005902E9">
            <w:pPr>
              <w:pStyle w:val="TableText"/>
              <w:rPr>
                <w:b/>
                <w:lang w:eastAsia="en-NZ"/>
              </w:rPr>
            </w:pPr>
            <w:r w:rsidRPr="005902E9">
              <w:rPr>
                <w:b/>
                <w:lang w:eastAsia="en-NZ"/>
              </w:rPr>
              <w:t>Karyotype result</w:t>
            </w:r>
          </w:p>
        </w:tc>
        <w:tc>
          <w:tcPr>
            <w:tcW w:w="1346" w:type="dxa"/>
            <w:tcBorders>
              <w:top w:val="single" w:sz="4" w:space="0" w:color="auto"/>
              <w:bottom w:val="single" w:sz="4" w:space="0" w:color="auto"/>
            </w:tcBorders>
            <w:shd w:val="clear" w:color="auto" w:fill="auto"/>
            <w:noWrap/>
            <w:hideMark/>
          </w:tcPr>
          <w:p w:rsidR="00881810" w:rsidRPr="005902E9" w:rsidRDefault="00881810" w:rsidP="005902E9">
            <w:pPr>
              <w:pStyle w:val="TableText"/>
              <w:jc w:val="center"/>
              <w:rPr>
                <w:b/>
                <w:lang w:eastAsia="en-NZ"/>
              </w:rPr>
            </w:pPr>
            <w:r w:rsidRPr="005902E9">
              <w:rPr>
                <w:b/>
                <w:lang w:eastAsia="en-NZ"/>
              </w:rPr>
              <w:t>Number</w:t>
            </w:r>
          </w:p>
        </w:tc>
        <w:tc>
          <w:tcPr>
            <w:tcW w:w="1347" w:type="dxa"/>
            <w:tcBorders>
              <w:top w:val="single" w:sz="4" w:space="0" w:color="auto"/>
              <w:bottom w:val="single" w:sz="4" w:space="0" w:color="auto"/>
            </w:tcBorders>
            <w:shd w:val="clear" w:color="auto" w:fill="auto"/>
            <w:noWrap/>
            <w:hideMark/>
          </w:tcPr>
          <w:p w:rsidR="00881810" w:rsidRPr="005902E9" w:rsidRDefault="00881810" w:rsidP="005902E9">
            <w:pPr>
              <w:pStyle w:val="TableText"/>
              <w:jc w:val="center"/>
              <w:rPr>
                <w:b/>
                <w:lang w:eastAsia="en-NZ"/>
              </w:rPr>
            </w:pPr>
            <w:r w:rsidRPr="005902E9">
              <w:rPr>
                <w:b/>
                <w:lang w:eastAsia="en-NZ"/>
              </w:rPr>
              <w:t>Percentage</w:t>
            </w:r>
          </w:p>
        </w:tc>
      </w:tr>
      <w:tr w:rsidR="003C069D" w:rsidRPr="0087600B" w:rsidTr="003C069D">
        <w:trPr>
          <w:cantSplit/>
        </w:trPr>
        <w:tc>
          <w:tcPr>
            <w:tcW w:w="2977" w:type="dxa"/>
            <w:tcBorders>
              <w:top w:val="single" w:sz="4" w:space="0" w:color="auto"/>
              <w:bottom w:val="single" w:sz="4" w:space="0" w:color="A6A6A6"/>
            </w:tcBorders>
            <w:shd w:val="clear" w:color="auto" w:fill="auto"/>
            <w:noWrap/>
            <w:hideMark/>
          </w:tcPr>
          <w:p w:rsidR="003C069D" w:rsidRPr="00BB1F78" w:rsidRDefault="003C069D" w:rsidP="003C069D">
            <w:pPr>
              <w:pStyle w:val="TableText"/>
              <w:rPr>
                <w:lang w:eastAsia="en-NZ"/>
              </w:rPr>
            </w:pPr>
            <w:r w:rsidRPr="00BB1F78">
              <w:rPr>
                <w:lang w:eastAsia="en-NZ"/>
              </w:rPr>
              <w:t>Normal karyotype</w:t>
            </w:r>
          </w:p>
        </w:tc>
        <w:tc>
          <w:tcPr>
            <w:tcW w:w="1346" w:type="dxa"/>
            <w:tcBorders>
              <w:top w:val="single" w:sz="4" w:space="0" w:color="auto"/>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191</w:t>
            </w:r>
          </w:p>
        </w:tc>
        <w:tc>
          <w:tcPr>
            <w:tcW w:w="1347" w:type="dxa"/>
            <w:tcBorders>
              <w:top w:val="single" w:sz="4" w:space="0" w:color="auto"/>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75.8%</w:t>
            </w:r>
          </w:p>
        </w:tc>
      </w:tr>
      <w:tr w:rsidR="003C069D" w:rsidRPr="0087600B" w:rsidTr="003C069D">
        <w:trPr>
          <w:cantSplit/>
        </w:trPr>
        <w:tc>
          <w:tcPr>
            <w:tcW w:w="2977" w:type="dxa"/>
            <w:tcBorders>
              <w:top w:val="single" w:sz="4" w:space="0" w:color="A6A6A6"/>
              <w:bottom w:val="single" w:sz="4" w:space="0" w:color="A6A6A6"/>
            </w:tcBorders>
            <w:shd w:val="clear" w:color="auto" w:fill="auto"/>
            <w:noWrap/>
            <w:hideMark/>
          </w:tcPr>
          <w:p w:rsidR="003C069D" w:rsidRPr="00BB1F78" w:rsidRDefault="003C069D" w:rsidP="003C069D">
            <w:pPr>
              <w:pStyle w:val="TableText"/>
              <w:rPr>
                <w:lang w:eastAsia="en-NZ"/>
              </w:rPr>
            </w:pPr>
            <w:r w:rsidRPr="00BB1F78">
              <w:rPr>
                <w:lang w:eastAsia="en-NZ"/>
              </w:rPr>
              <w:t>Trisomy 21</w:t>
            </w:r>
          </w:p>
        </w:tc>
        <w:tc>
          <w:tcPr>
            <w:tcW w:w="1346"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13</w:t>
            </w:r>
          </w:p>
        </w:tc>
        <w:tc>
          <w:tcPr>
            <w:tcW w:w="1347"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5.2%</w:t>
            </w:r>
          </w:p>
        </w:tc>
      </w:tr>
      <w:tr w:rsidR="003C069D" w:rsidRPr="0087600B" w:rsidTr="003C069D">
        <w:trPr>
          <w:cantSplit/>
        </w:trPr>
        <w:tc>
          <w:tcPr>
            <w:tcW w:w="2977" w:type="dxa"/>
            <w:tcBorders>
              <w:top w:val="single" w:sz="4" w:space="0" w:color="A6A6A6"/>
              <w:bottom w:val="single" w:sz="4" w:space="0" w:color="A6A6A6"/>
            </w:tcBorders>
            <w:shd w:val="clear" w:color="auto" w:fill="auto"/>
            <w:noWrap/>
            <w:hideMark/>
          </w:tcPr>
          <w:p w:rsidR="003C069D" w:rsidRPr="00BB1F78" w:rsidRDefault="003C069D" w:rsidP="003C069D">
            <w:pPr>
              <w:pStyle w:val="TableText"/>
              <w:rPr>
                <w:lang w:eastAsia="en-NZ"/>
              </w:rPr>
            </w:pPr>
            <w:r w:rsidRPr="00BB1F78">
              <w:rPr>
                <w:lang w:eastAsia="en-NZ"/>
              </w:rPr>
              <w:t>Trisomy 18</w:t>
            </w:r>
          </w:p>
        </w:tc>
        <w:tc>
          <w:tcPr>
            <w:tcW w:w="1346"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6</w:t>
            </w:r>
          </w:p>
        </w:tc>
        <w:tc>
          <w:tcPr>
            <w:tcW w:w="1347"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2.4%</w:t>
            </w:r>
          </w:p>
        </w:tc>
      </w:tr>
      <w:tr w:rsidR="003C069D" w:rsidRPr="0087600B" w:rsidTr="003C069D">
        <w:trPr>
          <w:cantSplit/>
        </w:trPr>
        <w:tc>
          <w:tcPr>
            <w:tcW w:w="2977" w:type="dxa"/>
            <w:tcBorders>
              <w:top w:val="single" w:sz="4" w:space="0" w:color="A6A6A6"/>
              <w:bottom w:val="single" w:sz="4" w:space="0" w:color="A6A6A6"/>
            </w:tcBorders>
            <w:shd w:val="clear" w:color="auto" w:fill="auto"/>
            <w:noWrap/>
            <w:hideMark/>
          </w:tcPr>
          <w:p w:rsidR="003C069D" w:rsidRPr="00BB1F78" w:rsidRDefault="003C069D" w:rsidP="003C069D">
            <w:pPr>
              <w:pStyle w:val="TableText"/>
              <w:rPr>
                <w:lang w:eastAsia="en-NZ"/>
              </w:rPr>
            </w:pPr>
            <w:r w:rsidRPr="00BB1F78">
              <w:rPr>
                <w:lang w:eastAsia="en-NZ"/>
              </w:rPr>
              <w:t>Trisomy 13</w:t>
            </w:r>
          </w:p>
        </w:tc>
        <w:tc>
          <w:tcPr>
            <w:tcW w:w="1346"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w:t>
            </w:r>
          </w:p>
        </w:tc>
        <w:tc>
          <w:tcPr>
            <w:tcW w:w="1347"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2.0%</w:t>
            </w:r>
          </w:p>
        </w:tc>
      </w:tr>
      <w:tr w:rsidR="003C069D" w:rsidRPr="0087600B" w:rsidTr="003C069D">
        <w:trPr>
          <w:cantSplit/>
        </w:trPr>
        <w:tc>
          <w:tcPr>
            <w:tcW w:w="2977" w:type="dxa"/>
            <w:tcBorders>
              <w:top w:val="single" w:sz="4" w:space="0" w:color="A6A6A6"/>
              <w:bottom w:val="single" w:sz="4" w:space="0" w:color="A6A6A6"/>
            </w:tcBorders>
            <w:shd w:val="clear" w:color="auto" w:fill="auto"/>
            <w:noWrap/>
            <w:hideMark/>
          </w:tcPr>
          <w:p w:rsidR="003C069D" w:rsidRPr="00BB1F78" w:rsidRDefault="003C069D" w:rsidP="003C069D">
            <w:pPr>
              <w:pStyle w:val="TableText"/>
              <w:rPr>
                <w:lang w:eastAsia="en-NZ"/>
              </w:rPr>
            </w:pPr>
            <w:r w:rsidRPr="00BB1F78">
              <w:rPr>
                <w:lang w:eastAsia="en-NZ"/>
              </w:rPr>
              <w:t>Turner syndrome</w:t>
            </w:r>
          </w:p>
        </w:tc>
        <w:tc>
          <w:tcPr>
            <w:tcW w:w="1346"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6</w:t>
            </w:r>
          </w:p>
        </w:tc>
        <w:tc>
          <w:tcPr>
            <w:tcW w:w="1347"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2.4%</w:t>
            </w:r>
          </w:p>
        </w:tc>
      </w:tr>
      <w:tr w:rsidR="003C069D" w:rsidRPr="0087600B" w:rsidTr="003C069D">
        <w:trPr>
          <w:cantSplit/>
        </w:trPr>
        <w:tc>
          <w:tcPr>
            <w:tcW w:w="2977" w:type="dxa"/>
            <w:tcBorders>
              <w:top w:val="single" w:sz="4" w:space="0" w:color="A6A6A6"/>
              <w:bottom w:val="single" w:sz="4" w:space="0" w:color="A6A6A6"/>
            </w:tcBorders>
            <w:shd w:val="clear" w:color="auto" w:fill="auto"/>
            <w:noWrap/>
            <w:hideMark/>
          </w:tcPr>
          <w:p w:rsidR="003C069D" w:rsidRPr="00BB1F78" w:rsidRDefault="003C069D" w:rsidP="003C069D">
            <w:pPr>
              <w:pStyle w:val="TableText"/>
              <w:rPr>
                <w:lang w:eastAsia="en-NZ"/>
              </w:rPr>
            </w:pPr>
            <w:r w:rsidRPr="00BB1F78">
              <w:rPr>
                <w:lang w:eastAsia="en-NZ"/>
              </w:rPr>
              <w:t>Triploidy</w:t>
            </w:r>
          </w:p>
        </w:tc>
        <w:tc>
          <w:tcPr>
            <w:tcW w:w="1346"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8</w:t>
            </w:r>
          </w:p>
        </w:tc>
        <w:tc>
          <w:tcPr>
            <w:tcW w:w="1347"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3.2%</w:t>
            </w:r>
          </w:p>
        </w:tc>
      </w:tr>
      <w:tr w:rsidR="003C069D" w:rsidRPr="0087600B" w:rsidTr="003C069D">
        <w:trPr>
          <w:cantSplit/>
        </w:trPr>
        <w:tc>
          <w:tcPr>
            <w:tcW w:w="2977" w:type="dxa"/>
            <w:tcBorders>
              <w:top w:val="single" w:sz="4" w:space="0" w:color="A6A6A6"/>
              <w:bottom w:val="single" w:sz="4" w:space="0" w:color="A6A6A6"/>
            </w:tcBorders>
            <w:shd w:val="clear" w:color="auto" w:fill="auto"/>
            <w:noWrap/>
            <w:hideMark/>
          </w:tcPr>
          <w:p w:rsidR="003C069D" w:rsidRPr="00BB1F78" w:rsidRDefault="003C069D" w:rsidP="003C069D">
            <w:pPr>
              <w:pStyle w:val="TableText"/>
              <w:rPr>
                <w:lang w:eastAsia="en-NZ"/>
              </w:rPr>
            </w:pPr>
            <w:r w:rsidRPr="00BB1F78">
              <w:rPr>
                <w:lang w:eastAsia="en-NZ"/>
              </w:rPr>
              <w:t>Other chromosome abnormality</w:t>
            </w:r>
          </w:p>
        </w:tc>
        <w:tc>
          <w:tcPr>
            <w:tcW w:w="1346"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18</w:t>
            </w:r>
          </w:p>
        </w:tc>
        <w:tc>
          <w:tcPr>
            <w:tcW w:w="1347" w:type="dxa"/>
            <w:tcBorders>
              <w:top w:val="single" w:sz="4" w:space="0" w:color="A6A6A6"/>
              <w:bottom w:val="single" w:sz="4" w:space="0" w:color="A6A6A6"/>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7.1%</w:t>
            </w:r>
          </w:p>
        </w:tc>
      </w:tr>
      <w:tr w:rsidR="003C069D" w:rsidRPr="0087600B" w:rsidTr="003C069D">
        <w:trPr>
          <w:cantSplit/>
        </w:trPr>
        <w:tc>
          <w:tcPr>
            <w:tcW w:w="2977" w:type="dxa"/>
            <w:tcBorders>
              <w:top w:val="single" w:sz="4" w:space="0" w:color="A6A6A6"/>
              <w:bottom w:val="single" w:sz="4" w:space="0" w:color="auto"/>
            </w:tcBorders>
            <w:shd w:val="clear" w:color="auto" w:fill="auto"/>
            <w:noWrap/>
            <w:hideMark/>
          </w:tcPr>
          <w:p w:rsidR="003C069D" w:rsidRPr="00BB1F78" w:rsidRDefault="003C069D" w:rsidP="003C069D">
            <w:pPr>
              <w:pStyle w:val="TableText"/>
              <w:rPr>
                <w:lang w:eastAsia="en-NZ"/>
              </w:rPr>
            </w:pPr>
            <w:r w:rsidRPr="00BB1F78">
              <w:rPr>
                <w:lang w:eastAsia="en-NZ"/>
              </w:rPr>
              <w:t>Failed test</w:t>
            </w:r>
          </w:p>
        </w:tc>
        <w:tc>
          <w:tcPr>
            <w:tcW w:w="1346" w:type="dxa"/>
            <w:tcBorders>
              <w:top w:val="single" w:sz="4" w:space="0" w:color="A6A6A6"/>
              <w:bottom w:val="single" w:sz="4" w:space="0" w:color="auto"/>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5</w:t>
            </w:r>
          </w:p>
        </w:tc>
        <w:tc>
          <w:tcPr>
            <w:tcW w:w="1347" w:type="dxa"/>
            <w:tcBorders>
              <w:top w:val="single" w:sz="4" w:space="0" w:color="A6A6A6"/>
              <w:bottom w:val="single" w:sz="4" w:space="0" w:color="auto"/>
            </w:tcBorders>
            <w:shd w:val="clear" w:color="auto" w:fill="auto"/>
            <w:noWrap/>
            <w:vAlign w:val="center"/>
            <w:hideMark/>
          </w:tcPr>
          <w:p w:rsidR="003C069D" w:rsidRPr="003C069D" w:rsidRDefault="003C069D" w:rsidP="003C069D">
            <w:pPr>
              <w:jc w:val="right"/>
              <w:rPr>
                <w:rFonts w:ascii="Arial" w:hAnsi="Arial" w:cs="Arial"/>
                <w:sz w:val="18"/>
                <w:szCs w:val="18"/>
              </w:rPr>
            </w:pPr>
            <w:r w:rsidRPr="003C069D">
              <w:rPr>
                <w:rFonts w:ascii="Arial" w:hAnsi="Arial" w:cs="Arial"/>
                <w:sz w:val="18"/>
                <w:szCs w:val="18"/>
              </w:rPr>
              <w:t>2.0%</w:t>
            </w:r>
          </w:p>
        </w:tc>
      </w:tr>
      <w:tr w:rsidR="003C069D" w:rsidRPr="005902E9" w:rsidTr="003C069D">
        <w:trPr>
          <w:cantSplit/>
        </w:trPr>
        <w:tc>
          <w:tcPr>
            <w:tcW w:w="2977" w:type="dxa"/>
            <w:tcBorders>
              <w:top w:val="single" w:sz="4" w:space="0" w:color="auto"/>
            </w:tcBorders>
            <w:shd w:val="clear" w:color="auto" w:fill="auto"/>
            <w:noWrap/>
            <w:hideMark/>
          </w:tcPr>
          <w:p w:rsidR="003C069D" w:rsidRPr="005902E9" w:rsidRDefault="003C069D" w:rsidP="003C069D">
            <w:pPr>
              <w:pStyle w:val="TableText"/>
              <w:rPr>
                <w:b/>
                <w:lang w:eastAsia="en-NZ"/>
              </w:rPr>
            </w:pPr>
            <w:r w:rsidRPr="005902E9">
              <w:rPr>
                <w:b/>
                <w:lang w:eastAsia="en-NZ"/>
              </w:rPr>
              <w:t>Total</w:t>
            </w:r>
          </w:p>
        </w:tc>
        <w:tc>
          <w:tcPr>
            <w:tcW w:w="1346" w:type="dxa"/>
            <w:tcBorders>
              <w:top w:val="single" w:sz="4" w:space="0" w:color="auto"/>
            </w:tcBorders>
            <w:shd w:val="clear" w:color="auto" w:fill="auto"/>
            <w:noWrap/>
            <w:vAlign w:val="center"/>
            <w:hideMark/>
          </w:tcPr>
          <w:p w:rsidR="003C069D" w:rsidRPr="003C069D" w:rsidRDefault="003C069D" w:rsidP="003C069D">
            <w:pPr>
              <w:jc w:val="right"/>
              <w:rPr>
                <w:rFonts w:ascii="Arial" w:hAnsi="Arial" w:cs="Arial"/>
                <w:b/>
                <w:sz w:val="18"/>
                <w:szCs w:val="18"/>
              </w:rPr>
            </w:pPr>
            <w:r w:rsidRPr="003C069D">
              <w:rPr>
                <w:rFonts w:ascii="Arial" w:hAnsi="Arial" w:cs="Arial"/>
                <w:b/>
                <w:sz w:val="18"/>
                <w:szCs w:val="18"/>
              </w:rPr>
              <w:t>252</w:t>
            </w:r>
          </w:p>
        </w:tc>
        <w:tc>
          <w:tcPr>
            <w:tcW w:w="1347" w:type="dxa"/>
            <w:tcBorders>
              <w:top w:val="single" w:sz="4" w:space="0" w:color="auto"/>
            </w:tcBorders>
            <w:shd w:val="clear" w:color="auto" w:fill="auto"/>
            <w:noWrap/>
            <w:vAlign w:val="center"/>
            <w:hideMark/>
          </w:tcPr>
          <w:p w:rsidR="003C069D" w:rsidRPr="003C069D" w:rsidRDefault="003C069D" w:rsidP="003C069D">
            <w:pPr>
              <w:jc w:val="right"/>
              <w:rPr>
                <w:rFonts w:ascii="Arial" w:hAnsi="Arial" w:cs="Arial"/>
                <w:b/>
                <w:sz w:val="18"/>
                <w:szCs w:val="18"/>
              </w:rPr>
            </w:pPr>
            <w:r w:rsidRPr="003C069D">
              <w:rPr>
                <w:rFonts w:ascii="Arial" w:hAnsi="Arial" w:cs="Arial"/>
                <w:b/>
                <w:sz w:val="18"/>
                <w:szCs w:val="18"/>
              </w:rPr>
              <w:t>100.0%</w:t>
            </w:r>
          </w:p>
        </w:tc>
      </w:tr>
    </w:tbl>
    <w:p w:rsidR="00881810" w:rsidRDefault="00881810" w:rsidP="00D35DB6">
      <w:pPr>
        <w:rPr>
          <w:highlight w:val="cyan"/>
        </w:rPr>
      </w:pPr>
    </w:p>
    <w:p w:rsidR="00881810" w:rsidRPr="00FB1BAC" w:rsidRDefault="00881810" w:rsidP="00D35DB6">
      <w:pPr>
        <w:pStyle w:val="Heading1"/>
      </w:pPr>
      <w:bookmarkStart w:id="255" w:name="_Toc454271545"/>
      <w:bookmarkStart w:id="256" w:name="_Toc475613271"/>
      <w:r>
        <w:lastRenderedPageBreak/>
        <w:t xml:space="preserve">Indicator </w:t>
      </w:r>
      <w:r w:rsidRPr="00FB1BAC">
        <w:t>9</w:t>
      </w:r>
      <w:r>
        <w:t>:</w:t>
      </w:r>
      <w:r w:rsidR="0012416D">
        <w:t xml:space="preserve"> </w:t>
      </w:r>
      <w:r w:rsidRPr="00FB1BAC">
        <w:t>Diagnostic testing outcomes for women with increased risk screening results</w:t>
      </w:r>
      <w:bookmarkEnd w:id="255"/>
      <w:bookmarkEnd w:id="256"/>
    </w:p>
    <w:p w:rsidR="00881810" w:rsidRDefault="00881810" w:rsidP="00D35DB6">
      <w:r>
        <w:t xml:space="preserve">This section reports </w:t>
      </w:r>
      <w:r w:rsidRPr="0092419D">
        <w:t xml:space="preserve">information on </w:t>
      </w:r>
      <w:r>
        <w:t>the positive predictive value of screening. Positive predictive value (PPV) is calculated by dividing the number of true positives (increased risk screening result and then a positive diagnostic test for trisomy, or a baby born with trisomy) by the number of true positive</w:t>
      </w:r>
      <w:r w:rsidR="0091012A">
        <w:t>s</w:t>
      </w:r>
      <w:r>
        <w:t xml:space="preserve"> and false positives (increased risk screening result and then a negative diagnostic test for a trisomy, or a baby born without a trisomy). Appendix 4 contains a summary of how screening measures, such as PPV, are calculated.</w:t>
      </w:r>
    </w:p>
    <w:p w:rsidR="00881810" w:rsidRDefault="00881810" w:rsidP="00D35DB6"/>
    <w:p w:rsidR="00B63A85" w:rsidRDefault="00881810" w:rsidP="00D35DB6">
      <w:pPr>
        <w:pStyle w:val="Heading2"/>
      </w:pPr>
      <w:bookmarkStart w:id="257" w:name="_Toc454271546"/>
      <w:bookmarkStart w:id="258" w:name="_Toc475613272"/>
      <w:r>
        <w:t>Positive predictive value of screening</w:t>
      </w:r>
      <w:bookmarkEnd w:id="257"/>
      <w:bookmarkEnd w:id="258"/>
    </w:p>
    <w:p w:rsidR="00881810" w:rsidRDefault="00881810" w:rsidP="00D35DB6">
      <w:r>
        <w:t>The combined PPV for trisomy 21, 18 or 13 was calculated by categorising any screening result that included an increased risk for any of trisomy 21, 18 or 13 as a positive screen. If there was a subsequent diagnosis of any of trisomy 21, 18 or 13 then it was classified as a true positive. If there was no diagnosis f</w:t>
      </w:r>
      <w:r w:rsidR="0012416D">
        <w:t>or</w:t>
      </w:r>
      <w:r>
        <w:t xml:space="preserve"> any of these three </w:t>
      </w:r>
      <w:proofErr w:type="spellStart"/>
      <w:r>
        <w:t>trisomies</w:t>
      </w:r>
      <w:proofErr w:type="spellEnd"/>
      <w:r>
        <w:t xml:space="preserve"> it was </w:t>
      </w:r>
      <w:r w:rsidR="0012416D">
        <w:t xml:space="preserve">classified as </w:t>
      </w:r>
      <w:r>
        <w:t>a false positive.</w:t>
      </w:r>
    </w:p>
    <w:p w:rsidR="00881810" w:rsidRDefault="00881810" w:rsidP="00D35DB6"/>
    <w:p w:rsidR="00881810" w:rsidRPr="00640F94" w:rsidRDefault="00881810" w:rsidP="00D35DB6">
      <w:r>
        <w:t xml:space="preserve">It should be noted that there were a small number of screens </w:t>
      </w:r>
      <w:r w:rsidRPr="006E2FDF">
        <w:t xml:space="preserve">where the trisomy with the </w:t>
      </w:r>
      <w:r w:rsidRPr="00253F1C">
        <w:t>increased risk screening result was not the trisomy that was ultimately diagnosed. For example, a screening result may have shown an increased risk for trisomy 21 and normal risk for trisomy</w:t>
      </w:r>
      <w:r w:rsidR="00D35DB6" w:rsidRPr="00253F1C">
        <w:t> </w:t>
      </w:r>
      <w:r w:rsidRPr="00253F1C">
        <w:t>13 but the cytogenetic result or infant diagnosis was trisomy 13.</w:t>
      </w:r>
      <w:r w:rsidR="00B63A85" w:rsidRPr="00253F1C">
        <w:t xml:space="preserve"> </w:t>
      </w:r>
      <w:r w:rsidRPr="00253F1C">
        <w:t xml:space="preserve">For the indicator 9, 10 and 11 calculations that combine the three </w:t>
      </w:r>
      <w:proofErr w:type="spellStart"/>
      <w:r w:rsidRPr="00253F1C">
        <w:t>trisomies</w:t>
      </w:r>
      <w:proofErr w:type="spellEnd"/>
      <w:r w:rsidRPr="00253F1C">
        <w:t xml:space="preserve"> together this record was categorised as a true positive. For the calculations looking at trisomy 21 specifically it was a false positive and for the trisomy 13 calculations it was a false negative. Due to this conflict in categorisation, the breakdowns by screening risk level, age, ethnicity, and deprivation have only been reported for trisomy 21 rather than combining trisomy 21, 18 and 13.</w:t>
      </w:r>
    </w:p>
    <w:p w:rsidR="00881810" w:rsidRDefault="00881810" w:rsidP="00D35DB6">
      <w:pPr>
        <w:rPr>
          <w:highlight w:val="cyan"/>
        </w:rPr>
      </w:pPr>
    </w:p>
    <w:p w:rsidR="00B63A85" w:rsidRDefault="00881810" w:rsidP="00D35DB6">
      <w:r w:rsidRPr="00253F1C">
        <w:t>The overall PPV for 201</w:t>
      </w:r>
      <w:r w:rsidR="00253F1C" w:rsidRPr="00253F1C">
        <w:t>5</w:t>
      </w:r>
      <w:r w:rsidRPr="00253F1C">
        <w:t xml:space="preserve"> was 0.1</w:t>
      </w:r>
      <w:r w:rsidR="00253F1C" w:rsidRPr="00253F1C">
        <w:t>1</w:t>
      </w:r>
      <w:r w:rsidRPr="00253F1C">
        <w:t xml:space="preserve">, </w:t>
      </w:r>
      <w:r w:rsidR="00253F1C" w:rsidRPr="00253F1C">
        <w:t>slight</w:t>
      </w:r>
      <w:r w:rsidR="00E204CC">
        <w:t>l</w:t>
      </w:r>
      <w:r w:rsidR="00253F1C" w:rsidRPr="00253F1C">
        <w:t>y higher than the 2014 result, but lower than the highest PPV result of 0.13 in 2013</w:t>
      </w:r>
      <w:r w:rsidRPr="00253F1C">
        <w:t xml:space="preserve"> (see </w:t>
      </w:r>
      <w:r w:rsidR="00D35DB6" w:rsidRPr="00253F1C">
        <w:t>T</w:t>
      </w:r>
      <w:r w:rsidRPr="00253F1C">
        <w:t>able 35).</w:t>
      </w:r>
      <w:r w:rsidR="00B63A85" w:rsidRPr="00253F1C">
        <w:t xml:space="preserve"> </w:t>
      </w:r>
      <w:r w:rsidRPr="00253F1C">
        <w:t>A value of 0.1</w:t>
      </w:r>
      <w:r w:rsidR="0091012A">
        <w:t>1</w:t>
      </w:r>
      <w:r w:rsidRPr="00253F1C">
        <w:t xml:space="preserve"> means that if a woman receives an increased risk result for trisomy 21, 18 or 13 there is a</w:t>
      </w:r>
      <w:r w:rsidR="0091012A">
        <w:t>n</w:t>
      </w:r>
      <w:r w:rsidRPr="00253F1C">
        <w:t xml:space="preserve"> 1</w:t>
      </w:r>
      <w:r w:rsidR="0091012A">
        <w:t>1</w:t>
      </w:r>
      <w:r w:rsidRPr="00253F1C">
        <w:t xml:space="preserve">% probability that she is carrying a </w:t>
      </w:r>
      <w:proofErr w:type="spellStart"/>
      <w:r w:rsidRPr="00253F1C">
        <w:t>fetus</w:t>
      </w:r>
      <w:proofErr w:type="spellEnd"/>
      <w:r w:rsidRPr="00253F1C">
        <w:t xml:space="preserve"> with one of these </w:t>
      </w:r>
      <w:proofErr w:type="spellStart"/>
      <w:r w:rsidRPr="00253F1C">
        <w:t>trisomies</w:t>
      </w:r>
      <w:proofErr w:type="spellEnd"/>
      <w:r w:rsidRPr="00253F1C">
        <w:t>.</w:t>
      </w:r>
      <w:r w:rsidR="00B63A85" w:rsidRPr="00253F1C">
        <w:t xml:space="preserve"> </w:t>
      </w:r>
      <w:r w:rsidRPr="00253F1C">
        <w:t>When data was aggregated across all years the PPV value for second trimester screens was 0.04 compared with 0.14 for first trimester screens.</w:t>
      </w:r>
    </w:p>
    <w:p w:rsidR="00253F1C" w:rsidRDefault="00253F1C">
      <w:pPr>
        <w:spacing w:line="240" w:lineRule="auto"/>
      </w:pPr>
      <w:r>
        <w:br w:type="page"/>
      </w:r>
    </w:p>
    <w:p w:rsidR="00881810" w:rsidRPr="00FA1216" w:rsidRDefault="00881810" w:rsidP="00D35DB6"/>
    <w:p w:rsidR="00881810" w:rsidRDefault="00881810" w:rsidP="00D35DB6">
      <w:pPr>
        <w:pStyle w:val="Table"/>
      </w:pPr>
      <w:bookmarkStart w:id="259" w:name="_Toc403648354"/>
      <w:bookmarkStart w:id="260" w:name="_Toc411936662"/>
      <w:bookmarkStart w:id="261" w:name="_Toc412035450"/>
      <w:bookmarkStart w:id="262" w:name="_Toc454200268"/>
      <w:bookmarkStart w:id="263" w:name="_Toc475613327"/>
      <w:r w:rsidRPr="00550C4A">
        <w:t xml:space="preserve">Table </w:t>
      </w:r>
      <w:r>
        <w:t>35</w:t>
      </w:r>
      <w:r w:rsidRPr="00550C4A">
        <w:t xml:space="preserve">: Positive predictive </w:t>
      </w:r>
      <w:r>
        <w:t xml:space="preserve">value </w:t>
      </w:r>
      <w:r w:rsidRPr="00550C4A">
        <w:t xml:space="preserve">of screening for trisomy 21, 18 or 13, </w:t>
      </w:r>
      <w:r>
        <w:t>January 2011</w:t>
      </w:r>
      <w:bookmarkEnd w:id="259"/>
      <w:bookmarkEnd w:id="260"/>
      <w:bookmarkEnd w:id="261"/>
      <w:r>
        <w:t xml:space="preserve"> to December 201</w:t>
      </w:r>
      <w:bookmarkEnd w:id="262"/>
      <w:r w:rsidR="00306DB0">
        <w:t>5</w:t>
      </w:r>
      <w:bookmarkEnd w:id="26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134"/>
      </w:tblGrid>
      <w:tr w:rsidR="00306DB0" w:rsidRPr="005902E9" w:rsidTr="00306DB0">
        <w:trPr>
          <w:cantSplit/>
        </w:trPr>
        <w:tc>
          <w:tcPr>
            <w:tcW w:w="936" w:type="dxa"/>
            <w:tcBorders>
              <w:top w:val="single" w:sz="4" w:space="0" w:color="auto"/>
              <w:bottom w:val="single" w:sz="4" w:space="0" w:color="auto"/>
            </w:tcBorders>
            <w:shd w:val="clear" w:color="auto" w:fill="auto"/>
            <w:noWrap/>
            <w:hideMark/>
          </w:tcPr>
          <w:p w:rsidR="00306DB0" w:rsidRPr="005902E9" w:rsidRDefault="00306DB0" w:rsidP="00306DB0">
            <w:pPr>
              <w:pStyle w:val="TableText"/>
              <w:rPr>
                <w:b/>
                <w:lang w:eastAsia="en-NZ"/>
              </w:rPr>
            </w:pPr>
            <w:r>
              <w:rPr>
                <w:b/>
                <w:lang w:eastAsia="en-NZ"/>
              </w:rPr>
              <w:t>Year</w:t>
            </w:r>
          </w:p>
        </w:tc>
        <w:tc>
          <w:tcPr>
            <w:tcW w:w="1417" w:type="dxa"/>
            <w:tcBorders>
              <w:top w:val="single" w:sz="4" w:space="0" w:color="auto"/>
              <w:bottom w:val="single" w:sz="4" w:space="0" w:color="auto"/>
            </w:tcBorders>
            <w:shd w:val="clear" w:color="auto" w:fill="auto"/>
            <w:noWrap/>
            <w:vAlign w:val="center"/>
            <w:hideMark/>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True positives</w:t>
            </w:r>
          </w:p>
        </w:tc>
        <w:tc>
          <w:tcPr>
            <w:tcW w:w="1559" w:type="dxa"/>
            <w:tcBorders>
              <w:top w:val="single" w:sz="4" w:space="0" w:color="auto"/>
              <w:bottom w:val="single" w:sz="4" w:space="0" w:color="auto"/>
            </w:tcBorders>
            <w:shd w:val="clear" w:color="auto" w:fill="auto"/>
            <w:noWrap/>
            <w:vAlign w:val="center"/>
            <w:hideMark/>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False positives</w:t>
            </w:r>
          </w:p>
        </w:tc>
        <w:tc>
          <w:tcPr>
            <w:tcW w:w="1134" w:type="dxa"/>
            <w:tcBorders>
              <w:top w:val="single" w:sz="4" w:space="0" w:color="auto"/>
              <w:bottom w:val="single" w:sz="4" w:space="0" w:color="auto"/>
            </w:tcBorders>
            <w:vAlign w:val="center"/>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PPV</w:t>
            </w:r>
          </w:p>
        </w:tc>
      </w:tr>
      <w:tr w:rsidR="00306DB0" w:rsidRPr="003C069D" w:rsidTr="00306DB0">
        <w:trPr>
          <w:cantSplit/>
        </w:trPr>
        <w:tc>
          <w:tcPr>
            <w:tcW w:w="936" w:type="dxa"/>
            <w:tcBorders>
              <w:top w:val="single" w:sz="4" w:space="0" w:color="auto"/>
              <w:bottom w:val="single" w:sz="4" w:space="0" w:color="A6A6A6"/>
            </w:tcBorders>
            <w:shd w:val="clear" w:color="auto" w:fill="auto"/>
            <w:noWrap/>
            <w:vAlign w:val="center"/>
            <w:hideMark/>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2011</w:t>
            </w:r>
          </w:p>
        </w:tc>
        <w:tc>
          <w:tcPr>
            <w:tcW w:w="1417" w:type="dxa"/>
            <w:tcBorders>
              <w:top w:val="single" w:sz="4" w:space="0" w:color="auto"/>
              <w:bottom w:val="single" w:sz="4" w:space="0" w:color="A6A6A6"/>
            </w:tcBorders>
            <w:shd w:val="clear" w:color="auto" w:fill="auto"/>
            <w:noWrap/>
            <w:vAlign w:val="center"/>
            <w:hideMark/>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135</w:t>
            </w:r>
          </w:p>
        </w:tc>
        <w:tc>
          <w:tcPr>
            <w:tcW w:w="1559" w:type="dxa"/>
            <w:tcBorders>
              <w:top w:val="single" w:sz="4" w:space="0" w:color="auto"/>
              <w:bottom w:val="single" w:sz="4" w:space="0" w:color="A6A6A6"/>
            </w:tcBorders>
            <w:shd w:val="clear" w:color="auto" w:fill="auto"/>
            <w:noWrap/>
            <w:vAlign w:val="center"/>
            <w:hideMark/>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964</w:t>
            </w:r>
          </w:p>
        </w:tc>
        <w:tc>
          <w:tcPr>
            <w:tcW w:w="1134" w:type="dxa"/>
            <w:tcBorders>
              <w:top w:val="single" w:sz="4" w:space="0" w:color="auto"/>
              <w:bottom w:val="single" w:sz="4" w:space="0" w:color="A6A6A6"/>
            </w:tcBorders>
            <w:vAlign w:val="center"/>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0.12</w:t>
            </w:r>
          </w:p>
        </w:tc>
      </w:tr>
      <w:tr w:rsidR="00306DB0" w:rsidRPr="003C069D" w:rsidTr="00306DB0">
        <w:trPr>
          <w:cantSplit/>
        </w:trPr>
        <w:tc>
          <w:tcPr>
            <w:tcW w:w="936"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2012</w:t>
            </w:r>
          </w:p>
        </w:tc>
        <w:tc>
          <w:tcPr>
            <w:tcW w:w="1417"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141</w:t>
            </w:r>
          </w:p>
        </w:tc>
        <w:tc>
          <w:tcPr>
            <w:tcW w:w="1559"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1</w:t>
            </w:r>
            <w:r w:rsidR="00E7692E">
              <w:rPr>
                <w:rFonts w:ascii="Arial" w:hAnsi="Arial" w:cs="Arial"/>
                <w:color w:val="000000"/>
                <w:sz w:val="18"/>
                <w:szCs w:val="18"/>
                <w:lang w:eastAsia="en-NZ"/>
              </w:rPr>
              <w:t>,</w:t>
            </w:r>
            <w:r w:rsidRPr="00306DB0">
              <w:rPr>
                <w:rFonts w:ascii="Arial" w:hAnsi="Arial" w:cs="Arial"/>
                <w:color w:val="000000"/>
                <w:sz w:val="18"/>
                <w:szCs w:val="18"/>
                <w:lang w:eastAsia="en-NZ"/>
              </w:rPr>
              <w:t>015</w:t>
            </w:r>
          </w:p>
        </w:tc>
        <w:tc>
          <w:tcPr>
            <w:tcW w:w="1134" w:type="dxa"/>
            <w:tcBorders>
              <w:top w:val="single" w:sz="4" w:space="0" w:color="A6A6A6"/>
              <w:bottom w:val="single" w:sz="4" w:space="0" w:color="A6A6A6"/>
            </w:tcBorders>
            <w:vAlign w:val="center"/>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0.12</w:t>
            </w:r>
          </w:p>
        </w:tc>
      </w:tr>
      <w:tr w:rsidR="00306DB0" w:rsidRPr="003C069D" w:rsidTr="00306DB0">
        <w:trPr>
          <w:cantSplit/>
        </w:trPr>
        <w:tc>
          <w:tcPr>
            <w:tcW w:w="936"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2013</w:t>
            </w:r>
          </w:p>
        </w:tc>
        <w:tc>
          <w:tcPr>
            <w:tcW w:w="1417"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139</w:t>
            </w:r>
          </w:p>
        </w:tc>
        <w:tc>
          <w:tcPr>
            <w:tcW w:w="1559"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964</w:t>
            </w:r>
          </w:p>
        </w:tc>
        <w:tc>
          <w:tcPr>
            <w:tcW w:w="1134" w:type="dxa"/>
            <w:tcBorders>
              <w:top w:val="single" w:sz="4" w:space="0" w:color="A6A6A6"/>
              <w:bottom w:val="single" w:sz="4" w:space="0" w:color="A6A6A6"/>
            </w:tcBorders>
            <w:vAlign w:val="center"/>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0.13</w:t>
            </w:r>
          </w:p>
        </w:tc>
      </w:tr>
      <w:tr w:rsidR="00306DB0" w:rsidRPr="003C069D" w:rsidTr="00306DB0">
        <w:trPr>
          <w:cantSplit/>
        </w:trPr>
        <w:tc>
          <w:tcPr>
            <w:tcW w:w="936"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2014</w:t>
            </w:r>
          </w:p>
        </w:tc>
        <w:tc>
          <w:tcPr>
            <w:tcW w:w="1417"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121</w:t>
            </w:r>
          </w:p>
        </w:tc>
        <w:tc>
          <w:tcPr>
            <w:tcW w:w="1559"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1</w:t>
            </w:r>
            <w:r w:rsidR="00E7692E">
              <w:rPr>
                <w:rFonts w:ascii="Arial" w:hAnsi="Arial" w:cs="Arial"/>
                <w:color w:val="000000"/>
                <w:sz w:val="18"/>
                <w:szCs w:val="18"/>
                <w:lang w:eastAsia="en-NZ"/>
              </w:rPr>
              <w:t>,</w:t>
            </w:r>
            <w:r w:rsidRPr="00306DB0">
              <w:rPr>
                <w:rFonts w:ascii="Arial" w:hAnsi="Arial" w:cs="Arial"/>
                <w:color w:val="000000"/>
                <w:sz w:val="18"/>
                <w:szCs w:val="18"/>
                <w:lang w:eastAsia="en-NZ"/>
              </w:rPr>
              <w:t>036</w:t>
            </w:r>
          </w:p>
        </w:tc>
        <w:tc>
          <w:tcPr>
            <w:tcW w:w="1134" w:type="dxa"/>
            <w:tcBorders>
              <w:top w:val="single" w:sz="4" w:space="0" w:color="A6A6A6"/>
              <w:bottom w:val="single" w:sz="4" w:space="0" w:color="A6A6A6"/>
            </w:tcBorders>
            <w:vAlign w:val="center"/>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0.10</w:t>
            </w:r>
          </w:p>
        </w:tc>
      </w:tr>
      <w:tr w:rsidR="00306DB0" w:rsidRPr="003C069D" w:rsidTr="00306DB0">
        <w:trPr>
          <w:cantSplit/>
        </w:trPr>
        <w:tc>
          <w:tcPr>
            <w:tcW w:w="936" w:type="dxa"/>
            <w:tcBorders>
              <w:top w:val="single" w:sz="4" w:space="0" w:color="A6A6A6"/>
              <w:bottom w:val="single" w:sz="4" w:space="0" w:color="auto"/>
            </w:tcBorders>
            <w:shd w:val="clear" w:color="auto" w:fill="auto"/>
            <w:noWrap/>
            <w:vAlign w:val="center"/>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1417" w:type="dxa"/>
            <w:tcBorders>
              <w:top w:val="single" w:sz="4" w:space="0" w:color="A6A6A6"/>
              <w:bottom w:val="single" w:sz="4" w:space="0" w:color="auto"/>
            </w:tcBorders>
            <w:shd w:val="clear" w:color="auto" w:fill="auto"/>
            <w:noWrap/>
            <w:vAlign w:val="center"/>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126</w:t>
            </w:r>
          </w:p>
        </w:tc>
        <w:tc>
          <w:tcPr>
            <w:tcW w:w="1559" w:type="dxa"/>
            <w:tcBorders>
              <w:top w:val="single" w:sz="4" w:space="0" w:color="A6A6A6"/>
              <w:bottom w:val="single" w:sz="4" w:space="0" w:color="auto"/>
            </w:tcBorders>
            <w:shd w:val="clear" w:color="auto" w:fill="auto"/>
            <w:noWrap/>
            <w:vAlign w:val="center"/>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1</w:t>
            </w:r>
            <w:r w:rsidR="00E7692E">
              <w:rPr>
                <w:rFonts w:ascii="Arial" w:hAnsi="Arial" w:cs="Arial"/>
                <w:color w:val="000000"/>
                <w:sz w:val="18"/>
                <w:szCs w:val="18"/>
                <w:lang w:eastAsia="en-NZ"/>
              </w:rPr>
              <w:t>,</w:t>
            </w:r>
            <w:r w:rsidRPr="00306DB0">
              <w:rPr>
                <w:rFonts w:ascii="Arial" w:hAnsi="Arial" w:cs="Arial"/>
                <w:color w:val="000000"/>
                <w:sz w:val="18"/>
                <w:szCs w:val="18"/>
                <w:lang w:eastAsia="en-NZ"/>
              </w:rPr>
              <w:t>037</w:t>
            </w:r>
          </w:p>
        </w:tc>
        <w:tc>
          <w:tcPr>
            <w:tcW w:w="1134" w:type="dxa"/>
            <w:tcBorders>
              <w:top w:val="single" w:sz="4" w:space="0" w:color="A6A6A6"/>
              <w:bottom w:val="single" w:sz="4" w:space="0" w:color="auto"/>
            </w:tcBorders>
            <w:vAlign w:val="center"/>
          </w:tcPr>
          <w:p w:rsidR="00306DB0" w:rsidRPr="00306DB0" w:rsidRDefault="00306DB0" w:rsidP="00306DB0">
            <w:pPr>
              <w:spacing w:before="60" w:after="60" w:line="240" w:lineRule="auto"/>
              <w:jc w:val="right"/>
              <w:rPr>
                <w:rFonts w:ascii="Arial" w:hAnsi="Arial" w:cs="Arial"/>
                <w:color w:val="000000"/>
                <w:sz w:val="18"/>
                <w:szCs w:val="18"/>
                <w:lang w:eastAsia="en-NZ"/>
              </w:rPr>
            </w:pPr>
            <w:r w:rsidRPr="00306DB0">
              <w:rPr>
                <w:rFonts w:ascii="Arial" w:hAnsi="Arial" w:cs="Arial"/>
                <w:color w:val="000000"/>
                <w:sz w:val="18"/>
                <w:szCs w:val="18"/>
                <w:lang w:eastAsia="en-NZ"/>
              </w:rPr>
              <w:t>0.11</w:t>
            </w:r>
          </w:p>
        </w:tc>
      </w:tr>
    </w:tbl>
    <w:p w:rsidR="00881810" w:rsidRDefault="00881810" w:rsidP="00D35DB6"/>
    <w:p w:rsidR="00B63A85" w:rsidRDefault="00881810" w:rsidP="00D35DB6">
      <w:r w:rsidRPr="00253F1C">
        <w:t>The PPV changes when calculated for a specific trisomy.</w:t>
      </w:r>
      <w:r w:rsidR="00B63A85" w:rsidRPr="00253F1C">
        <w:t xml:space="preserve"> </w:t>
      </w:r>
      <w:r w:rsidRPr="00253F1C">
        <w:t>When looking at trisomy 21 the PPV for 201</w:t>
      </w:r>
      <w:r w:rsidR="00253F1C" w:rsidRPr="00253F1C">
        <w:t>5</w:t>
      </w:r>
      <w:r w:rsidRPr="00253F1C">
        <w:t xml:space="preserve"> was lower than the combined PPV at 0.08 (see </w:t>
      </w:r>
      <w:r w:rsidR="00D35DB6" w:rsidRPr="00253F1C">
        <w:t>T</w:t>
      </w:r>
      <w:r w:rsidRPr="00253F1C">
        <w:t>able 36).</w:t>
      </w:r>
      <w:r w:rsidR="00B63A85" w:rsidRPr="00253F1C">
        <w:t xml:space="preserve"> </w:t>
      </w:r>
      <w:r w:rsidRPr="00253F1C">
        <w:t xml:space="preserve">This means that if a woman receives an increased risk result for trisomy 21 there is an 8% probability that she is carrying a </w:t>
      </w:r>
      <w:proofErr w:type="spellStart"/>
      <w:r w:rsidRPr="00253F1C">
        <w:t>fetus</w:t>
      </w:r>
      <w:proofErr w:type="spellEnd"/>
      <w:r w:rsidRPr="00253F1C">
        <w:t xml:space="preserve"> with trisomy 21.</w:t>
      </w:r>
    </w:p>
    <w:p w:rsidR="00881810" w:rsidRPr="00640F94" w:rsidRDefault="00881810" w:rsidP="00D35DB6"/>
    <w:p w:rsidR="00306DB0" w:rsidRDefault="00881810" w:rsidP="00306DB0">
      <w:pPr>
        <w:pStyle w:val="Table"/>
      </w:pPr>
      <w:bookmarkStart w:id="264" w:name="_Toc403648355"/>
      <w:bookmarkStart w:id="265" w:name="_Toc411936663"/>
      <w:bookmarkStart w:id="266" w:name="_Toc412035451"/>
      <w:bookmarkStart w:id="267" w:name="_Toc454200269"/>
      <w:bookmarkStart w:id="268" w:name="_Toc475613328"/>
      <w:r w:rsidRPr="00550C4A">
        <w:t xml:space="preserve">Table </w:t>
      </w:r>
      <w:r>
        <w:t>36</w:t>
      </w:r>
      <w:r w:rsidRPr="00550C4A">
        <w:t xml:space="preserve">: Positive predictive of screening for trisomy 21, </w:t>
      </w:r>
      <w:bookmarkEnd w:id="264"/>
      <w:bookmarkEnd w:id="265"/>
      <w:bookmarkEnd w:id="266"/>
      <w:r>
        <w:t>January 2011 to December 201</w:t>
      </w:r>
      <w:bookmarkEnd w:id="267"/>
      <w:r w:rsidR="00306DB0">
        <w:t>5</w:t>
      </w:r>
      <w:bookmarkEnd w:id="26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134"/>
      </w:tblGrid>
      <w:tr w:rsidR="00306DB0" w:rsidRPr="00306DB0" w:rsidTr="00306DB0">
        <w:trPr>
          <w:cantSplit/>
        </w:trPr>
        <w:tc>
          <w:tcPr>
            <w:tcW w:w="936" w:type="dxa"/>
            <w:tcBorders>
              <w:top w:val="single" w:sz="4" w:space="0" w:color="auto"/>
              <w:bottom w:val="single" w:sz="4" w:space="0" w:color="auto"/>
            </w:tcBorders>
            <w:shd w:val="clear" w:color="auto" w:fill="auto"/>
            <w:noWrap/>
            <w:hideMark/>
          </w:tcPr>
          <w:p w:rsidR="00306DB0" w:rsidRPr="005902E9" w:rsidRDefault="00306DB0" w:rsidP="00306DB0">
            <w:pPr>
              <w:pStyle w:val="TableText"/>
              <w:rPr>
                <w:b/>
                <w:lang w:eastAsia="en-NZ"/>
              </w:rPr>
            </w:pPr>
            <w:r>
              <w:rPr>
                <w:b/>
                <w:lang w:eastAsia="en-NZ"/>
              </w:rPr>
              <w:t>Year</w:t>
            </w:r>
          </w:p>
        </w:tc>
        <w:tc>
          <w:tcPr>
            <w:tcW w:w="1417" w:type="dxa"/>
            <w:tcBorders>
              <w:top w:val="single" w:sz="4" w:space="0" w:color="auto"/>
              <w:bottom w:val="single" w:sz="4" w:space="0" w:color="auto"/>
            </w:tcBorders>
            <w:shd w:val="clear" w:color="auto" w:fill="auto"/>
            <w:noWrap/>
            <w:vAlign w:val="center"/>
            <w:hideMark/>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True positives</w:t>
            </w:r>
          </w:p>
        </w:tc>
        <w:tc>
          <w:tcPr>
            <w:tcW w:w="1559" w:type="dxa"/>
            <w:tcBorders>
              <w:top w:val="single" w:sz="4" w:space="0" w:color="auto"/>
              <w:bottom w:val="single" w:sz="4" w:space="0" w:color="auto"/>
            </w:tcBorders>
            <w:shd w:val="clear" w:color="auto" w:fill="auto"/>
            <w:noWrap/>
            <w:vAlign w:val="center"/>
            <w:hideMark/>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False positives</w:t>
            </w:r>
          </w:p>
        </w:tc>
        <w:tc>
          <w:tcPr>
            <w:tcW w:w="1134" w:type="dxa"/>
            <w:tcBorders>
              <w:top w:val="single" w:sz="4" w:space="0" w:color="auto"/>
              <w:bottom w:val="single" w:sz="4" w:space="0" w:color="auto"/>
            </w:tcBorders>
            <w:vAlign w:val="center"/>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PPV</w:t>
            </w:r>
          </w:p>
        </w:tc>
      </w:tr>
      <w:tr w:rsidR="00306DB0" w:rsidRPr="00306DB0" w:rsidTr="00306DB0">
        <w:trPr>
          <w:cantSplit/>
        </w:trPr>
        <w:tc>
          <w:tcPr>
            <w:tcW w:w="936" w:type="dxa"/>
            <w:tcBorders>
              <w:top w:val="single" w:sz="4" w:space="0" w:color="auto"/>
              <w:bottom w:val="single" w:sz="4" w:space="0" w:color="A6A6A6"/>
            </w:tcBorders>
            <w:shd w:val="clear" w:color="auto" w:fill="auto"/>
            <w:noWrap/>
            <w:vAlign w:val="center"/>
            <w:hideMark/>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2011</w:t>
            </w:r>
          </w:p>
        </w:tc>
        <w:tc>
          <w:tcPr>
            <w:tcW w:w="1417" w:type="dxa"/>
            <w:tcBorders>
              <w:top w:val="single" w:sz="4" w:space="0" w:color="auto"/>
              <w:bottom w:val="single" w:sz="4" w:space="0" w:color="A6A6A6"/>
            </w:tcBorders>
            <w:shd w:val="clear" w:color="auto" w:fill="auto"/>
            <w:noWrap/>
            <w:vAlign w:val="bottom"/>
            <w:hideMark/>
          </w:tcPr>
          <w:p w:rsidR="00306DB0" w:rsidRDefault="00306DB0" w:rsidP="00306DB0">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rPr>
              <w:t>88</w:t>
            </w:r>
          </w:p>
        </w:tc>
        <w:tc>
          <w:tcPr>
            <w:tcW w:w="1559" w:type="dxa"/>
            <w:tcBorders>
              <w:top w:val="single" w:sz="4" w:space="0" w:color="auto"/>
              <w:bottom w:val="single" w:sz="4" w:space="0" w:color="A6A6A6"/>
            </w:tcBorders>
            <w:shd w:val="clear" w:color="auto" w:fill="auto"/>
            <w:noWrap/>
            <w:vAlign w:val="bottom"/>
            <w:hideMark/>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993</w:t>
            </w:r>
          </w:p>
        </w:tc>
        <w:tc>
          <w:tcPr>
            <w:tcW w:w="1134" w:type="dxa"/>
            <w:tcBorders>
              <w:top w:val="single" w:sz="4" w:space="0" w:color="auto"/>
              <w:bottom w:val="single" w:sz="4" w:space="0" w:color="A6A6A6"/>
            </w:tcBorders>
            <w:vAlign w:val="bottom"/>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0.08</w:t>
            </w:r>
          </w:p>
        </w:tc>
      </w:tr>
      <w:tr w:rsidR="00306DB0" w:rsidRPr="00306DB0" w:rsidTr="00306DB0">
        <w:trPr>
          <w:cantSplit/>
        </w:trPr>
        <w:tc>
          <w:tcPr>
            <w:tcW w:w="936"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2012</w:t>
            </w:r>
          </w:p>
        </w:tc>
        <w:tc>
          <w:tcPr>
            <w:tcW w:w="1417" w:type="dxa"/>
            <w:tcBorders>
              <w:top w:val="single" w:sz="4" w:space="0" w:color="A6A6A6"/>
              <w:bottom w:val="single" w:sz="4" w:space="0" w:color="A6A6A6"/>
            </w:tcBorders>
            <w:shd w:val="clear" w:color="auto" w:fill="auto"/>
            <w:noWrap/>
            <w:vAlign w:val="bottom"/>
            <w:hideMark/>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95</w:t>
            </w:r>
          </w:p>
        </w:tc>
        <w:tc>
          <w:tcPr>
            <w:tcW w:w="1559" w:type="dxa"/>
            <w:tcBorders>
              <w:top w:val="single" w:sz="4" w:space="0" w:color="A6A6A6"/>
              <w:bottom w:val="single" w:sz="4" w:space="0" w:color="A6A6A6"/>
            </w:tcBorders>
            <w:shd w:val="clear" w:color="auto" w:fill="auto"/>
            <w:noWrap/>
            <w:vAlign w:val="bottom"/>
            <w:hideMark/>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1</w:t>
            </w:r>
            <w:r w:rsidR="00627DA6">
              <w:rPr>
                <w:rFonts w:ascii="Arial" w:hAnsi="Arial" w:cs="Arial"/>
                <w:color w:val="000000"/>
                <w:sz w:val="18"/>
                <w:szCs w:val="18"/>
              </w:rPr>
              <w:t>,</w:t>
            </w:r>
            <w:r>
              <w:rPr>
                <w:rFonts w:ascii="Arial" w:hAnsi="Arial" w:cs="Arial"/>
                <w:color w:val="000000"/>
                <w:sz w:val="18"/>
                <w:szCs w:val="18"/>
              </w:rPr>
              <w:t>049</w:t>
            </w:r>
          </w:p>
        </w:tc>
        <w:tc>
          <w:tcPr>
            <w:tcW w:w="1134" w:type="dxa"/>
            <w:tcBorders>
              <w:top w:val="single" w:sz="4" w:space="0" w:color="A6A6A6"/>
              <w:bottom w:val="single" w:sz="4" w:space="0" w:color="A6A6A6"/>
            </w:tcBorders>
            <w:vAlign w:val="bottom"/>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0.08</w:t>
            </w:r>
          </w:p>
        </w:tc>
      </w:tr>
      <w:tr w:rsidR="00306DB0" w:rsidRPr="00306DB0" w:rsidTr="00306DB0">
        <w:trPr>
          <w:cantSplit/>
        </w:trPr>
        <w:tc>
          <w:tcPr>
            <w:tcW w:w="936"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2013</w:t>
            </w:r>
          </w:p>
        </w:tc>
        <w:tc>
          <w:tcPr>
            <w:tcW w:w="1417" w:type="dxa"/>
            <w:tcBorders>
              <w:top w:val="single" w:sz="4" w:space="0" w:color="A6A6A6"/>
              <w:bottom w:val="single" w:sz="4" w:space="0" w:color="A6A6A6"/>
            </w:tcBorders>
            <w:shd w:val="clear" w:color="auto" w:fill="auto"/>
            <w:noWrap/>
            <w:vAlign w:val="bottom"/>
            <w:hideMark/>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109</w:t>
            </w:r>
          </w:p>
        </w:tc>
        <w:tc>
          <w:tcPr>
            <w:tcW w:w="1559" w:type="dxa"/>
            <w:tcBorders>
              <w:top w:val="single" w:sz="4" w:space="0" w:color="A6A6A6"/>
              <w:bottom w:val="single" w:sz="4" w:space="0" w:color="A6A6A6"/>
            </w:tcBorders>
            <w:shd w:val="clear" w:color="auto" w:fill="auto"/>
            <w:noWrap/>
            <w:vAlign w:val="bottom"/>
            <w:hideMark/>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972</w:t>
            </w:r>
          </w:p>
        </w:tc>
        <w:tc>
          <w:tcPr>
            <w:tcW w:w="1134" w:type="dxa"/>
            <w:tcBorders>
              <w:top w:val="single" w:sz="4" w:space="0" w:color="A6A6A6"/>
              <w:bottom w:val="single" w:sz="4" w:space="0" w:color="A6A6A6"/>
            </w:tcBorders>
            <w:vAlign w:val="bottom"/>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0.10</w:t>
            </w:r>
          </w:p>
        </w:tc>
      </w:tr>
      <w:tr w:rsidR="00306DB0" w:rsidRPr="00306DB0" w:rsidTr="00306DB0">
        <w:trPr>
          <w:cantSplit/>
        </w:trPr>
        <w:tc>
          <w:tcPr>
            <w:tcW w:w="936" w:type="dxa"/>
            <w:tcBorders>
              <w:top w:val="single" w:sz="4" w:space="0" w:color="A6A6A6"/>
              <w:bottom w:val="single" w:sz="4" w:space="0" w:color="A6A6A6"/>
            </w:tcBorders>
            <w:shd w:val="clear" w:color="auto" w:fill="auto"/>
            <w:noWrap/>
            <w:vAlign w:val="center"/>
            <w:hideMark/>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2014</w:t>
            </w:r>
          </w:p>
        </w:tc>
        <w:tc>
          <w:tcPr>
            <w:tcW w:w="1417" w:type="dxa"/>
            <w:tcBorders>
              <w:top w:val="single" w:sz="4" w:space="0" w:color="A6A6A6"/>
              <w:bottom w:val="single" w:sz="4" w:space="0" w:color="A6A6A6"/>
            </w:tcBorders>
            <w:shd w:val="clear" w:color="auto" w:fill="auto"/>
            <w:noWrap/>
            <w:vAlign w:val="bottom"/>
            <w:hideMark/>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89</w:t>
            </w:r>
          </w:p>
        </w:tc>
        <w:tc>
          <w:tcPr>
            <w:tcW w:w="1559" w:type="dxa"/>
            <w:tcBorders>
              <w:top w:val="single" w:sz="4" w:space="0" w:color="A6A6A6"/>
              <w:bottom w:val="single" w:sz="4" w:space="0" w:color="A6A6A6"/>
            </w:tcBorders>
            <w:shd w:val="clear" w:color="auto" w:fill="auto"/>
            <w:noWrap/>
            <w:vAlign w:val="bottom"/>
            <w:hideMark/>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1</w:t>
            </w:r>
            <w:r w:rsidR="00627DA6">
              <w:rPr>
                <w:rFonts w:ascii="Arial" w:hAnsi="Arial" w:cs="Arial"/>
                <w:color w:val="000000"/>
                <w:sz w:val="18"/>
                <w:szCs w:val="18"/>
              </w:rPr>
              <w:t>,</w:t>
            </w:r>
            <w:r>
              <w:rPr>
                <w:rFonts w:ascii="Arial" w:hAnsi="Arial" w:cs="Arial"/>
                <w:color w:val="000000"/>
                <w:sz w:val="18"/>
                <w:szCs w:val="18"/>
              </w:rPr>
              <w:t>042</w:t>
            </w:r>
          </w:p>
        </w:tc>
        <w:tc>
          <w:tcPr>
            <w:tcW w:w="1134" w:type="dxa"/>
            <w:tcBorders>
              <w:top w:val="single" w:sz="4" w:space="0" w:color="A6A6A6"/>
              <w:bottom w:val="single" w:sz="4" w:space="0" w:color="A6A6A6"/>
            </w:tcBorders>
            <w:vAlign w:val="bottom"/>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0.08</w:t>
            </w:r>
          </w:p>
        </w:tc>
      </w:tr>
      <w:tr w:rsidR="00306DB0" w:rsidRPr="00306DB0" w:rsidTr="00306DB0">
        <w:trPr>
          <w:cantSplit/>
        </w:trPr>
        <w:tc>
          <w:tcPr>
            <w:tcW w:w="936" w:type="dxa"/>
            <w:tcBorders>
              <w:top w:val="single" w:sz="4" w:space="0" w:color="A6A6A6"/>
              <w:bottom w:val="single" w:sz="4" w:space="0" w:color="auto"/>
            </w:tcBorders>
            <w:shd w:val="clear" w:color="auto" w:fill="auto"/>
            <w:noWrap/>
            <w:vAlign w:val="center"/>
          </w:tcPr>
          <w:p w:rsidR="00306DB0" w:rsidRPr="00306DB0" w:rsidRDefault="00306DB0" w:rsidP="00306DB0">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1417" w:type="dxa"/>
            <w:tcBorders>
              <w:top w:val="single" w:sz="4" w:space="0" w:color="A6A6A6"/>
              <w:bottom w:val="single" w:sz="4" w:space="0" w:color="auto"/>
            </w:tcBorders>
            <w:shd w:val="clear" w:color="auto" w:fill="auto"/>
            <w:noWrap/>
            <w:vAlign w:val="bottom"/>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95</w:t>
            </w:r>
          </w:p>
        </w:tc>
        <w:tc>
          <w:tcPr>
            <w:tcW w:w="1559" w:type="dxa"/>
            <w:tcBorders>
              <w:top w:val="single" w:sz="4" w:space="0" w:color="A6A6A6"/>
              <w:bottom w:val="single" w:sz="4" w:space="0" w:color="auto"/>
            </w:tcBorders>
            <w:shd w:val="clear" w:color="auto" w:fill="auto"/>
            <w:noWrap/>
            <w:vAlign w:val="bottom"/>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1</w:t>
            </w:r>
            <w:r w:rsidR="00627DA6">
              <w:rPr>
                <w:rFonts w:ascii="Arial" w:hAnsi="Arial" w:cs="Arial"/>
                <w:color w:val="000000"/>
                <w:sz w:val="18"/>
                <w:szCs w:val="18"/>
              </w:rPr>
              <w:t>,</w:t>
            </w:r>
            <w:r>
              <w:rPr>
                <w:rFonts w:ascii="Arial" w:hAnsi="Arial" w:cs="Arial"/>
                <w:color w:val="000000"/>
                <w:sz w:val="18"/>
                <w:szCs w:val="18"/>
              </w:rPr>
              <w:t>045</w:t>
            </w:r>
          </w:p>
        </w:tc>
        <w:tc>
          <w:tcPr>
            <w:tcW w:w="1134" w:type="dxa"/>
            <w:tcBorders>
              <w:top w:val="single" w:sz="4" w:space="0" w:color="A6A6A6"/>
              <w:bottom w:val="single" w:sz="4" w:space="0" w:color="auto"/>
            </w:tcBorders>
            <w:vAlign w:val="bottom"/>
          </w:tcPr>
          <w:p w:rsidR="00306DB0" w:rsidRDefault="00306DB0" w:rsidP="00306DB0">
            <w:pPr>
              <w:spacing w:before="60" w:after="60"/>
              <w:jc w:val="right"/>
              <w:rPr>
                <w:rFonts w:ascii="Arial" w:hAnsi="Arial" w:cs="Arial"/>
                <w:color w:val="000000"/>
                <w:sz w:val="18"/>
                <w:szCs w:val="18"/>
              </w:rPr>
            </w:pPr>
            <w:r>
              <w:rPr>
                <w:rFonts w:ascii="Arial" w:hAnsi="Arial" w:cs="Arial"/>
                <w:color w:val="000000"/>
                <w:sz w:val="18"/>
                <w:szCs w:val="18"/>
              </w:rPr>
              <w:t>0.08</w:t>
            </w:r>
          </w:p>
        </w:tc>
      </w:tr>
    </w:tbl>
    <w:p w:rsidR="00306DB0" w:rsidRDefault="00306DB0" w:rsidP="00306DB0">
      <w:pPr>
        <w:pStyle w:val="Table"/>
      </w:pPr>
    </w:p>
    <w:p w:rsidR="00B63A85" w:rsidRPr="00253F1C" w:rsidRDefault="00881810" w:rsidP="00D35DB6">
      <w:proofErr w:type="spellStart"/>
      <w:r w:rsidRPr="00253F1C">
        <w:t>Trisomies</w:t>
      </w:r>
      <w:proofErr w:type="spellEnd"/>
      <w:r w:rsidRPr="00253F1C">
        <w:t xml:space="preserve"> 13 and 18 involve small numbers and have similar risk profiles so combined results for PPV and </w:t>
      </w:r>
      <w:r w:rsidR="00253F1C" w:rsidRPr="00253F1C">
        <w:t xml:space="preserve">the </w:t>
      </w:r>
      <w:r w:rsidRPr="00253F1C">
        <w:t xml:space="preserve">remaining indicators have been calculated for these </w:t>
      </w:r>
      <w:proofErr w:type="spellStart"/>
      <w:r w:rsidRPr="00253F1C">
        <w:t>trisomies</w:t>
      </w:r>
      <w:proofErr w:type="spellEnd"/>
      <w:r w:rsidRPr="00253F1C">
        <w:t>.</w:t>
      </w:r>
    </w:p>
    <w:p w:rsidR="00881810" w:rsidRPr="00253F1C" w:rsidRDefault="00881810" w:rsidP="00D35DB6"/>
    <w:p w:rsidR="00881810" w:rsidRPr="00FA1216" w:rsidRDefault="00881810" w:rsidP="00D35DB6">
      <w:r w:rsidRPr="00253F1C">
        <w:t xml:space="preserve">The combined PPV for </w:t>
      </w:r>
      <w:proofErr w:type="spellStart"/>
      <w:r w:rsidRPr="00253F1C">
        <w:t>trisomies</w:t>
      </w:r>
      <w:proofErr w:type="spellEnd"/>
      <w:r w:rsidRPr="00253F1C">
        <w:t xml:space="preserve"> 13 or 18 for 201</w:t>
      </w:r>
      <w:r w:rsidR="00253F1C" w:rsidRPr="00253F1C">
        <w:t>5</w:t>
      </w:r>
      <w:r w:rsidRPr="00253F1C">
        <w:t xml:space="preserve"> was higher than the trisomy 21 PPV at 0.1</w:t>
      </w:r>
      <w:r w:rsidR="00253F1C" w:rsidRPr="00253F1C">
        <w:t>7</w:t>
      </w:r>
      <w:r w:rsidRPr="00253F1C">
        <w:t xml:space="preserve"> (see </w:t>
      </w:r>
      <w:r w:rsidR="00D35DB6" w:rsidRPr="00253F1C">
        <w:t>T</w:t>
      </w:r>
      <w:r w:rsidRPr="00253F1C">
        <w:t>able 37).</w:t>
      </w:r>
      <w:r w:rsidR="00B63A85" w:rsidRPr="00253F1C">
        <w:t xml:space="preserve"> </w:t>
      </w:r>
      <w:r w:rsidRPr="00253F1C">
        <w:t xml:space="preserve">However, the number of positive diagnoses for these two </w:t>
      </w:r>
      <w:proofErr w:type="spellStart"/>
      <w:r w:rsidRPr="00253F1C">
        <w:t>trisomies</w:t>
      </w:r>
      <w:proofErr w:type="spellEnd"/>
      <w:r w:rsidRPr="00253F1C">
        <w:t xml:space="preserve"> is low so caution should be taken when interpreting these results.</w:t>
      </w:r>
    </w:p>
    <w:p w:rsidR="00881810" w:rsidRPr="00640F94" w:rsidRDefault="00881810" w:rsidP="00D35DB6"/>
    <w:p w:rsidR="00306DB0" w:rsidRDefault="00881810" w:rsidP="00D35DB6">
      <w:pPr>
        <w:pStyle w:val="Table"/>
      </w:pPr>
      <w:bookmarkStart w:id="269" w:name="_Toc403648356"/>
      <w:bookmarkStart w:id="270" w:name="_Toc411936664"/>
      <w:bookmarkStart w:id="271" w:name="_Toc412035452"/>
      <w:bookmarkStart w:id="272" w:name="_Toc454200270"/>
      <w:bookmarkStart w:id="273" w:name="_Toc475613329"/>
      <w:r w:rsidRPr="00550C4A">
        <w:t xml:space="preserve">Table </w:t>
      </w:r>
      <w:r>
        <w:t>37</w:t>
      </w:r>
      <w:r w:rsidRPr="00550C4A">
        <w:t xml:space="preserve">: Positive predictive of screening for trisomy </w:t>
      </w:r>
      <w:r>
        <w:t xml:space="preserve">13 or </w:t>
      </w:r>
      <w:r w:rsidRPr="00550C4A">
        <w:t xml:space="preserve">18, </w:t>
      </w:r>
      <w:bookmarkEnd w:id="269"/>
      <w:bookmarkEnd w:id="270"/>
      <w:bookmarkEnd w:id="271"/>
      <w:r>
        <w:t>January 2011 to December 201</w:t>
      </w:r>
      <w:bookmarkEnd w:id="272"/>
      <w:r w:rsidR="00627DA6">
        <w:t>5</w:t>
      </w:r>
      <w:bookmarkEnd w:id="27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134"/>
      </w:tblGrid>
      <w:tr w:rsidR="00306DB0" w:rsidRPr="00306DB0" w:rsidTr="00253F1C">
        <w:trPr>
          <w:cantSplit/>
        </w:trPr>
        <w:tc>
          <w:tcPr>
            <w:tcW w:w="936" w:type="dxa"/>
            <w:tcBorders>
              <w:top w:val="single" w:sz="4" w:space="0" w:color="auto"/>
              <w:bottom w:val="single" w:sz="4" w:space="0" w:color="auto"/>
            </w:tcBorders>
            <w:shd w:val="clear" w:color="auto" w:fill="auto"/>
            <w:noWrap/>
            <w:hideMark/>
          </w:tcPr>
          <w:p w:rsidR="00306DB0" w:rsidRPr="005902E9" w:rsidRDefault="00306DB0" w:rsidP="00306DB0">
            <w:pPr>
              <w:pStyle w:val="TableText"/>
              <w:rPr>
                <w:b/>
                <w:lang w:eastAsia="en-NZ"/>
              </w:rPr>
            </w:pPr>
            <w:r>
              <w:rPr>
                <w:b/>
                <w:lang w:eastAsia="en-NZ"/>
              </w:rPr>
              <w:t>Year</w:t>
            </w:r>
          </w:p>
        </w:tc>
        <w:tc>
          <w:tcPr>
            <w:tcW w:w="1417" w:type="dxa"/>
            <w:tcBorders>
              <w:top w:val="single" w:sz="4" w:space="0" w:color="auto"/>
              <w:bottom w:val="single" w:sz="4" w:space="0" w:color="auto"/>
            </w:tcBorders>
            <w:shd w:val="clear" w:color="auto" w:fill="auto"/>
            <w:noWrap/>
            <w:vAlign w:val="center"/>
            <w:hideMark/>
          </w:tcPr>
          <w:p w:rsidR="00306DB0" w:rsidRPr="00306DB0" w:rsidRDefault="00306DB0" w:rsidP="00253F1C">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True positives</w:t>
            </w:r>
          </w:p>
        </w:tc>
        <w:tc>
          <w:tcPr>
            <w:tcW w:w="1559" w:type="dxa"/>
            <w:tcBorders>
              <w:top w:val="single" w:sz="4" w:space="0" w:color="auto"/>
              <w:bottom w:val="single" w:sz="4" w:space="0" w:color="auto"/>
            </w:tcBorders>
            <w:shd w:val="clear" w:color="auto" w:fill="auto"/>
            <w:noWrap/>
            <w:vAlign w:val="center"/>
            <w:hideMark/>
          </w:tcPr>
          <w:p w:rsidR="00306DB0" w:rsidRPr="00306DB0" w:rsidRDefault="00306DB0" w:rsidP="00253F1C">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False positives</w:t>
            </w:r>
          </w:p>
        </w:tc>
        <w:tc>
          <w:tcPr>
            <w:tcW w:w="1134" w:type="dxa"/>
            <w:tcBorders>
              <w:top w:val="single" w:sz="4" w:space="0" w:color="auto"/>
              <w:bottom w:val="single" w:sz="4" w:space="0" w:color="auto"/>
            </w:tcBorders>
            <w:vAlign w:val="center"/>
          </w:tcPr>
          <w:p w:rsidR="00306DB0" w:rsidRPr="00306DB0" w:rsidRDefault="00306DB0" w:rsidP="00253F1C">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PPV</w:t>
            </w:r>
          </w:p>
        </w:tc>
      </w:tr>
      <w:tr w:rsidR="00627DA6" w:rsidRPr="00306DB0" w:rsidTr="00253F1C">
        <w:trPr>
          <w:cantSplit/>
        </w:trPr>
        <w:tc>
          <w:tcPr>
            <w:tcW w:w="936" w:type="dxa"/>
            <w:tcBorders>
              <w:top w:val="single" w:sz="4" w:space="0" w:color="auto"/>
              <w:bottom w:val="single" w:sz="4" w:space="0" w:color="A6A6A6"/>
            </w:tcBorders>
            <w:shd w:val="clear" w:color="auto" w:fill="auto"/>
            <w:noWrap/>
            <w:vAlign w:val="center"/>
            <w:hideMark/>
          </w:tcPr>
          <w:p w:rsidR="00627DA6" w:rsidRPr="00306DB0" w:rsidRDefault="00627DA6" w:rsidP="00627DA6">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2011</w:t>
            </w:r>
          </w:p>
        </w:tc>
        <w:tc>
          <w:tcPr>
            <w:tcW w:w="1417" w:type="dxa"/>
            <w:tcBorders>
              <w:top w:val="single" w:sz="4" w:space="0" w:color="auto"/>
              <w:bottom w:val="single" w:sz="4" w:space="0" w:color="A6A6A6"/>
            </w:tcBorders>
            <w:shd w:val="clear" w:color="auto" w:fill="auto"/>
            <w:noWrap/>
            <w:vAlign w:val="center"/>
            <w:hideMark/>
          </w:tcPr>
          <w:p w:rsidR="00627DA6" w:rsidRDefault="00627DA6" w:rsidP="00253F1C">
            <w:pPr>
              <w:spacing w:before="60" w:after="60" w:line="240" w:lineRule="auto"/>
              <w:jc w:val="center"/>
              <w:rPr>
                <w:rFonts w:ascii="Arial" w:hAnsi="Arial" w:cs="Arial"/>
                <w:color w:val="000000"/>
                <w:sz w:val="18"/>
                <w:szCs w:val="18"/>
                <w:lang w:eastAsia="en-NZ"/>
              </w:rPr>
            </w:pPr>
            <w:r>
              <w:rPr>
                <w:rFonts w:ascii="Arial" w:hAnsi="Arial" w:cs="Arial"/>
                <w:color w:val="000000"/>
                <w:sz w:val="18"/>
                <w:szCs w:val="18"/>
              </w:rPr>
              <w:t>43</w:t>
            </w:r>
          </w:p>
        </w:tc>
        <w:tc>
          <w:tcPr>
            <w:tcW w:w="1559" w:type="dxa"/>
            <w:tcBorders>
              <w:top w:val="single" w:sz="4" w:space="0" w:color="auto"/>
              <w:bottom w:val="single" w:sz="4" w:space="0" w:color="A6A6A6"/>
            </w:tcBorders>
            <w:shd w:val="clear" w:color="auto" w:fill="auto"/>
            <w:noWrap/>
            <w:vAlign w:val="center"/>
            <w:hideMark/>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127</w:t>
            </w:r>
          </w:p>
        </w:tc>
        <w:tc>
          <w:tcPr>
            <w:tcW w:w="1134" w:type="dxa"/>
            <w:tcBorders>
              <w:top w:val="single" w:sz="4" w:space="0" w:color="auto"/>
              <w:bottom w:val="single" w:sz="4" w:space="0" w:color="A6A6A6"/>
            </w:tcBorders>
            <w:vAlign w:val="center"/>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0.25</w:t>
            </w:r>
          </w:p>
        </w:tc>
      </w:tr>
      <w:tr w:rsidR="00627DA6" w:rsidRPr="00306DB0" w:rsidTr="00253F1C">
        <w:trPr>
          <w:cantSplit/>
        </w:trPr>
        <w:tc>
          <w:tcPr>
            <w:tcW w:w="936" w:type="dxa"/>
            <w:tcBorders>
              <w:top w:val="single" w:sz="4" w:space="0" w:color="A6A6A6"/>
              <w:bottom w:val="single" w:sz="4" w:space="0" w:color="A6A6A6"/>
            </w:tcBorders>
            <w:shd w:val="clear" w:color="auto" w:fill="auto"/>
            <w:noWrap/>
            <w:vAlign w:val="center"/>
            <w:hideMark/>
          </w:tcPr>
          <w:p w:rsidR="00627DA6" w:rsidRPr="00306DB0" w:rsidRDefault="00627DA6" w:rsidP="00627DA6">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2012</w:t>
            </w:r>
          </w:p>
        </w:tc>
        <w:tc>
          <w:tcPr>
            <w:tcW w:w="1417" w:type="dxa"/>
            <w:tcBorders>
              <w:top w:val="single" w:sz="4" w:space="0" w:color="A6A6A6"/>
              <w:bottom w:val="single" w:sz="4" w:space="0" w:color="A6A6A6"/>
            </w:tcBorders>
            <w:shd w:val="clear" w:color="auto" w:fill="auto"/>
            <w:noWrap/>
            <w:vAlign w:val="center"/>
            <w:hideMark/>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38</w:t>
            </w:r>
          </w:p>
        </w:tc>
        <w:tc>
          <w:tcPr>
            <w:tcW w:w="1559" w:type="dxa"/>
            <w:tcBorders>
              <w:top w:val="single" w:sz="4" w:space="0" w:color="A6A6A6"/>
              <w:bottom w:val="single" w:sz="4" w:space="0" w:color="A6A6A6"/>
            </w:tcBorders>
            <w:shd w:val="clear" w:color="auto" w:fill="auto"/>
            <w:noWrap/>
            <w:vAlign w:val="center"/>
            <w:hideMark/>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148</w:t>
            </w:r>
          </w:p>
        </w:tc>
        <w:tc>
          <w:tcPr>
            <w:tcW w:w="1134" w:type="dxa"/>
            <w:tcBorders>
              <w:top w:val="single" w:sz="4" w:space="0" w:color="A6A6A6"/>
              <w:bottom w:val="single" w:sz="4" w:space="0" w:color="A6A6A6"/>
            </w:tcBorders>
            <w:vAlign w:val="center"/>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0.20</w:t>
            </w:r>
          </w:p>
        </w:tc>
      </w:tr>
      <w:tr w:rsidR="00627DA6" w:rsidRPr="00306DB0" w:rsidTr="00253F1C">
        <w:trPr>
          <w:cantSplit/>
        </w:trPr>
        <w:tc>
          <w:tcPr>
            <w:tcW w:w="936" w:type="dxa"/>
            <w:tcBorders>
              <w:top w:val="single" w:sz="4" w:space="0" w:color="A6A6A6"/>
              <w:bottom w:val="single" w:sz="4" w:space="0" w:color="A6A6A6"/>
            </w:tcBorders>
            <w:shd w:val="clear" w:color="auto" w:fill="auto"/>
            <w:noWrap/>
            <w:vAlign w:val="center"/>
            <w:hideMark/>
          </w:tcPr>
          <w:p w:rsidR="00627DA6" w:rsidRPr="00306DB0" w:rsidRDefault="00627DA6" w:rsidP="00627DA6">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2013</w:t>
            </w:r>
          </w:p>
        </w:tc>
        <w:tc>
          <w:tcPr>
            <w:tcW w:w="1417" w:type="dxa"/>
            <w:tcBorders>
              <w:top w:val="single" w:sz="4" w:space="0" w:color="A6A6A6"/>
              <w:bottom w:val="single" w:sz="4" w:space="0" w:color="A6A6A6"/>
            </w:tcBorders>
            <w:shd w:val="clear" w:color="auto" w:fill="auto"/>
            <w:noWrap/>
            <w:vAlign w:val="center"/>
            <w:hideMark/>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28</w:t>
            </w:r>
          </w:p>
        </w:tc>
        <w:tc>
          <w:tcPr>
            <w:tcW w:w="1559" w:type="dxa"/>
            <w:tcBorders>
              <w:top w:val="single" w:sz="4" w:space="0" w:color="A6A6A6"/>
              <w:bottom w:val="single" w:sz="4" w:space="0" w:color="A6A6A6"/>
            </w:tcBorders>
            <w:shd w:val="clear" w:color="auto" w:fill="auto"/>
            <w:noWrap/>
            <w:vAlign w:val="center"/>
            <w:hideMark/>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150</w:t>
            </w:r>
          </w:p>
        </w:tc>
        <w:tc>
          <w:tcPr>
            <w:tcW w:w="1134" w:type="dxa"/>
            <w:tcBorders>
              <w:top w:val="single" w:sz="4" w:space="0" w:color="A6A6A6"/>
              <w:bottom w:val="single" w:sz="4" w:space="0" w:color="A6A6A6"/>
            </w:tcBorders>
            <w:vAlign w:val="center"/>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0.16</w:t>
            </w:r>
          </w:p>
        </w:tc>
      </w:tr>
      <w:tr w:rsidR="00627DA6" w:rsidRPr="00306DB0" w:rsidTr="00253F1C">
        <w:trPr>
          <w:cantSplit/>
        </w:trPr>
        <w:tc>
          <w:tcPr>
            <w:tcW w:w="936" w:type="dxa"/>
            <w:tcBorders>
              <w:top w:val="single" w:sz="4" w:space="0" w:color="A6A6A6"/>
              <w:bottom w:val="single" w:sz="4" w:space="0" w:color="A6A6A6"/>
            </w:tcBorders>
            <w:shd w:val="clear" w:color="auto" w:fill="auto"/>
            <w:noWrap/>
            <w:vAlign w:val="center"/>
            <w:hideMark/>
          </w:tcPr>
          <w:p w:rsidR="00627DA6" w:rsidRPr="00306DB0" w:rsidRDefault="00627DA6" w:rsidP="00627DA6">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2014</w:t>
            </w:r>
          </w:p>
        </w:tc>
        <w:tc>
          <w:tcPr>
            <w:tcW w:w="1417" w:type="dxa"/>
            <w:tcBorders>
              <w:top w:val="single" w:sz="4" w:space="0" w:color="A6A6A6"/>
              <w:bottom w:val="single" w:sz="4" w:space="0" w:color="A6A6A6"/>
            </w:tcBorders>
            <w:shd w:val="clear" w:color="auto" w:fill="auto"/>
            <w:noWrap/>
            <w:vAlign w:val="center"/>
            <w:hideMark/>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27</w:t>
            </w:r>
          </w:p>
        </w:tc>
        <w:tc>
          <w:tcPr>
            <w:tcW w:w="1559" w:type="dxa"/>
            <w:tcBorders>
              <w:top w:val="single" w:sz="4" w:space="0" w:color="A6A6A6"/>
              <w:bottom w:val="single" w:sz="4" w:space="0" w:color="A6A6A6"/>
            </w:tcBorders>
            <w:shd w:val="clear" w:color="auto" w:fill="auto"/>
            <w:noWrap/>
            <w:vAlign w:val="center"/>
            <w:hideMark/>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144</w:t>
            </w:r>
          </w:p>
        </w:tc>
        <w:tc>
          <w:tcPr>
            <w:tcW w:w="1134" w:type="dxa"/>
            <w:tcBorders>
              <w:top w:val="single" w:sz="4" w:space="0" w:color="A6A6A6"/>
              <w:bottom w:val="single" w:sz="4" w:space="0" w:color="A6A6A6"/>
            </w:tcBorders>
            <w:vAlign w:val="center"/>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0.16</w:t>
            </w:r>
          </w:p>
        </w:tc>
      </w:tr>
      <w:tr w:rsidR="00627DA6" w:rsidRPr="00306DB0" w:rsidTr="00253F1C">
        <w:trPr>
          <w:cantSplit/>
        </w:trPr>
        <w:tc>
          <w:tcPr>
            <w:tcW w:w="936" w:type="dxa"/>
            <w:tcBorders>
              <w:top w:val="single" w:sz="4" w:space="0" w:color="A6A6A6"/>
              <w:bottom w:val="single" w:sz="4" w:space="0" w:color="auto"/>
            </w:tcBorders>
            <w:shd w:val="clear" w:color="auto" w:fill="auto"/>
            <w:noWrap/>
            <w:vAlign w:val="center"/>
          </w:tcPr>
          <w:p w:rsidR="00627DA6" w:rsidRPr="00306DB0" w:rsidRDefault="00627DA6" w:rsidP="00627DA6">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1417" w:type="dxa"/>
            <w:tcBorders>
              <w:top w:val="single" w:sz="4" w:space="0" w:color="A6A6A6"/>
              <w:bottom w:val="single" w:sz="4" w:space="0" w:color="auto"/>
            </w:tcBorders>
            <w:shd w:val="clear" w:color="auto" w:fill="auto"/>
            <w:noWrap/>
            <w:vAlign w:val="center"/>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30</w:t>
            </w:r>
          </w:p>
        </w:tc>
        <w:tc>
          <w:tcPr>
            <w:tcW w:w="1559" w:type="dxa"/>
            <w:tcBorders>
              <w:top w:val="single" w:sz="4" w:space="0" w:color="A6A6A6"/>
              <w:bottom w:val="single" w:sz="4" w:space="0" w:color="auto"/>
            </w:tcBorders>
            <w:shd w:val="clear" w:color="auto" w:fill="auto"/>
            <w:noWrap/>
            <w:vAlign w:val="center"/>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149</w:t>
            </w:r>
          </w:p>
        </w:tc>
        <w:tc>
          <w:tcPr>
            <w:tcW w:w="1134" w:type="dxa"/>
            <w:tcBorders>
              <w:top w:val="single" w:sz="4" w:space="0" w:color="A6A6A6"/>
              <w:bottom w:val="single" w:sz="4" w:space="0" w:color="auto"/>
            </w:tcBorders>
            <w:vAlign w:val="center"/>
          </w:tcPr>
          <w:p w:rsidR="00627DA6" w:rsidRDefault="00627DA6" w:rsidP="00253F1C">
            <w:pPr>
              <w:spacing w:before="60" w:after="60"/>
              <w:jc w:val="center"/>
              <w:rPr>
                <w:rFonts w:ascii="Arial" w:hAnsi="Arial" w:cs="Arial"/>
                <w:color w:val="000000"/>
                <w:sz w:val="18"/>
                <w:szCs w:val="18"/>
              </w:rPr>
            </w:pPr>
            <w:r>
              <w:rPr>
                <w:rFonts w:ascii="Arial" w:hAnsi="Arial" w:cs="Arial"/>
                <w:color w:val="000000"/>
                <w:sz w:val="18"/>
                <w:szCs w:val="18"/>
              </w:rPr>
              <w:t>0.17</w:t>
            </w:r>
          </w:p>
        </w:tc>
      </w:tr>
    </w:tbl>
    <w:p w:rsidR="00253F1C" w:rsidRDefault="00253F1C" w:rsidP="00A17BD4">
      <w:pPr>
        <w:pStyle w:val="Heading2"/>
        <w:spacing w:before="360"/>
      </w:pPr>
      <w:bookmarkStart w:id="274" w:name="_Toc454271547"/>
    </w:p>
    <w:p w:rsidR="00253F1C" w:rsidRDefault="00253F1C" w:rsidP="00253F1C">
      <w:pPr>
        <w:rPr>
          <w:sz w:val="40"/>
        </w:rPr>
      </w:pPr>
      <w:r>
        <w:br w:type="page"/>
      </w:r>
    </w:p>
    <w:p w:rsidR="00B63A85" w:rsidRDefault="00881810" w:rsidP="00A17BD4">
      <w:pPr>
        <w:pStyle w:val="Heading2"/>
        <w:spacing w:before="360"/>
      </w:pPr>
      <w:bookmarkStart w:id="275" w:name="_Toc475613273"/>
      <w:r>
        <w:lastRenderedPageBreak/>
        <w:t>Positive predictive value of screening for trisomy 21 stratified by risk level</w:t>
      </w:r>
      <w:bookmarkEnd w:id="274"/>
      <w:bookmarkEnd w:id="275"/>
    </w:p>
    <w:p w:rsidR="00881810" w:rsidRDefault="00881810" w:rsidP="00D35DB6">
      <w:r w:rsidRPr="00253F1C">
        <w:t>Table 38 shows PPV stratified by the risk level indicated in the screening result.</w:t>
      </w:r>
      <w:r w:rsidR="00B63A85" w:rsidRPr="00253F1C">
        <w:t xml:space="preserve"> </w:t>
      </w:r>
      <w:r w:rsidR="00627DA6" w:rsidRPr="00253F1C">
        <w:t>Data have been aggregated across the 201</w:t>
      </w:r>
      <w:r w:rsidR="0091012A">
        <w:t>1</w:t>
      </w:r>
      <w:r w:rsidR="0079556B">
        <w:t xml:space="preserve"> to </w:t>
      </w:r>
      <w:r w:rsidR="00627DA6" w:rsidRPr="00253F1C">
        <w:t>2015 period. W</w:t>
      </w:r>
      <w:r w:rsidRPr="00253F1C">
        <w:t>omen that received a very increased risk result of 1:5 to 1:20 for trisomy 21 had a 2</w:t>
      </w:r>
      <w:r w:rsidR="00253F1C" w:rsidRPr="00253F1C">
        <w:t>7</w:t>
      </w:r>
      <w:r w:rsidRPr="00253F1C">
        <w:t xml:space="preserve">% probability that they were carrying a </w:t>
      </w:r>
      <w:proofErr w:type="spellStart"/>
      <w:r w:rsidRPr="00253F1C">
        <w:t>fetus</w:t>
      </w:r>
      <w:proofErr w:type="spellEnd"/>
      <w:r w:rsidRPr="00253F1C">
        <w:t xml:space="preserve"> with trisomy 21.</w:t>
      </w:r>
      <w:r w:rsidR="00B63A85" w:rsidRPr="00253F1C">
        <w:t xml:space="preserve"> </w:t>
      </w:r>
      <w:r w:rsidR="00627DA6" w:rsidRPr="00253F1C">
        <w:t>T</w:t>
      </w:r>
      <w:r w:rsidRPr="00253F1C">
        <w:t>he PPV was lower for women with increased risks of 1:25 to 1:150, and lower again for women with increased risk results of 1:55 to 1:300.</w:t>
      </w:r>
      <w:r w:rsidR="00D42F8F">
        <w:t xml:space="preserve"> </w:t>
      </w:r>
    </w:p>
    <w:p w:rsidR="004151E8" w:rsidRDefault="004151E8" w:rsidP="00D35DB6">
      <w:r>
        <w:t>There is discordance between the PPV and the reported risk estimates, i.e. the reported risk is lower than the observed risk</w:t>
      </w:r>
      <w:r w:rsidR="00D42F8F">
        <w:t xml:space="preserve"> (see ratios added next to the PPV values in table 38)</w:t>
      </w:r>
      <w:r>
        <w:t xml:space="preserve">. The reason for this will be explored in future reports. </w:t>
      </w:r>
    </w:p>
    <w:p w:rsidR="004151E8" w:rsidRDefault="004151E8" w:rsidP="00D35DB6">
      <w:r>
        <w:t xml:space="preserve"> </w:t>
      </w:r>
    </w:p>
    <w:p w:rsidR="00881810" w:rsidRDefault="00881810" w:rsidP="00D35DB6"/>
    <w:p w:rsidR="00881810" w:rsidRDefault="00881810" w:rsidP="00D35DB6">
      <w:pPr>
        <w:pStyle w:val="Table"/>
      </w:pPr>
      <w:bookmarkStart w:id="276" w:name="_Toc403648358"/>
      <w:bookmarkStart w:id="277" w:name="_Toc411936666"/>
      <w:bookmarkStart w:id="278" w:name="_Toc412035453"/>
      <w:bookmarkStart w:id="279" w:name="_Toc454200271"/>
      <w:bookmarkStart w:id="280" w:name="_Toc475613330"/>
      <w:r w:rsidRPr="00550C4A">
        <w:t xml:space="preserve">Table </w:t>
      </w:r>
      <w:r>
        <w:t>38</w:t>
      </w:r>
      <w:r w:rsidRPr="00550C4A">
        <w:t xml:space="preserve">: Positive predictive of screening for trisomy 21 stratified by risk level, </w:t>
      </w:r>
      <w:bookmarkEnd w:id="276"/>
      <w:bookmarkEnd w:id="277"/>
      <w:bookmarkEnd w:id="278"/>
      <w:r w:rsidR="00E457A3">
        <w:t>aggregated 2011 – 2015</w:t>
      </w:r>
      <w:bookmarkEnd w:id="279"/>
      <w:bookmarkEnd w:id="280"/>
      <w:r w:rsidR="00E457A3">
        <w:t xml:space="preserve"> </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03"/>
        <w:gridCol w:w="1559"/>
        <w:gridCol w:w="1417"/>
        <w:gridCol w:w="1276"/>
        <w:gridCol w:w="1276"/>
      </w:tblGrid>
      <w:tr w:rsidR="00D42F8F" w:rsidRPr="00306DB0" w:rsidTr="007877C1">
        <w:trPr>
          <w:cantSplit/>
        </w:trPr>
        <w:tc>
          <w:tcPr>
            <w:tcW w:w="1503" w:type="dxa"/>
            <w:tcBorders>
              <w:top w:val="single" w:sz="4" w:space="0" w:color="auto"/>
              <w:bottom w:val="single" w:sz="4" w:space="0" w:color="auto"/>
            </w:tcBorders>
            <w:shd w:val="clear" w:color="auto" w:fill="auto"/>
            <w:noWrap/>
            <w:hideMark/>
          </w:tcPr>
          <w:p w:rsidR="00D42F8F" w:rsidRPr="00E457A3" w:rsidRDefault="00D42F8F" w:rsidP="00D42F8F">
            <w:pPr>
              <w:pStyle w:val="TableText"/>
              <w:rPr>
                <w:b/>
                <w:szCs w:val="18"/>
                <w:lang w:eastAsia="en-NZ"/>
              </w:rPr>
            </w:pPr>
            <w:r w:rsidRPr="00E457A3">
              <w:rPr>
                <w:b/>
                <w:szCs w:val="18"/>
                <w:lang w:eastAsia="en-NZ"/>
              </w:rPr>
              <w:t>Risk level</w:t>
            </w:r>
          </w:p>
        </w:tc>
        <w:tc>
          <w:tcPr>
            <w:tcW w:w="1559" w:type="dxa"/>
            <w:tcBorders>
              <w:top w:val="single" w:sz="4" w:space="0" w:color="auto"/>
              <w:bottom w:val="single" w:sz="4" w:space="0" w:color="auto"/>
            </w:tcBorders>
            <w:shd w:val="clear" w:color="auto" w:fill="auto"/>
            <w:noWrap/>
            <w:vAlign w:val="center"/>
            <w:hideMark/>
          </w:tcPr>
          <w:p w:rsidR="00D42F8F" w:rsidRPr="00E457A3" w:rsidRDefault="00D42F8F" w:rsidP="00D42F8F">
            <w:pPr>
              <w:spacing w:before="60" w:after="60" w:line="240" w:lineRule="auto"/>
              <w:jc w:val="center"/>
              <w:rPr>
                <w:rFonts w:ascii="Arial" w:hAnsi="Arial" w:cs="Arial"/>
                <w:b/>
                <w:bCs/>
                <w:color w:val="000000"/>
                <w:sz w:val="18"/>
                <w:szCs w:val="18"/>
                <w:lang w:eastAsia="en-NZ"/>
              </w:rPr>
            </w:pPr>
            <w:r w:rsidRPr="00E457A3">
              <w:rPr>
                <w:rFonts w:ascii="Arial" w:hAnsi="Arial" w:cs="Arial"/>
                <w:b/>
                <w:bCs/>
                <w:color w:val="000000"/>
                <w:sz w:val="18"/>
                <w:szCs w:val="18"/>
                <w:lang w:eastAsia="en-NZ"/>
              </w:rPr>
              <w:t>True positives</w:t>
            </w:r>
          </w:p>
        </w:tc>
        <w:tc>
          <w:tcPr>
            <w:tcW w:w="1417" w:type="dxa"/>
            <w:tcBorders>
              <w:top w:val="single" w:sz="4" w:space="0" w:color="auto"/>
              <w:bottom w:val="single" w:sz="4" w:space="0" w:color="auto"/>
            </w:tcBorders>
            <w:shd w:val="clear" w:color="auto" w:fill="auto"/>
            <w:noWrap/>
            <w:vAlign w:val="center"/>
            <w:hideMark/>
          </w:tcPr>
          <w:p w:rsidR="00D42F8F" w:rsidRPr="00E457A3" w:rsidRDefault="00D42F8F" w:rsidP="00D42F8F">
            <w:pPr>
              <w:spacing w:before="60" w:after="60" w:line="240" w:lineRule="auto"/>
              <w:jc w:val="center"/>
              <w:rPr>
                <w:rFonts w:ascii="Arial" w:hAnsi="Arial" w:cs="Arial"/>
                <w:b/>
                <w:bCs/>
                <w:color w:val="000000"/>
                <w:sz w:val="18"/>
                <w:szCs w:val="18"/>
                <w:lang w:eastAsia="en-NZ"/>
              </w:rPr>
            </w:pPr>
            <w:r w:rsidRPr="00E457A3">
              <w:rPr>
                <w:rFonts w:ascii="Arial" w:hAnsi="Arial" w:cs="Arial"/>
                <w:b/>
                <w:bCs/>
                <w:color w:val="000000"/>
                <w:sz w:val="18"/>
                <w:szCs w:val="18"/>
                <w:lang w:eastAsia="en-NZ"/>
              </w:rPr>
              <w:t>False positives</w:t>
            </w:r>
          </w:p>
        </w:tc>
        <w:tc>
          <w:tcPr>
            <w:tcW w:w="1276" w:type="dxa"/>
            <w:tcBorders>
              <w:top w:val="single" w:sz="4" w:space="0" w:color="auto"/>
              <w:bottom w:val="single" w:sz="4" w:space="0" w:color="auto"/>
            </w:tcBorders>
            <w:vAlign w:val="center"/>
          </w:tcPr>
          <w:p w:rsidR="00D42F8F" w:rsidRPr="00E457A3" w:rsidRDefault="00D42F8F" w:rsidP="00D42F8F">
            <w:pPr>
              <w:spacing w:before="60" w:after="60" w:line="240" w:lineRule="auto"/>
              <w:jc w:val="center"/>
              <w:rPr>
                <w:rFonts w:ascii="Arial" w:hAnsi="Arial" w:cs="Arial"/>
                <w:b/>
                <w:bCs/>
                <w:color w:val="000000"/>
                <w:sz w:val="18"/>
                <w:szCs w:val="18"/>
                <w:lang w:eastAsia="en-NZ"/>
              </w:rPr>
            </w:pPr>
            <w:r w:rsidRPr="00E457A3">
              <w:rPr>
                <w:rFonts w:ascii="Arial" w:hAnsi="Arial" w:cs="Arial"/>
                <w:b/>
                <w:bCs/>
                <w:color w:val="000000"/>
                <w:sz w:val="18"/>
                <w:szCs w:val="18"/>
                <w:lang w:eastAsia="en-NZ"/>
              </w:rPr>
              <w:t>PPV</w:t>
            </w:r>
          </w:p>
        </w:tc>
        <w:tc>
          <w:tcPr>
            <w:tcW w:w="1276" w:type="dxa"/>
            <w:tcBorders>
              <w:top w:val="single" w:sz="4" w:space="0" w:color="auto"/>
              <w:bottom w:val="single" w:sz="4" w:space="0" w:color="auto"/>
            </w:tcBorders>
            <w:vAlign w:val="center"/>
          </w:tcPr>
          <w:p w:rsidR="00D42F8F" w:rsidRPr="00E457A3" w:rsidRDefault="00D42F8F" w:rsidP="00D42F8F">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PPV as a ratio</w:t>
            </w:r>
          </w:p>
        </w:tc>
      </w:tr>
      <w:tr w:rsidR="00D42F8F" w:rsidRPr="00306DB0" w:rsidTr="007877C1">
        <w:trPr>
          <w:cantSplit/>
        </w:trPr>
        <w:tc>
          <w:tcPr>
            <w:tcW w:w="1503" w:type="dxa"/>
            <w:tcBorders>
              <w:top w:val="single" w:sz="4" w:space="0" w:color="auto"/>
              <w:bottom w:val="single" w:sz="4" w:space="0" w:color="A6A6A6"/>
            </w:tcBorders>
            <w:shd w:val="clear" w:color="auto" w:fill="auto"/>
            <w:noWrap/>
            <w:vAlign w:val="center"/>
            <w:hideMark/>
          </w:tcPr>
          <w:p w:rsidR="00D42F8F" w:rsidRPr="00E457A3" w:rsidRDefault="00D42F8F" w:rsidP="00D42F8F">
            <w:pPr>
              <w:spacing w:before="60" w:after="60" w:line="240" w:lineRule="auto"/>
              <w:rPr>
                <w:rFonts w:ascii="Arial" w:hAnsi="Arial" w:cs="Arial"/>
                <w:color w:val="000000"/>
                <w:sz w:val="18"/>
                <w:szCs w:val="18"/>
                <w:lang w:eastAsia="en-NZ"/>
              </w:rPr>
            </w:pPr>
            <w:r w:rsidRPr="00E457A3">
              <w:rPr>
                <w:rFonts w:ascii="Arial" w:hAnsi="Arial" w:cs="Arial"/>
                <w:color w:val="000000"/>
                <w:sz w:val="18"/>
                <w:szCs w:val="18"/>
              </w:rPr>
              <w:t>1:5 to 1:20</w:t>
            </w:r>
          </w:p>
        </w:tc>
        <w:tc>
          <w:tcPr>
            <w:tcW w:w="1559" w:type="dxa"/>
            <w:tcBorders>
              <w:top w:val="single" w:sz="4" w:space="0" w:color="auto"/>
              <w:bottom w:val="single" w:sz="4" w:space="0" w:color="A6A6A6"/>
            </w:tcBorders>
            <w:shd w:val="clear" w:color="auto" w:fill="auto"/>
            <w:noWrap/>
            <w:vAlign w:val="bottom"/>
            <w:hideMark/>
          </w:tcPr>
          <w:p w:rsidR="00D42F8F" w:rsidRPr="00E457A3" w:rsidRDefault="00D42F8F" w:rsidP="00D42F8F">
            <w:pPr>
              <w:spacing w:before="60" w:after="60"/>
              <w:jc w:val="right"/>
              <w:rPr>
                <w:rFonts w:ascii="Arial" w:hAnsi="Arial" w:cs="Arial"/>
                <w:color w:val="000000"/>
                <w:sz w:val="18"/>
                <w:szCs w:val="18"/>
              </w:rPr>
            </w:pPr>
            <w:r w:rsidRPr="00E457A3">
              <w:rPr>
                <w:rFonts w:ascii="Arial" w:hAnsi="Arial" w:cs="Arial"/>
                <w:color w:val="000000"/>
                <w:sz w:val="18"/>
                <w:szCs w:val="18"/>
              </w:rPr>
              <w:t>341</w:t>
            </w:r>
          </w:p>
        </w:tc>
        <w:tc>
          <w:tcPr>
            <w:tcW w:w="1417" w:type="dxa"/>
            <w:tcBorders>
              <w:top w:val="single" w:sz="4" w:space="0" w:color="auto"/>
              <w:bottom w:val="single" w:sz="4" w:space="0" w:color="A6A6A6"/>
            </w:tcBorders>
            <w:shd w:val="clear" w:color="auto" w:fill="auto"/>
            <w:noWrap/>
            <w:vAlign w:val="bottom"/>
            <w:hideMark/>
          </w:tcPr>
          <w:p w:rsidR="00D42F8F" w:rsidRPr="00E457A3" w:rsidRDefault="00D42F8F" w:rsidP="00D42F8F">
            <w:pPr>
              <w:spacing w:before="60" w:after="60"/>
              <w:jc w:val="right"/>
              <w:rPr>
                <w:rFonts w:ascii="Arial" w:hAnsi="Arial" w:cs="Arial"/>
                <w:color w:val="000000"/>
                <w:sz w:val="18"/>
                <w:szCs w:val="18"/>
              </w:rPr>
            </w:pPr>
            <w:r w:rsidRPr="00E457A3">
              <w:rPr>
                <w:rFonts w:ascii="Arial" w:hAnsi="Arial" w:cs="Arial"/>
                <w:color w:val="000000"/>
                <w:sz w:val="18"/>
                <w:szCs w:val="18"/>
              </w:rPr>
              <w:t>903</w:t>
            </w:r>
          </w:p>
        </w:tc>
        <w:tc>
          <w:tcPr>
            <w:tcW w:w="1276" w:type="dxa"/>
            <w:tcBorders>
              <w:top w:val="single" w:sz="4" w:space="0" w:color="auto"/>
              <w:bottom w:val="single" w:sz="4" w:space="0" w:color="A6A6A6"/>
            </w:tcBorders>
            <w:vAlign w:val="bottom"/>
          </w:tcPr>
          <w:p w:rsidR="00D42F8F" w:rsidRPr="00E457A3" w:rsidRDefault="00D42F8F" w:rsidP="00D42F8F">
            <w:pPr>
              <w:spacing w:before="60" w:after="60"/>
              <w:jc w:val="right"/>
              <w:rPr>
                <w:rFonts w:ascii="Arial" w:hAnsi="Arial" w:cs="Arial"/>
                <w:color w:val="000000"/>
                <w:sz w:val="18"/>
                <w:szCs w:val="18"/>
              </w:rPr>
            </w:pPr>
            <w:r w:rsidRPr="00E457A3">
              <w:rPr>
                <w:rFonts w:ascii="Arial" w:hAnsi="Arial" w:cs="Arial"/>
                <w:color w:val="000000"/>
                <w:sz w:val="18"/>
                <w:szCs w:val="18"/>
              </w:rPr>
              <w:t>0.27</w:t>
            </w:r>
          </w:p>
        </w:tc>
        <w:tc>
          <w:tcPr>
            <w:tcW w:w="1276" w:type="dxa"/>
            <w:tcBorders>
              <w:top w:val="single" w:sz="4" w:space="0" w:color="auto"/>
              <w:bottom w:val="single" w:sz="4" w:space="0" w:color="A6A6A6"/>
            </w:tcBorders>
            <w:vAlign w:val="bottom"/>
          </w:tcPr>
          <w:p w:rsidR="00D42F8F" w:rsidRPr="007877C1" w:rsidRDefault="00D42F8F" w:rsidP="008019E1">
            <w:pPr>
              <w:spacing w:before="60" w:after="60"/>
              <w:jc w:val="right"/>
              <w:rPr>
                <w:rFonts w:ascii="Arial" w:hAnsi="Arial" w:cs="Arial"/>
                <w:sz w:val="18"/>
                <w:szCs w:val="18"/>
              </w:rPr>
            </w:pPr>
            <w:r w:rsidRPr="007877C1">
              <w:rPr>
                <w:rFonts w:ascii="Arial" w:hAnsi="Arial" w:cs="Arial"/>
                <w:sz w:val="18"/>
                <w:szCs w:val="18"/>
              </w:rPr>
              <w:t>1:</w:t>
            </w:r>
            <w:r w:rsidR="008019E1" w:rsidRPr="007877C1">
              <w:rPr>
                <w:rFonts w:ascii="Arial" w:hAnsi="Arial" w:cs="Arial"/>
                <w:sz w:val="18"/>
                <w:szCs w:val="18"/>
              </w:rPr>
              <w:t>3.7</w:t>
            </w:r>
          </w:p>
        </w:tc>
      </w:tr>
      <w:tr w:rsidR="00D42F8F" w:rsidRPr="00306DB0" w:rsidTr="007877C1">
        <w:trPr>
          <w:cantSplit/>
        </w:trPr>
        <w:tc>
          <w:tcPr>
            <w:tcW w:w="1503" w:type="dxa"/>
            <w:tcBorders>
              <w:top w:val="single" w:sz="4" w:space="0" w:color="A6A6A6"/>
              <w:bottom w:val="single" w:sz="4" w:space="0" w:color="A6A6A6"/>
            </w:tcBorders>
            <w:shd w:val="clear" w:color="auto" w:fill="auto"/>
            <w:noWrap/>
            <w:vAlign w:val="center"/>
            <w:hideMark/>
          </w:tcPr>
          <w:p w:rsidR="00D42F8F" w:rsidRPr="00E457A3" w:rsidRDefault="00D42F8F" w:rsidP="00D42F8F">
            <w:pPr>
              <w:spacing w:before="60" w:after="60"/>
              <w:rPr>
                <w:rFonts w:ascii="Arial" w:hAnsi="Arial" w:cs="Arial"/>
                <w:color w:val="000000"/>
                <w:sz w:val="18"/>
                <w:szCs w:val="18"/>
              </w:rPr>
            </w:pPr>
            <w:r w:rsidRPr="00E457A3">
              <w:rPr>
                <w:rFonts w:ascii="Arial" w:hAnsi="Arial" w:cs="Arial"/>
                <w:color w:val="000000"/>
                <w:sz w:val="18"/>
                <w:szCs w:val="18"/>
              </w:rPr>
              <w:t>1:2</w:t>
            </w:r>
            <w:r>
              <w:rPr>
                <w:rFonts w:ascii="Arial" w:hAnsi="Arial" w:cs="Arial"/>
                <w:color w:val="000000"/>
                <w:sz w:val="18"/>
                <w:szCs w:val="18"/>
              </w:rPr>
              <w:t>5</w:t>
            </w:r>
            <w:r w:rsidRPr="00E457A3">
              <w:rPr>
                <w:rFonts w:ascii="Arial" w:hAnsi="Arial" w:cs="Arial"/>
                <w:color w:val="000000"/>
                <w:sz w:val="18"/>
                <w:szCs w:val="18"/>
              </w:rPr>
              <w:t xml:space="preserve"> to 1:50</w:t>
            </w:r>
          </w:p>
        </w:tc>
        <w:tc>
          <w:tcPr>
            <w:tcW w:w="1559" w:type="dxa"/>
            <w:tcBorders>
              <w:top w:val="single" w:sz="4" w:space="0" w:color="A6A6A6"/>
              <w:bottom w:val="single" w:sz="4" w:space="0" w:color="A6A6A6"/>
            </w:tcBorders>
            <w:shd w:val="clear" w:color="auto" w:fill="auto"/>
            <w:noWrap/>
            <w:vAlign w:val="bottom"/>
            <w:hideMark/>
          </w:tcPr>
          <w:p w:rsidR="00D42F8F" w:rsidRPr="00E457A3" w:rsidRDefault="00D42F8F" w:rsidP="00D42F8F">
            <w:pPr>
              <w:spacing w:before="60" w:after="60"/>
              <w:jc w:val="right"/>
              <w:rPr>
                <w:rFonts w:ascii="Arial" w:hAnsi="Arial" w:cs="Arial"/>
                <w:color w:val="000000"/>
                <w:sz w:val="18"/>
                <w:szCs w:val="18"/>
              </w:rPr>
            </w:pPr>
            <w:r w:rsidRPr="00E457A3">
              <w:rPr>
                <w:rFonts w:ascii="Arial" w:hAnsi="Arial" w:cs="Arial"/>
                <w:color w:val="000000"/>
                <w:sz w:val="18"/>
                <w:szCs w:val="18"/>
              </w:rPr>
              <w:t>65</w:t>
            </w:r>
          </w:p>
        </w:tc>
        <w:tc>
          <w:tcPr>
            <w:tcW w:w="1417" w:type="dxa"/>
            <w:tcBorders>
              <w:top w:val="single" w:sz="4" w:space="0" w:color="A6A6A6"/>
              <w:bottom w:val="single" w:sz="4" w:space="0" w:color="A6A6A6"/>
            </w:tcBorders>
            <w:shd w:val="clear" w:color="auto" w:fill="auto"/>
            <w:noWrap/>
            <w:vAlign w:val="bottom"/>
            <w:hideMark/>
          </w:tcPr>
          <w:p w:rsidR="00D42F8F" w:rsidRPr="00E457A3" w:rsidRDefault="00D42F8F" w:rsidP="00D42F8F">
            <w:pPr>
              <w:spacing w:before="60" w:after="60"/>
              <w:jc w:val="right"/>
              <w:rPr>
                <w:rFonts w:ascii="Arial" w:hAnsi="Arial" w:cs="Arial"/>
                <w:color w:val="000000"/>
                <w:sz w:val="18"/>
                <w:szCs w:val="18"/>
              </w:rPr>
            </w:pPr>
            <w:r w:rsidRPr="00E457A3">
              <w:rPr>
                <w:rFonts w:ascii="Arial" w:hAnsi="Arial" w:cs="Arial"/>
                <w:color w:val="000000"/>
                <w:sz w:val="18"/>
                <w:szCs w:val="18"/>
              </w:rPr>
              <w:t>747</w:t>
            </w:r>
          </w:p>
        </w:tc>
        <w:tc>
          <w:tcPr>
            <w:tcW w:w="1276" w:type="dxa"/>
            <w:tcBorders>
              <w:top w:val="single" w:sz="4" w:space="0" w:color="A6A6A6"/>
              <w:bottom w:val="single" w:sz="4" w:space="0" w:color="A6A6A6"/>
            </w:tcBorders>
            <w:vAlign w:val="bottom"/>
          </w:tcPr>
          <w:p w:rsidR="00D42F8F" w:rsidRPr="00E457A3" w:rsidRDefault="00D42F8F" w:rsidP="00D42F8F">
            <w:pPr>
              <w:spacing w:before="60" w:after="60"/>
              <w:jc w:val="right"/>
              <w:rPr>
                <w:rFonts w:ascii="Arial" w:hAnsi="Arial" w:cs="Arial"/>
                <w:color w:val="000000"/>
                <w:sz w:val="18"/>
                <w:szCs w:val="18"/>
              </w:rPr>
            </w:pPr>
            <w:r w:rsidRPr="00E457A3">
              <w:rPr>
                <w:rFonts w:ascii="Arial" w:hAnsi="Arial" w:cs="Arial"/>
                <w:color w:val="000000"/>
                <w:sz w:val="18"/>
                <w:szCs w:val="18"/>
              </w:rPr>
              <w:t>0.08</w:t>
            </w:r>
          </w:p>
        </w:tc>
        <w:tc>
          <w:tcPr>
            <w:tcW w:w="1276" w:type="dxa"/>
            <w:tcBorders>
              <w:top w:val="single" w:sz="4" w:space="0" w:color="A6A6A6"/>
              <w:bottom w:val="single" w:sz="4" w:space="0" w:color="A6A6A6"/>
            </w:tcBorders>
            <w:vAlign w:val="bottom"/>
          </w:tcPr>
          <w:p w:rsidR="00D42F8F" w:rsidRPr="007877C1" w:rsidRDefault="00D42F8F" w:rsidP="00D42F8F">
            <w:pPr>
              <w:spacing w:before="60" w:after="60"/>
              <w:jc w:val="right"/>
              <w:rPr>
                <w:rFonts w:ascii="Arial" w:hAnsi="Arial" w:cs="Arial"/>
                <w:sz w:val="18"/>
                <w:szCs w:val="18"/>
              </w:rPr>
            </w:pPr>
            <w:r w:rsidRPr="007877C1">
              <w:rPr>
                <w:rFonts w:ascii="Arial" w:hAnsi="Arial" w:cs="Arial"/>
                <w:sz w:val="18"/>
                <w:szCs w:val="18"/>
              </w:rPr>
              <w:t>1:125</w:t>
            </w:r>
          </w:p>
        </w:tc>
      </w:tr>
      <w:tr w:rsidR="00D42F8F" w:rsidRPr="00306DB0" w:rsidTr="007877C1">
        <w:trPr>
          <w:cantSplit/>
        </w:trPr>
        <w:tc>
          <w:tcPr>
            <w:tcW w:w="1503" w:type="dxa"/>
            <w:tcBorders>
              <w:top w:val="single" w:sz="4" w:space="0" w:color="A6A6A6"/>
              <w:bottom w:val="single" w:sz="4" w:space="0" w:color="auto"/>
            </w:tcBorders>
            <w:shd w:val="clear" w:color="auto" w:fill="auto"/>
            <w:noWrap/>
            <w:vAlign w:val="center"/>
          </w:tcPr>
          <w:p w:rsidR="00D42F8F" w:rsidRPr="00E457A3" w:rsidRDefault="00D42F8F" w:rsidP="00D42F8F">
            <w:pPr>
              <w:spacing w:before="60" w:after="60"/>
              <w:rPr>
                <w:rFonts w:ascii="Arial" w:hAnsi="Arial" w:cs="Arial"/>
                <w:color w:val="000000"/>
                <w:sz w:val="18"/>
                <w:szCs w:val="18"/>
              </w:rPr>
            </w:pPr>
            <w:r w:rsidRPr="00E457A3">
              <w:rPr>
                <w:rFonts w:ascii="Arial" w:hAnsi="Arial" w:cs="Arial"/>
                <w:color w:val="000000"/>
                <w:sz w:val="18"/>
                <w:szCs w:val="18"/>
              </w:rPr>
              <w:t>1:5</w:t>
            </w:r>
            <w:r>
              <w:rPr>
                <w:rFonts w:ascii="Arial" w:hAnsi="Arial" w:cs="Arial"/>
                <w:color w:val="000000"/>
                <w:sz w:val="18"/>
                <w:szCs w:val="18"/>
              </w:rPr>
              <w:t>5</w:t>
            </w:r>
            <w:r w:rsidRPr="00E457A3">
              <w:rPr>
                <w:rFonts w:ascii="Arial" w:hAnsi="Arial" w:cs="Arial"/>
                <w:color w:val="000000"/>
                <w:sz w:val="18"/>
                <w:szCs w:val="18"/>
              </w:rPr>
              <w:t xml:space="preserve"> to 1:300</w:t>
            </w:r>
          </w:p>
        </w:tc>
        <w:tc>
          <w:tcPr>
            <w:tcW w:w="1559" w:type="dxa"/>
            <w:tcBorders>
              <w:top w:val="single" w:sz="4" w:space="0" w:color="A6A6A6"/>
              <w:bottom w:val="single" w:sz="4" w:space="0" w:color="auto"/>
            </w:tcBorders>
            <w:shd w:val="clear" w:color="auto" w:fill="auto"/>
            <w:noWrap/>
            <w:vAlign w:val="bottom"/>
          </w:tcPr>
          <w:p w:rsidR="00D42F8F" w:rsidRPr="00E457A3" w:rsidRDefault="00D42F8F" w:rsidP="00D42F8F">
            <w:pPr>
              <w:spacing w:before="60" w:after="60"/>
              <w:jc w:val="right"/>
              <w:rPr>
                <w:rFonts w:ascii="Arial" w:hAnsi="Arial" w:cs="Arial"/>
                <w:color w:val="000000"/>
                <w:sz w:val="18"/>
                <w:szCs w:val="18"/>
              </w:rPr>
            </w:pPr>
            <w:r w:rsidRPr="00E457A3">
              <w:rPr>
                <w:rFonts w:ascii="Arial" w:hAnsi="Arial" w:cs="Arial"/>
                <w:color w:val="000000"/>
                <w:sz w:val="18"/>
                <w:szCs w:val="18"/>
              </w:rPr>
              <w:t>70</w:t>
            </w:r>
          </w:p>
        </w:tc>
        <w:tc>
          <w:tcPr>
            <w:tcW w:w="1417" w:type="dxa"/>
            <w:tcBorders>
              <w:top w:val="single" w:sz="4" w:space="0" w:color="A6A6A6"/>
              <w:bottom w:val="single" w:sz="4" w:space="0" w:color="auto"/>
            </w:tcBorders>
            <w:shd w:val="clear" w:color="auto" w:fill="auto"/>
            <w:noWrap/>
            <w:vAlign w:val="bottom"/>
          </w:tcPr>
          <w:p w:rsidR="00D42F8F" w:rsidRPr="00E457A3" w:rsidRDefault="00D42F8F" w:rsidP="00D42F8F">
            <w:pPr>
              <w:spacing w:before="60" w:after="60"/>
              <w:jc w:val="right"/>
              <w:rPr>
                <w:rFonts w:ascii="Arial" w:hAnsi="Arial" w:cs="Arial"/>
                <w:color w:val="000000"/>
                <w:sz w:val="18"/>
                <w:szCs w:val="18"/>
              </w:rPr>
            </w:pPr>
            <w:r w:rsidRPr="00E457A3">
              <w:rPr>
                <w:rFonts w:ascii="Arial" w:hAnsi="Arial" w:cs="Arial"/>
                <w:color w:val="000000"/>
                <w:sz w:val="18"/>
                <w:szCs w:val="18"/>
              </w:rPr>
              <w:t>3</w:t>
            </w:r>
            <w:r>
              <w:rPr>
                <w:rFonts w:ascii="Arial" w:hAnsi="Arial" w:cs="Arial"/>
                <w:color w:val="000000"/>
                <w:sz w:val="18"/>
                <w:szCs w:val="18"/>
              </w:rPr>
              <w:t>,</w:t>
            </w:r>
            <w:r w:rsidRPr="00E457A3">
              <w:rPr>
                <w:rFonts w:ascii="Arial" w:hAnsi="Arial" w:cs="Arial"/>
                <w:color w:val="000000"/>
                <w:sz w:val="18"/>
                <w:szCs w:val="18"/>
              </w:rPr>
              <w:t>451</w:t>
            </w:r>
          </w:p>
        </w:tc>
        <w:tc>
          <w:tcPr>
            <w:tcW w:w="1276" w:type="dxa"/>
            <w:tcBorders>
              <w:top w:val="single" w:sz="4" w:space="0" w:color="A6A6A6"/>
              <w:bottom w:val="single" w:sz="4" w:space="0" w:color="auto"/>
            </w:tcBorders>
            <w:vAlign w:val="bottom"/>
          </w:tcPr>
          <w:p w:rsidR="00D42F8F" w:rsidRPr="00E457A3" w:rsidRDefault="00D42F8F" w:rsidP="00D42F8F">
            <w:pPr>
              <w:spacing w:before="60" w:after="60"/>
              <w:jc w:val="right"/>
              <w:rPr>
                <w:rFonts w:ascii="Arial" w:hAnsi="Arial" w:cs="Arial"/>
                <w:color w:val="000000"/>
                <w:sz w:val="18"/>
                <w:szCs w:val="18"/>
              </w:rPr>
            </w:pPr>
            <w:r w:rsidRPr="00E457A3">
              <w:rPr>
                <w:rFonts w:ascii="Arial" w:hAnsi="Arial" w:cs="Arial"/>
                <w:color w:val="000000"/>
                <w:sz w:val="18"/>
                <w:szCs w:val="18"/>
              </w:rPr>
              <w:t>0.02</w:t>
            </w:r>
          </w:p>
        </w:tc>
        <w:tc>
          <w:tcPr>
            <w:tcW w:w="1276" w:type="dxa"/>
            <w:tcBorders>
              <w:top w:val="single" w:sz="4" w:space="0" w:color="A6A6A6"/>
              <w:bottom w:val="single" w:sz="4" w:space="0" w:color="auto"/>
            </w:tcBorders>
            <w:vAlign w:val="bottom"/>
          </w:tcPr>
          <w:p w:rsidR="00D42F8F" w:rsidRPr="007877C1" w:rsidRDefault="00D42F8F" w:rsidP="00D42F8F">
            <w:pPr>
              <w:spacing w:before="60" w:after="60"/>
              <w:jc w:val="right"/>
              <w:rPr>
                <w:rFonts w:ascii="Arial" w:hAnsi="Arial" w:cs="Arial"/>
                <w:sz w:val="18"/>
                <w:szCs w:val="18"/>
              </w:rPr>
            </w:pPr>
            <w:r w:rsidRPr="007877C1">
              <w:rPr>
                <w:rFonts w:ascii="Arial" w:hAnsi="Arial" w:cs="Arial"/>
                <w:sz w:val="18"/>
                <w:szCs w:val="18"/>
              </w:rPr>
              <w:t>1:200</w:t>
            </w:r>
          </w:p>
        </w:tc>
      </w:tr>
    </w:tbl>
    <w:p w:rsidR="00306DB0" w:rsidRDefault="00306DB0" w:rsidP="00D35DB6">
      <w:pPr>
        <w:pStyle w:val="Table"/>
      </w:pPr>
    </w:p>
    <w:p w:rsidR="00881810" w:rsidRPr="0092419D" w:rsidRDefault="00881810" w:rsidP="00D35DB6">
      <w:pPr>
        <w:pStyle w:val="Heading2"/>
      </w:pPr>
      <w:bookmarkStart w:id="281" w:name="_Toc454271548"/>
      <w:bookmarkStart w:id="282" w:name="_Toc475613274"/>
      <w:r>
        <w:t>Positive predictive value of screening for trisomy 21 by age, ethnicity and deprivation</w:t>
      </w:r>
      <w:bookmarkEnd w:id="281"/>
      <w:bookmarkEnd w:id="282"/>
    </w:p>
    <w:p w:rsidR="00881810" w:rsidRPr="00F81D0B" w:rsidRDefault="00881810" w:rsidP="00253F1C">
      <w:r w:rsidRPr="00253F1C">
        <w:t xml:space="preserve">The PPV of screening for trisomy 21 also varied by age group, as shown in </w:t>
      </w:r>
      <w:r w:rsidR="00F55018" w:rsidRPr="00253F1C">
        <w:t>T</w:t>
      </w:r>
      <w:r w:rsidRPr="00253F1C">
        <w:t>able</w:t>
      </w:r>
      <w:r w:rsidR="00F55018" w:rsidRPr="00253F1C">
        <w:t> </w:t>
      </w:r>
      <w:r w:rsidRPr="00253F1C">
        <w:t>39.</w:t>
      </w:r>
      <w:r w:rsidR="00B63A85" w:rsidRPr="00253F1C">
        <w:t xml:space="preserve"> </w:t>
      </w:r>
      <w:r w:rsidR="00253F1C">
        <w:t>The aggregated PPV for 2011</w:t>
      </w:r>
      <w:r w:rsidR="0079556B">
        <w:t xml:space="preserve"> to </w:t>
      </w:r>
      <w:r w:rsidR="00253F1C">
        <w:t xml:space="preserve">2015 </w:t>
      </w:r>
      <w:r w:rsidRPr="00253F1C">
        <w:t xml:space="preserve">was highest for the </w:t>
      </w:r>
      <w:r w:rsidR="00253F1C" w:rsidRPr="00253F1C">
        <w:t xml:space="preserve">35-39 and </w:t>
      </w:r>
      <w:r w:rsidRPr="00253F1C">
        <w:t>40</w:t>
      </w:r>
      <w:r w:rsidR="00D35DB6" w:rsidRPr="00253F1C">
        <w:t>–</w:t>
      </w:r>
      <w:r w:rsidRPr="00253F1C">
        <w:t>44 years age group</w:t>
      </w:r>
      <w:r w:rsidR="00253F1C" w:rsidRPr="00253F1C">
        <w:t>s</w:t>
      </w:r>
      <w:r w:rsidRPr="00253F1C">
        <w:t>.</w:t>
      </w:r>
    </w:p>
    <w:p w:rsidR="00881810" w:rsidRDefault="00881810" w:rsidP="00D35DB6">
      <w:bookmarkStart w:id="283" w:name="_Toc403648359"/>
    </w:p>
    <w:p w:rsidR="00881810" w:rsidRDefault="00881810" w:rsidP="00D35DB6">
      <w:pPr>
        <w:pStyle w:val="Table"/>
      </w:pPr>
      <w:bookmarkStart w:id="284" w:name="_Toc411936667"/>
      <w:bookmarkStart w:id="285" w:name="_Toc412035454"/>
      <w:bookmarkStart w:id="286" w:name="_Toc454200272"/>
      <w:bookmarkStart w:id="287" w:name="_Toc475613331"/>
      <w:r w:rsidRPr="00550C4A">
        <w:t xml:space="preserve">Table </w:t>
      </w:r>
      <w:r>
        <w:t>39</w:t>
      </w:r>
      <w:r w:rsidRPr="00550C4A">
        <w:t xml:space="preserve">: Positive predictive of screening for trisomy 21 by age, </w:t>
      </w:r>
      <w:bookmarkEnd w:id="283"/>
      <w:bookmarkEnd w:id="284"/>
      <w:bookmarkEnd w:id="285"/>
      <w:bookmarkEnd w:id="286"/>
      <w:r w:rsidR="00E457A3">
        <w:t>aggregated 2011 – 2015</w:t>
      </w:r>
      <w:bookmarkEnd w:id="28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28"/>
        <w:gridCol w:w="1417"/>
        <w:gridCol w:w="1560"/>
        <w:gridCol w:w="1417"/>
      </w:tblGrid>
      <w:tr w:rsidR="00306DB0" w:rsidRPr="00306DB0" w:rsidTr="00E457A3">
        <w:trPr>
          <w:cantSplit/>
        </w:trPr>
        <w:tc>
          <w:tcPr>
            <w:tcW w:w="1928" w:type="dxa"/>
            <w:tcBorders>
              <w:top w:val="single" w:sz="4" w:space="0" w:color="auto"/>
              <w:bottom w:val="single" w:sz="4" w:space="0" w:color="auto"/>
            </w:tcBorders>
            <w:shd w:val="clear" w:color="auto" w:fill="auto"/>
            <w:noWrap/>
            <w:hideMark/>
          </w:tcPr>
          <w:p w:rsidR="00306DB0" w:rsidRPr="005902E9" w:rsidRDefault="009A2F97" w:rsidP="00306DB0">
            <w:pPr>
              <w:pStyle w:val="TableText"/>
              <w:rPr>
                <w:b/>
                <w:lang w:eastAsia="en-NZ"/>
              </w:rPr>
            </w:pPr>
            <w:r>
              <w:rPr>
                <w:b/>
                <w:lang w:eastAsia="en-NZ"/>
              </w:rPr>
              <w:t>Age group</w:t>
            </w:r>
          </w:p>
        </w:tc>
        <w:tc>
          <w:tcPr>
            <w:tcW w:w="1417" w:type="dxa"/>
            <w:tcBorders>
              <w:top w:val="single" w:sz="4" w:space="0" w:color="auto"/>
              <w:bottom w:val="single" w:sz="4" w:space="0" w:color="auto"/>
            </w:tcBorders>
            <w:shd w:val="clear" w:color="auto" w:fill="auto"/>
            <w:noWrap/>
            <w:vAlign w:val="center"/>
            <w:hideMark/>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True positives</w:t>
            </w:r>
          </w:p>
        </w:tc>
        <w:tc>
          <w:tcPr>
            <w:tcW w:w="1560" w:type="dxa"/>
            <w:tcBorders>
              <w:top w:val="single" w:sz="4" w:space="0" w:color="auto"/>
              <w:bottom w:val="single" w:sz="4" w:space="0" w:color="auto"/>
            </w:tcBorders>
            <w:shd w:val="clear" w:color="auto" w:fill="auto"/>
            <w:noWrap/>
            <w:vAlign w:val="center"/>
            <w:hideMark/>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False positives</w:t>
            </w:r>
          </w:p>
        </w:tc>
        <w:tc>
          <w:tcPr>
            <w:tcW w:w="1417" w:type="dxa"/>
            <w:tcBorders>
              <w:top w:val="single" w:sz="4" w:space="0" w:color="auto"/>
              <w:bottom w:val="single" w:sz="4" w:space="0" w:color="auto"/>
            </w:tcBorders>
            <w:vAlign w:val="center"/>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PPV</w:t>
            </w:r>
          </w:p>
        </w:tc>
      </w:tr>
      <w:tr w:rsidR="00E457A3" w:rsidRPr="00306DB0" w:rsidTr="00E457A3">
        <w:trPr>
          <w:cantSplit/>
        </w:trPr>
        <w:tc>
          <w:tcPr>
            <w:tcW w:w="1928" w:type="dxa"/>
            <w:tcBorders>
              <w:top w:val="single" w:sz="4" w:space="0" w:color="auto"/>
              <w:bottom w:val="single" w:sz="4" w:space="0" w:color="A6A6A6"/>
            </w:tcBorders>
            <w:shd w:val="clear" w:color="auto" w:fill="auto"/>
            <w:noWrap/>
            <w:vAlign w:val="center"/>
            <w:hideMark/>
          </w:tcPr>
          <w:p w:rsidR="00E457A3" w:rsidRPr="00E457A3" w:rsidRDefault="00E457A3" w:rsidP="00E457A3">
            <w:pPr>
              <w:spacing w:before="60" w:after="60" w:line="240" w:lineRule="auto"/>
              <w:rPr>
                <w:rFonts w:ascii="Arial" w:hAnsi="Arial" w:cs="Arial"/>
                <w:color w:val="000000"/>
                <w:sz w:val="18"/>
                <w:szCs w:val="18"/>
                <w:lang w:eastAsia="en-NZ"/>
              </w:rPr>
            </w:pPr>
            <w:r w:rsidRPr="00E457A3">
              <w:rPr>
                <w:rFonts w:ascii="Arial" w:hAnsi="Arial" w:cs="Arial"/>
                <w:color w:val="000000"/>
                <w:sz w:val="18"/>
                <w:szCs w:val="18"/>
              </w:rPr>
              <w:t>Under 20 years</w:t>
            </w:r>
          </w:p>
        </w:tc>
        <w:tc>
          <w:tcPr>
            <w:tcW w:w="1417" w:type="dxa"/>
            <w:tcBorders>
              <w:top w:val="single" w:sz="4" w:space="0" w:color="auto"/>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3</w:t>
            </w:r>
          </w:p>
        </w:tc>
        <w:tc>
          <w:tcPr>
            <w:tcW w:w="1560" w:type="dxa"/>
            <w:tcBorders>
              <w:top w:val="single" w:sz="4" w:space="0" w:color="auto"/>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57</w:t>
            </w:r>
          </w:p>
        </w:tc>
        <w:tc>
          <w:tcPr>
            <w:tcW w:w="1417" w:type="dxa"/>
            <w:tcBorders>
              <w:top w:val="single" w:sz="4" w:space="0" w:color="auto"/>
              <w:bottom w:val="single" w:sz="4" w:space="0" w:color="A6A6A6"/>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0.05</w:t>
            </w:r>
          </w:p>
        </w:tc>
      </w:tr>
      <w:tr w:rsidR="00E457A3" w:rsidRPr="00306DB0" w:rsidTr="00E457A3">
        <w:trPr>
          <w:cantSplit/>
        </w:trPr>
        <w:tc>
          <w:tcPr>
            <w:tcW w:w="1928" w:type="dxa"/>
            <w:tcBorders>
              <w:top w:val="single" w:sz="4" w:space="0" w:color="A6A6A6"/>
              <w:bottom w:val="single" w:sz="4" w:space="0" w:color="A6A6A6"/>
            </w:tcBorders>
            <w:shd w:val="clear" w:color="auto" w:fill="auto"/>
            <w:noWrap/>
            <w:vAlign w:val="center"/>
            <w:hideMark/>
          </w:tcPr>
          <w:p w:rsidR="00E457A3" w:rsidRPr="00E457A3" w:rsidRDefault="00E457A3" w:rsidP="00E457A3">
            <w:pPr>
              <w:spacing w:before="60" w:after="60"/>
              <w:rPr>
                <w:rFonts w:ascii="Arial" w:hAnsi="Arial" w:cs="Arial"/>
                <w:color w:val="000000"/>
                <w:sz w:val="18"/>
                <w:szCs w:val="18"/>
              </w:rPr>
            </w:pPr>
            <w:r w:rsidRPr="00E457A3">
              <w:rPr>
                <w:rFonts w:ascii="Arial" w:hAnsi="Arial" w:cs="Arial"/>
                <w:color w:val="000000"/>
                <w:sz w:val="18"/>
                <w:szCs w:val="18"/>
              </w:rPr>
              <w:t>20 – 24 years</w:t>
            </w:r>
          </w:p>
        </w:tc>
        <w:tc>
          <w:tcPr>
            <w:tcW w:w="1417"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13</w:t>
            </w:r>
          </w:p>
        </w:tc>
        <w:tc>
          <w:tcPr>
            <w:tcW w:w="1560"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294</w:t>
            </w:r>
          </w:p>
        </w:tc>
        <w:tc>
          <w:tcPr>
            <w:tcW w:w="1417" w:type="dxa"/>
            <w:tcBorders>
              <w:top w:val="single" w:sz="4" w:space="0" w:color="A6A6A6"/>
              <w:bottom w:val="single" w:sz="4" w:space="0" w:color="A6A6A6"/>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0.04</w:t>
            </w:r>
          </w:p>
        </w:tc>
      </w:tr>
      <w:tr w:rsidR="00E457A3" w:rsidRPr="00306DB0" w:rsidTr="00E457A3">
        <w:trPr>
          <w:cantSplit/>
        </w:trPr>
        <w:tc>
          <w:tcPr>
            <w:tcW w:w="1928" w:type="dxa"/>
            <w:tcBorders>
              <w:top w:val="single" w:sz="4" w:space="0" w:color="A6A6A6"/>
              <w:bottom w:val="single" w:sz="4" w:space="0" w:color="A6A6A6"/>
            </w:tcBorders>
            <w:shd w:val="clear" w:color="auto" w:fill="auto"/>
            <w:noWrap/>
            <w:vAlign w:val="center"/>
            <w:hideMark/>
          </w:tcPr>
          <w:p w:rsidR="00E457A3" w:rsidRPr="00E457A3" w:rsidRDefault="00E457A3" w:rsidP="00E457A3">
            <w:pPr>
              <w:spacing w:before="60" w:after="60"/>
              <w:rPr>
                <w:rFonts w:ascii="Arial" w:hAnsi="Arial" w:cs="Arial"/>
                <w:color w:val="000000"/>
                <w:sz w:val="18"/>
                <w:szCs w:val="18"/>
              </w:rPr>
            </w:pPr>
            <w:r w:rsidRPr="00E457A3">
              <w:rPr>
                <w:rFonts w:ascii="Arial" w:hAnsi="Arial" w:cs="Arial"/>
                <w:color w:val="000000"/>
                <w:sz w:val="18"/>
                <w:szCs w:val="18"/>
              </w:rPr>
              <w:t>25 – 29 years</w:t>
            </w:r>
          </w:p>
        </w:tc>
        <w:tc>
          <w:tcPr>
            <w:tcW w:w="1417"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33</w:t>
            </w:r>
          </w:p>
        </w:tc>
        <w:tc>
          <w:tcPr>
            <w:tcW w:w="1560"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565</w:t>
            </w:r>
          </w:p>
        </w:tc>
        <w:tc>
          <w:tcPr>
            <w:tcW w:w="1417" w:type="dxa"/>
            <w:tcBorders>
              <w:top w:val="single" w:sz="4" w:space="0" w:color="A6A6A6"/>
              <w:bottom w:val="single" w:sz="4" w:space="0" w:color="A6A6A6"/>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0.06</w:t>
            </w:r>
          </w:p>
        </w:tc>
      </w:tr>
      <w:tr w:rsidR="00E457A3" w:rsidRPr="00306DB0" w:rsidTr="00E457A3">
        <w:trPr>
          <w:cantSplit/>
        </w:trPr>
        <w:tc>
          <w:tcPr>
            <w:tcW w:w="1928" w:type="dxa"/>
            <w:tcBorders>
              <w:top w:val="single" w:sz="4" w:space="0" w:color="A6A6A6"/>
              <w:bottom w:val="single" w:sz="4" w:space="0" w:color="A6A6A6"/>
            </w:tcBorders>
            <w:shd w:val="clear" w:color="auto" w:fill="auto"/>
            <w:noWrap/>
            <w:vAlign w:val="center"/>
          </w:tcPr>
          <w:p w:rsidR="00E457A3" w:rsidRPr="00E457A3" w:rsidRDefault="00E457A3" w:rsidP="00E457A3">
            <w:pPr>
              <w:spacing w:before="60" w:after="60"/>
              <w:rPr>
                <w:rFonts w:ascii="Arial" w:hAnsi="Arial" w:cs="Arial"/>
                <w:color w:val="000000"/>
                <w:sz w:val="18"/>
                <w:szCs w:val="18"/>
              </w:rPr>
            </w:pPr>
            <w:r w:rsidRPr="00E457A3">
              <w:rPr>
                <w:rFonts w:ascii="Arial" w:hAnsi="Arial" w:cs="Arial"/>
                <w:color w:val="000000"/>
                <w:sz w:val="18"/>
                <w:szCs w:val="18"/>
              </w:rPr>
              <w:t>30 – 34 years</w:t>
            </w:r>
          </w:p>
        </w:tc>
        <w:tc>
          <w:tcPr>
            <w:tcW w:w="1417" w:type="dxa"/>
            <w:tcBorders>
              <w:top w:val="single" w:sz="4" w:space="0" w:color="A6A6A6"/>
              <w:bottom w:val="single" w:sz="4" w:space="0" w:color="A6A6A6"/>
            </w:tcBorders>
            <w:shd w:val="clear" w:color="auto" w:fill="auto"/>
            <w:noWrap/>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91</w:t>
            </w:r>
          </w:p>
        </w:tc>
        <w:tc>
          <w:tcPr>
            <w:tcW w:w="1560" w:type="dxa"/>
            <w:tcBorders>
              <w:top w:val="single" w:sz="4" w:space="0" w:color="A6A6A6"/>
              <w:bottom w:val="single" w:sz="4" w:space="0" w:color="A6A6A6"/>
            </w:tcBorders>
            <w:shd w:val="clear" w:color="auto" w:fill="auto"/>
            <w:noWrap/>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1</w:t>
            </w:r>
            <w:r w:rsidR="00E7692E">
              <w:rPr>
                <w:rFonts w:ascii="Arial" w:hAnsi="Arial" w:cs="Arial"/>
                <w:color w:val="000000"/>
                <w:sz w:val="18"/>
                <w:szCs w:val="18"/>
              </w:rPr>
              <w:t>,</w:t>
            </w:r>
            <w:r w:rsidRPr="00E457A3">
              <w:rPr>
                <w:rFonts w:ascii="Arial" w:hAnsi="Arial" w:cs="Arial"/>
                <w:color w:val="000000"/>
                <w:sz w:val="18"/>
                <w:szCs w:val="18"/>
              </w:rPr>
              <w:t>149</w:t>
            </w:r>
          </w:p>
        </w:tc>
        <w:tc>
          <w:tcPr>
            <w:tcW w:w="1417" w:type="dxa"/>
            <w:tcBorders>
              <w:top w:val="single" w:sz="4" w:space="0" w:color="A6A6A6"/>
              <w:bottom w:val="single" w:sz="4" w:space="0" w:color="A6A6A6"/>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0.07</w:t>
            </w:r>
          </w:p>
        </w:tc>
      </w:tr>
      <w:tr w:rsidR="00E457A3" w:rsidRPr="00306DB0" w:rsidTr="00E457A3">
        <w:trPr>
          <w:cantSplit/>
        </w:trPr>
        <w:tc>
          <w:tcPr>
            <w:tcW w:w="1928" w:type="dxa"/>
            <w:tcBorders>
              <w:top w:val="single" w:sz="4" w:space="0" w:color="A6A6A6"/>
              <w:bottom w:val="single" w:sz="4" w:space="0" w:color="A6A6A6"/>
            </w:tcBorders>
            <w:shd w:val="clear" w:color="auto" w:fill="auto"/>
            <w:noWrap/>
            <w:vAlign w:val="center"/>
          </w:tcPr>
          <w:p w:rsidR="00E457A3" w:rsidRPr="00E457A3" w:rsidRDefault="00E457A3" w:rsidP="00E457A3">
            <w:pPr>
              <w:spacing w:before="60" w:after="60"/>
              <w:rPr>
                <w:rFonts w:ascii="Arial" w:hAnsi="Arial" w:cs="Arial"/>
                <w:color w:val="000000"/>
                <w:sz w:val="18"/>
                <w:szCs w:val="18"/>
              </w:rPr>
            </w:pPr>
            <w:r w:rsidRPr="00E457A3">
              <w:rPr>
                <w:rFonts w:ascii="Arial" w:hAnsi="Arial" w:cs="Arial"/>
                <w:color w:val="000000"/>
                <w:sz w:val="18"/>
                <w:szCs w:val="18"/>
              </w:rPr>
              <w:t>35 – 39 years</w:t>
            </w:r>
          </w:p>
        </w:tc>
        <w:tc>
          <w:tcPr>
            <w:tcW w:w="1417" w:type="dxa"/>
            <w:tcBorders>
              <w:top w:val="single" w:sz="4" w:space="0" w:color="A6A6A6"/>
              <w:bottom w:val="single" w:sz="4" w:space="0" w:color="A6A6A6"/>
            </w:tcBorders>
            <w:shd w:val="clear" w:color="auto" w:fill="auto"/>
            <w:noWrap/>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195</w:t>
            </w:r>
          </w:p>
        </w:tc>
        <w:tc>
          <w:tcPr>
            <w:tcW w:w="1560" w:type="dxa"/>
            <w:tcBorders>
              <w:top w:val="single" w:sz="4" w:space="0" w:color="A6A6A6"/>
              <w:bottom w:val="single" w:sz="4" w:space="0" w:color="A6A6A6"/>
            </w:tcBorders>
            <w:shd w:val="clear" w:color="auto" w:fill="auto"/>
            <w:noWrap/>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1</w:t>
            </w:r>
            <w:r w:rsidR="00E7692E">
              <w:rPr>
                <w:rFonts w:ascii="Arial" w:hAnsi="Arial" w:cs="Arial"/>
                <w:color w:val="000000"/>
                <w:sz w:val="18"/>
                <w:szCs w:val="18"/>
              </w:rPr>
              <w:t>,</w:t>
            </w:r>
            <w:r w:rsidRPr="00E457A3">
              <w:rPr>
                <w:rFonts w:ascii="Arial" w:hAnsi="Arial" w:cs="Arial"/>
                <w:color w:val="000000"/>
                <w:sz w:val="18"/>
                <w:szCs w:val="18"/>
              </w:rPr>
              <w:t>736</w:t>
            </w:r>
          </w:p>
        </w:tc>
        <w:tc>
          <w:tcPr>
            <w:tcW w:w="1417" w:type="dxa"/>
            <w:tcBorders>
              <w:top w:val="single" w:sz="4" w:space="0" w:color="A6A6A6"/>
              <w:bottom w:val="single" w:sz="4" w:space="0" w:color="A6A6A6"/>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0.10</w:t>
            </w:r>
          </w:p>
        </w:tc>
      </w:tr>
      <w:tr w:rsidR="00E457A3" w:rsidRPr="00306DB0" w:rsidTr="00E457A3">
        <w:trPr>
          <w:cantSplit/>
        </w:trPr>
        <w:tc>
          <w:tcPr>
            <w:tcW w:w="1928" w:type="dxa"/>
            <w:tcBorders>
              <w:top w:val="single" w:sz="4" w:space="0" w:color="A6A6A6"/>
              <w:bottom w:val="single" w:sz="4" w:space="0" w:color="A6A6A6"/>
            </w:tcBorders>
            <w:shd w:val="clear" w:color="auto" w:fill="auto"/>
            <w:noWrap/>
            <w:vAlign w:val="center"/>
            <w:hideMark/>
          </w:tcPr>
          <w:p w:rsidR="00E457A3" w:rsidRPr="00E457A3" w:rsidRDefault="00E457A3" w:rsidP="00E457A3">
            <w:pPr>
              <w:spacing w:before="60" w:after="60"/>
              <w:rPr>
                <w:rFonts w:ascii="Arial" w:hAnsi="Arial" w:cs="Arial"/>
                <w:color w:val="000000"/>
                <w:sz w:val="18"/>
                <w:szCs w:val="18"/>
              </w:rPr>
            </w:pPr>
            <w:r w:rsidRPr="00E457A3">
              <w:rPr>
                <w:rFonts w:ascii="Arial" w:hAnsi="Arial" w:cs="Arial"/>
                <w:color w:val="000000"/>
                <w:sz w:val="18"/>
                <w:szCs w:val="18"/>
              </w:rPr>
              <w:t>40 – 44 years</w:t>
            </w:r>
          </w:p>
        </w:tc>
        <w:tc>
          <w:tcPr>
            <w:tcW w:w="1417"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135</w:t>
            </w:r>
          </w:p>
        </w:tc>
        <w:tc>
          <w:tcPr>
            <w:tcW w:w="1560"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1</w:t>
            </w:r>
            <w:r w:rsidR="00E7692E">
              <w:rPr>
                <w:rFonts w:ascii="Arial" w:hAnsi="Arial" w:cs="Arial"/>
                <w:color w:val="000000"/>
                <w:sz w:val="18"/>
                <w:szCs w:val="18"/>
              </w:rPr>
              <w:t>,</w:t>
            </w:r>
            <w:r w:rsidRPr="00E457A3">
              <w:rPr>
                <w:rFonts w:ascii="Arial" w:hAnsi="Arial" w:cs="Arial"/>
                <w:color w:val="000000"/>
                <w:sz w:val="18"/>
                <w:szCs w:val="18"/>
              </w:rPr>
              <w:t>192</w:t>
            </w:r>
          </w:p>
        </w:tc>
        <w:tc>
          <w:tcPr>
            <w:tcW w:w="1417" w:type="dxa"/>
            <w:tcBorders>
              <w:top w:val="single" w:sz="4" w:space="0" w:color="A6A6A6"/>
              <w:bottom w:val="single" w:sz="4" w:space="0" w:color="A6A6A6"/>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0.10</w:t>
            </w:r>
          </w:p>
        </w:tc>
      </w:tr>
      <w:tr w:rsidR="00E457A3" w:rsidRPr="00306DB0" w:rsidTr="00E457A3">
        <w:trPr>
          <w:cantSplit/>
        </w:trPr>
        <w:tc>
          <w:tcPr>
            <w:tcW w:w="1928" w:type="dxa"/>
            <w:tcBorders>
              <w:top w:val="single" w:sz="4" w:space="0" w:color="A6A6A6"/>
              <w:bottom w:val="single" w:sz="4" w:space="0" w:color="auto"/>
            </w:tcBorders>
            <w:shd w:val="clear" w:color="auto" w:fill="auto"/>
            <w:noWrap/>
            <w:vAlign w:val="center"/>
          </w:tcPr>
          <w:p w:rsidR="00E457A3" w:rsidRPr="00E457A3" w:rsidRDefault="00E457A3" w:rsidP="00E457A3">
            <w:pPr>
              <w:spacing w:before="60" w:after="60"/>
              <w:rPr>
                <w:rFonts w:ascii="Arial" w:hAnsi="Arial" w:cs="Arial"/>
                <w:color w:val="000000"/>
                <w:sz w:val="18"/>
                <w:szCs w:val="18"/>
              </w:rPr>
            </w:pPr>
            <w:r w:rsidRPr="00E457A3">
              <w:rPr>
                <w:rFonts w:ascii="Arial" w:hAnsi="Arial" w:cs="Arial"/>
                <w:color w:val="000000"/>
                <w:sz w:val="18"/>
                <w:szCs w:val="18"/>
              </w:rPr>
              <w:t>45 years and over</w:t>
            </w:r>
          </w:p>
        </w:tc>
        <w:tc>
          <w:tcPr>
            <w:tcW w:w="1417" w:type="dxa"/>
            <w:tcBorders>
              <w:top w:val="single" w:sz="4" w:space="0" w:color="A6A6A6"/>
              <w:bottom w:val="single" w:sz="4" w:space="0" w:color="auto"/>
            </w:tcBorders>
            <w:shd w:val="clear" w:color="auto" w:fill="auto"/>
            <w:noWrap/>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6</w:t>
            </w:r>
          </w:p>
        </w:tc>
        <w:tc>
          <w:tcPr>
            <w:tcW w:w="1560" w:type="dxa"/>
            <w:tcBorders>
              <w:top w:val="single" w:sz="4" w:space="0" w:color="A6A6A6"/>
              <w:bottom w:val="single" w:sz="4" w:space="0" w:color="auto"/>
            </w:tcBorders>
            <w:shd w:val="clear" w:color="auto" w:fill="auto"/>
            <w:noWrap/>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108</w:t>
            </w:r>
          </w:p>
        </w:tc>
        <w:tc>
          <w:tcPr>
            <w:tcW w:w="1417" w:type="dxa"/>
            <w:tcBorders>
              <w:top w:val="single" w:sz="4" w:space="0" w:color="A6A6A6"/>
              <w:bottom w:val="single" w:sz="4" w:space="0" w:color="auto"/>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0.05</w:t>
            </w:r>
          </w:p>
        </w:tc>
      </w:tr>
    </w:tbl>
    <w:p w:rsidR="00306DB0" w:rsidRDefault="00306DB0" w:rsidP="00253F1C">
      <w:pPr>
        <w:pStyle w:val="Table"/>
      </w:pPr>
    </w:p>
    <w:p w:rsidR="00881810" w:rsidRDefault="00881810" w:rsidP="00253F1C">
      <w:pPr>
        <w:keepNext/>
      </w:pPr>
      <w:r w:rsidRPr="00253F1C">
        <w:t xml:space="preserve">The number of true and false positive results by ethnicity is shown in </w:t>
      </w:r>
      <w:r w:rsidR="00D35DB6" w:rsidRPr="00253F1C">
        <w:t>T</w:t>
      </w:r>
      <w:r w:rsidRPr="00253F1C">
        <w:t>able 40. Aggregating data across all years gives a PPV of 0.06 (6%) for Māori, 0.0</w:t>
      </w:r>
      <w:r w:rsidR="00253F1C" w:rsidRPr="00253F1C">
        <w:t>3</w:t>
      </w:r>
      <w:r w:rsidRPr="00253F1C">
        <w:t xml:space="preserve"> (</w:t>
      </w:r>
      <w:r w:rsidR="00253F1C" w:rsidRPr="00253F1C">
        <w:t>3</w:t>
      </w:r>
      <w:r w:rsidRPr="00253F1C">
        <w:t xml:space="preserve">%) for Pacific, 0.05 </w:t>
      </w:r>
      <w:r w:rsidR="0079556B">
        <w:t xml:space="preserve">(5%) </w:t>
      </w:r>
      <w:r w:rsidRPr="00253F1C">
        <w:t>for Asian, and 0.1</w:t>
      </w:r>
      <w:r w:rsidR="00253F1C" w:rsidRPr="00253F1C">
        <w:t>1</w:t>
      </w:r>
      <w:r w:rsidRPr="00253F1C">
        <w:t xml:space="preserve"> (1</w:t>
      </w:r>
      <w:r w:rsidR="00253F1C" w:rsidRPr="00253F1C">
        <w:t>1</w:t>
      </w:r>
      <w:r w:rsidRPr="00253F1C">
        <w:t xml:space="preserve">%) for women of </w:t>
      </w:r>
      <w:proofErr w:type="gramStart"/>
      <w:r w:rsidRPr="00253F1C">
        <w:t>Other</w:t>
      </w:r>
      <w:proofErr w:type="gramEnd"/>
      <w:r w:rsidRPr="00253F1C">
        <w:t xml:space="preserve"> ethnicity.</w:t>
      </w:r>
      <w:r w:rsidR="00253F1C">
        <w:t xml:space="preserve"> </w:t>
      </w:r>
    </w:p>
    <w:p w:rsidR="00881810" w:rsidRDefault="00881810" w:rsidP="00881B81">
      <w:pPr>
        <w:keepNext/>
      </w:pPr>
      <w:bookmarkStart w:id="288" w:name="_Toc403648360"/>
      <w:bookmarkStart w:id="289" w:name="_Toc411936668"/>
    </w:p>
    <w:p w:rsidR="00253F1C" w:rsidRDefault="00253F1C">
      <w:pPr>
        <w:spacing w:line="240" w:lineRule="auto"/>
        <w:rPr>
          <w:b/>
          <w:sz w:val="20"/>
        </w:rPr>
      </w:pPr>
      <w:bookmarkStart w:id="290" w:name="_Toc412035455"/>
      <w:bookmarkStart w:id="291" w:name="_Toc454200273"/>
      <w:r>
        <w:br w:type="page"/>
      </w:r>
    </w:p>
    <w:p w:rsidR="00881810" w:rsidRDefault="00881810" w:rsidP="00D35DB6">
      <w:pPr>
        <w:pStyle w:val="Table"/>
      </w:pPr>
      <w:bookmarkStart w:id="292" w:name="_Toc475613332"/>
      <w:r w:rsidRPr="00253F1C">
        <w:lastRenderedPageBreak/>
        <w:t>Table 40: Positive predictive of screening for trisomy 21 by ethnicity</w:t>
      </w:r>
      <w:bookmarkEnd w:id="288"/>
      <w:bookmarkEnd w:id="289"/>
      <w:bookmarkEnd w:id="290"/>
      <w:bookmarkEnd w:id="291"/>
      <w:r w:rsidR="00E457A3" w:rsidRPr="00253F1C">
        <w:t>, aggregated 2011 – 2015</w:t>
      </w:r>
      <w:bookmarkEnd w:id="292"/>
      <w:r w:rsidR="00E457A3" w:rsidRPr="00253F1C">
        <w:t xml:space="preserve">     </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134"/>
      </w:tblGrid>
      <w:tr w:rsidR="00306DB0" w:rsidRPr="00306DB0" w:rsidTr="00306DB0">
        <w:trPr>
          <w:cantSplit/>
        </w:trPr>
        <w:tc>
          <w:tcPr>
            <w:tcW w:w="936" w:type="dxa"/>
            <w:tcBorders>
              <w:top w:val="single" w:sz="4" w:space="0" w:color="auto"/>
              <w:bottom w:val="single" w:sz="4" w:space="0" w:color="auto"/>
            </w:tcBorders>
            <w:shd w:val="clear" w:color="auto" w:fill="auto"/>
            <w:noWrap/>
            <w:hideMark/>
          </w:tcPr>
          <w:p w:rsidR="00306DB0" w:rsidRPr="005902E9" w:rsidRDefault="009A2F97" w:rsidP="00306DB0">
            <w:pPr>
              <w:pStyle w:val="TableText"/>
              <w:rPr>
                <w:b/>
                <w:lang w:eastAsia="en-NZ"/>
              </w:rPr>
            </w:pPr>
            <w:r>
              <w:rPr>
                <w:b/>
                <w:lang w:eastAsia="en-NZ"/>
              </w:rPr>
              <w:t>Ethnicity</w:t>
            </w:r>
          </w:p>
        </w:tc>
        <w:tc>
          <w:tcPr>
            <w:tcW w:w="1417" w:type="dxa"/>
            <w:tcBorders>
              <w:top w:val="single" w:sz="4" w:space="0" w:color="auto"/>
              <w:bottom w:val="single" w:sz="4" w:space="0" w:color="auto"/>
            </w:tcBorders>
            <w:shd w:val="clear" w:color="auto" w:fill="auto"/>
            <w:noWrap/>
            <w:vAlign w:val="center"/>
            <w:hideMark/>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True positives</w:t>
            </w:r>
          </w:p>
        </w:tc>
        <w:tc>
          <w:tcPr>
            <w:tcW w:w="1559" w:type="dxa"/>
            <w:tcBorders>
              <w:top w:val="single" w:sz="4" w:space="0" w:color="auto"/>
              <w:bottom w:val="single" w:sz="4" w:space="0" w:color="auto"/>
            </w:tcBorders>
            <w:shd w:val="clear" w:color="auto" w:fill="auto"/>
            <w:noWrap/>
            <w:vAlign w:val="center"/>
            <w:hideMark/>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False positives</w:t>
            </w:r>
          </w:p>
        </w:tc>
        <w:tc>
          <w:tcPr>
            <w:tcW w:w="1134" w:type="dxa"/>
            <w:tcBorders>
              <w:top w:val="single" w:sz="4" w:space="0" w:color="auto"/>
              <w:bottom w:val="single" w:sz="4" w:space="0" w:color="auto"/>
            </w:tcBorders>
            <w:vAlign w:val="center"/>
          </w:tcPr>
          <w:p w:rsidR="00306DB0" w:rsidRPr="00306DB0" w:rsidRDefault="00306DB0" w:rsidP="00306DB0">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PPV</w:t>
            </w:r>
          </w:p>
        </w:tc>
      </w:tr>
      <w:tr w:rsidR="00E457A3" w:rsidRPr="00306DB0" w:rsidTr="00E457A3">
        <w:trPr>
          <w:cantSplit/>
        </w:trPr>
        <w:tc>
          <w:tcPr>
            <w:tcW w:w="936" w:type="dxa"/>
            <w:tcBorders>
              <w:top w:val="single" w:sz="4" w:space="0" w:color="auto"/>
              <w:bottom w:val="single" w:sz="4" w:space="0" w:color="A6A6A6"/>
            </w:tcBorders>
            <w:shd w:val="clear" w:color="auto" w:fill="auto"/>
            <w:noWrap/>
            <w:vAlign w:val="center"/>
            <w:hideMark/>
          </w:tcPr>
          <w:p w:rsidR="00E457A3" w:rsidRPr="00E457A3" w:rsidRDefault="00E457A3" w:rsidP="00E457A3">
            <w:pPr>
              <w:spacing w:before="60" w:after="60" w:line="240" w:lineRule="auto"/>
              <w:rPr>
                <w:rFonts w:ascii="Arial" w:hAnsi="Arial" w:cs="Arial"/>
                <w:color w:val="000000"/>
                <w:sz w:val="18"/>
                <w:szCs w:val="18"/>
                <w:lang w:eastAsia="en-NZ"/>
              </w:rPr>
            </w:pPr>
            <w:r w:rsidRPr="00E457A3">
              <w:rPr>
                <w:rFonts w:ascii="Arial" w:hAnsi="Arial" w:cs="Arial"/>
                <w:color w:val="000000"/>
                <w:sz w:val="18"/>
                <w:szCs w:val="18"/>
              </w:rPr>
              <w:t>Māori</w:t>
            </w:r>
          </w:p>
        </w:tc>
        <w:tc>
          <w:tcPr>
            <w:tcW w:w="1417" w:type="dxa"/>
            <w:tcBorders>
              <w:top w:val="single" w:sz="4" w:space="0" w:color="auto"/>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34</w:t>
            </w:r>
          </w:p>
        </w:tc>
        <w:tc>
          <w:tcPr>
            <w:tcW w:w="1559" w:type="dxa"/>
            <w:tcBorders>
              <w:top w:val="single" w:sz="4" w:space="0" w:color="auto"/>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576</w:t>
            </w:r>
          </w:p>
        </w:tc>
        <w:tc>
          <w:tcPr>
            <w:tcW w:w="1134" w:type="dxa"/>
            <w:tcBorders>
              <w:top w:val="single" w:sz="4" w:space="0" w:color="auto"/>
              <w:bottom w:val="single" w:sz="4" w:space="0" w:color="A6A6A6"/>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0.06</w:t>
            </w:r>
          </w:p>
        </w:tc>
      </w:tr>
      <w:tr w:rsidR="00E457A3" w:rsidRPr="00306DB0" w:rsidTr="00E457A3">
        <w:trPr>
          <w:cantSplit/>
        </w:trPr>
        <w:tc>
          <w:tcPr>
            <w:tcW w:w="936" w:type="dxa"/>
            <w:tcBorders>
              <w:top w:val="single" w:sz="4" w:space="0" w:color="A6A6A6"/>
              <w:bottom w:val="single" w:sz="4" w:space="0" w:color="A6A6A6"/>
            </w:tcBorders>
            <w:shd w:val="clear" w:color="auto" w:fill="auto"/>
            <w:noWrap/>
            <w:vAlign w:val="center"/>
            <w:hideMark/>
          </w:tcPr>
          <w:p w:rsidR="00E457A3" w:rsidRPr="00E457A3" w:rsidRDefault="00E457A3" w:rsidP="00E457A3">
            <w:pPr>
              <w:spacing w:before="60" w:after="60"/>
              <w:rPr>
                <w:rFonts w:ascii="Arial" w:hAnsi="Arial" w:cs="Arial"/>
                <w:color w:val="000000"/>
                <w:sz w:val="18"/>
                <w:szCs w:val="18"/>
              </w:rPr>
            </w:pPr>
            <w:r w:rsidRPr="00E457A3">
              <w:rPr>
                <w:rFonts w:ascii="Arial" w:hAnsi="Arial" w:cs="Arial"/>
                <w:color w:val="000000"/>
                <w:sz w:val="18"/>
                <w:szCs w:val="18"/>
              </w:rPr>
              <w:t>Pacific</w:t>
            </w:r>
          </w:p>
        </w:tc>
        <w:tc>
          <w:tcPr>
            <w:tcW w:w="1417"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15</w:t>
            </w:r>
          </w:p>
        </w:tc>
        <w:tc>
          <w:tcPr>
            <w:tcW w:w="1559"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523</w:t>
            </w:r>
          </w:p>
        </w:tc>
        <w:tc>
          <w:tcPr>
            <w:tcW w:w="1134" w:type="dxa"/>
            <w:tcBorders>
              <w:top w:val="single" w:sz="4" w:space="0" w:color="A6A6A6"/>
              <w:bottom w:val="single" w:sz="4" w:space="0" w:color="A6A6A6"/>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0.03</w:t>
            </w:r>
          </w:p>
        </w:tc>
      </w:tr>
      <w:tr w:rsidR="00E457A3" w:rsidRPr="00306DB0" w:rsidTr="00E457A3">
        <w:trPr>
          <w:cantSplit/>
        </w:trPr>
        <w:tc>
          <w:tcPr>
            <w:tcW w:w="936" w:type="dxa"/>
            <w:tcBorders>
              <w:top w:val="single" w:sz="4" w:space="0" w:color="A6A6A6"/>
              <w:bottom w:val="single" w:sz="4" w:space="0" w:color="A6A6A6"/>
            </w:tcBorders>
            <w:shd w:val="clear" w:color="auto" w:fill="auto"/>
            <w:noWrap/>
            <w:vAlign w:val="center"/>
            <w:hideMark/>
          </w:tcPr>
          <w:p w:rsidR="00E457A3" w:rsidRPr="00E457A3" w:rsidRDefault="00E457A3" w:rsidP="00E457A3">
            <w:pPr>
              <w:spacing w:before="60" w:after="60"/>
              <w:rPr>
                <w:rFonts w:ascii="Arial" w:hAnsi="Arial" w:cs="Arial"/>
                <w:color w:val="000000"/>
                <w:sz w:val="18"/>
                <w:szCs w:val="18"/>
              </w:rPr>
            </w:pPr>
            <w:r w:rsidRPr="00E457A3">
              <w:rPr>
                <w:rFonts w:ascii="Arial" w:hAnsi="Arial" w:cs="Arial"/>
                <w:color w:val="000000"/>
                <w:sz w:val="18"/>
                <w:szCs w:val="18"/>
              </w:rPr>
              <w:t>Asian</w:t>
            </w:r>
          </w:p>
        </w:tc>
        <w:tc>
          <w:tcPr>
            <w:tcW w:w="1417"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53</w:t>
            </w:r>
          </w:p>
        </w:tc>
        <w:tc>
          <w:tcPr>
            <w:tcW w:w="1559" w:type="dxa"/>
            <w:tcBorders>
              <w:top w:val="single" w:sz="4" w:space="0" w:color="A6A6A6"/>
              <w:bottom w:val="single" w:sz="4" w:space="0" w:color="A6A6A6"/>
            </w:tcBorders>
            <w:shd w:val="clear" w:color="auto" w:fill="auto"/>
            <w:noWrap/>
            <w:vAlign w:val="bottom"/>
            <w:hideMark/>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1</w:t>
            </w:r>
            <w:r>
              <w:rPr>
                <w:rFonts w:ascii="Arial" w:hAnsi="Arial" w:cs="Arial"/>
                <w:color w:val="000000"/>
                <w:sz w:val="18"/>
                <w:szCs w:val="18"/>
              </w:rPr>
              <w:t>,</w:t>
            </w:r>
            <w:r w:rsidRPr="00E457A3">
              <w:rPr>
                <w:rFonts w:ascii="Arial" w:hAnsi="Arial" w:cs="Arial"/>
                <w:color w:val="000000"/>
                <w:sz w:val="18"/>
                <w:szCs w:val="18"/>
              </w:rPr>
              <w:t>102</w:t>
            </w:r>
          </w:p>
        </w:tc>
        <w:tc>
          <w:tcPr>
            <w:tcW w:w="1134" w:type="dxa"/>
            <w:tcBorders>
              <w:top w:val="single" w:sz="4" w:space="0" w:color="A6A6A6"/>
              <w:bottom w:val="single" w:sz="4" w:space="0" w:color="A6A6A6"/>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0.05</w:t>
            </w:r>
          </w:p>
        </w:tc>
      </w:tr>
      <w:tr w:rsidR="00E457A3" w:rsidRPr="00306DB0" w:rsidTr="00E457A3">
        <w:trPr>
          <w:cantSplit/>
        </w:trPr>
        <w:tc>
          <w:tcPr>
            <w:tcW w:w="936" w:type="dxa"/>
            <w:tcBorders>
              <w:top w:val="single" w:sz="4" w:space="0" w:color="A6A6A6"/>
              <w:bottom w:val="single" w:sz="4" w:space="0" w:color="auto"/>
            </w:tcBorders>
            <w:shd w:val="clear" w:color="auto" w:fill="auto"/>
            <w:noWrap/>
            <w:vAlign w:val="center"/>
          </w:tcPr>
          <w:p w:rsidR="00E457A3" w:rsidRPr="00E457A3" w:rsidRDefault="00E457A3" w:rsidP="00E457A3">
            <w:pPr>
              <w:spacing w:before="60" w:after="60"/>
              <w:rPr>
                <w:rFonts w:ascii="Arial" w:hAnsi="Arial" w:cs="Arial"/>
                <w:color w:val="000000"/>
                <w:sz w:val="18"/>
                <w:szCs w:val="18"/>
              </w:rPr>
            </w:pPr>
            <w:r w:rsidRPr="00E457A3">
              <w:rPr>
                <w:rFonts w:ascii="Arial" w:hAnsi="Arial" w:cs="Arial"/>
                <w:color w:val="000000"/>
                <w:sz w:val="18"/>
                <w:szCs w:val="18"/>
              </w:rPr>
              <w:t>Other</w:t>
            </w:r>
          </w:p>
        </w:tc>
        <w:tc>
          <w:tcPr>
            <w:tcW w:w="1417" w:type="dxa"/>
            <w:tcBorders>
              <w:top w:val="single" w:sz="4" w:space="0" w:color="A6A6A6"/>
              <w:bottom w:val="single" w:sz="4" w:space="0" w:color="auto"/>
            </w:tcBorders>
            <w:shd w:val="clear" w:color="auto" w:fill="auto"/>
            <w:noWrap/>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374</w:t>
            </w:r>
          </w:p>
        </w:tc>
        <w:tc>
          <w:tcPr>
            <w:tcW w:w="1559" w:type="dxa"/>
            <w:tcBorders>
              <w:top w:val="single" w:sz="4" w:space="0" w:color="A6A6A6"/>
              <w:bottom w:val="single" w:sz="4" w:space="0" w:color="auto"/>
            </w:tcBorders>
            <w:shd w:val="clear" w:color="auto" w:fill="auto"/>
            <w:noWrap/>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2</w:t>
            </w:r>
            <w:r>
              <w:rPr>
                <w:rFonts w:ascii="Arial" w:hAnsi="Arial" w:cs="Arial"/>
                <w:color w:val="000000"/>
                <w:sz w:val="18"/>
                <w:szCs w:val="18"/>
              </w:rPr>
              <w:t>,</w:t>
            </w:r>
            <w:r w:rsidRPr="00E457A3">
              <w:rPr>
                <w:rFonts w:ascii="Arial" w:hAnsi="Arial" w:cs="Arial"/>
                <w:color w:val="000000"/>
                <w:sz w:val="18"/>
                <w:szCs w:val="18"/>
              </w:rPr>
              <w:t>900</w:t>
            </w:r>
          </w:p>
        </w:tc>
        <w:tc>
          <w:tcPr>
            <w:tcW w:w="1134" w:type="dxa"/>
            <w:tcBorders>
              <w:top w:val="single" w:sz="4" w:space="0" w:color="A6A6A6"/>
              <w:bottom w:val="single" w:sz="4" w:space="0" w:color="auto"/>
            </w:tcBorders>
            <w:vAlign w:val="bottom"/>
          </w:tcPr>
          <w:p w:rsidR="00E457A3" w:rsidRPr="00E457A3" w:rsidRDefault="00E457A3" w:rsidP="00E457A3">
            <w:pPr>
              <w:spacing w:before="60" w:after="60"/>
              <w:jc w:val="right"/>
              <w:rPr>
                <w:rFonts w:ascii="Arial" w:hAnsi="Arial" w:cs="Arial"/>
                <w:color w:val="000000"/>
                <w:sz w:val="18"/>
                <w:szCs w:val="18"/>
              </w:rPr>
            </w:pPr>
            <w:r w:rsidRPr="00E457A3">
              <w:rPr>
                <w:rFonts w:ascii="Arial" w:hAnsi="Arial" w:cs="Arial"/>
                <w:color w:val="000000"/>
                <w:sz w:val="18"/>
                <w:szCs w:val="18"/>
              </w:rPr>
              <w:t>0.11</w:t>
            </w:r>
          </w:p>
        </w:tc>
      </w:tr>
    </w:tbl>
    <w:p w:rsidR="00881810" w:rsidRPr="00A34F7D" w:rsidRDefault="00881810" w:rsidP="00D35DB6">
      <w:pPr>
        <w:pStyle w:val="Note"/>
      </w:pPr>
    </w:p>
    <w:p w:rsidR="00881810" w:rsidRDefault="00881810" w:rsidP="00D35DB6"/>
    <w:p w:rsidR="00881810" w:rsidRPr="00F81D0B" w:rsidRDefault="00881810" w:rsidP="00253F1C">
      <w:r w:rsidRPr="00253F1C">
        <w:t>Table 41 shows PPV by NZ deprivation quintile.</w:t>
      </w:r>
      <w:r w:rsidR="00B63A85" w:rsidRPr="00253F1C">
        <w:t xml:space="preserve"> </w:t>
      </w:r>
      <w:r w:rsidRPr="00253F1C">
        <w:t>There appear</w:t>
      </w:r>
      <w:r w:rsidR="000C747C" w:rsidRPr="00253F1C">
        <w:t>s</w:t>
      </w:r>
      <w:r w:rsidRPr="00253F1C">
        <w:t xml:space="preserve"> to be a relationship between PPV </w:t>
      </w:r>
      <w:r w:rsidR="0079556B">
        <w:t xml:space="preserve">and deprivation with higher PPV values for women in areas of lower </w:t>
      </w:r>
      <w:r w:rsidR="00A049AB">
        <w:t>deprivation</w:t>
      </w:r>
      <w:r w:rsidRPr="00253F1C">
        <w:t>.</w:t>
      </w:r>
    </w:p>
    <w:p w:rsidR="00881810" w:rsidRPr="006A191F" w:rsidRDefault="00881810" w:rsidP="00076152">
      <w:bookmarkStart w:id="293" w:name="_Toc403648361"/>
    </w:p>
    <w:p w:rsidR="00881810" w:rsidRDefault="00881810" w:rsidP="00D35DB6">
      <w:pPr>
        <w:pStyle w:val="Table"/>
      </w:pPr>
      <w:bookmarkStart w:id="294" w:name="_Toc411936669"/>
      <w:bookmarkStart w:id="295" w:name="_Toc412035456"/>
      <w:bookmarkStart w:id="296" w:name="_Toc454200274"/>
      <w:bookmarkStart w:id="297" w:name="_Toc475613333"/>
      <w:r w:rsidRPr="00550C4A">
        <w:t xml:space="preserve">Table </w:t>
      </w:r>
      <w:r>
        <w:t>41</w:t>
      </w:r>
      <w:r w:rsidRPr="00550C4A">
        <w:t xml:space="preserve">: Positive predictive of screening for trisomy 21 by </w:t>
      </w:r>
      <w:r>
        <w:t xml:space="preserve">NZ </w:t>
      </w:r>
      <w:r w:rsidRPr="00550C4A">
        <w:t>deprivation</w:t>
      </w:r>
      <w:r>
        <w:t xml:space="preserve"> quintile</w:t>
      </w:r>
      <w:r w:rsidRPr="00550C4A">
        <w:t xml:space="preserve">, </w:t>
      </w:r>
      <w:bookmarkEnd w:id="293"/>
      <w:bookmarkEnd w:id="294"/>
      <w:bookmarkEnd w:id="295"/>
      <w:bookmarkEnd w:id="296"/>
      <w:r w:rsidR="00E457A3">
        <w:t>aggregated 2011 – 2015</w:t>
      </w:r>
      <w:bookmarkEnd w:id="29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644"/>
        <w:gridCol w:w="1418"/>
        <w:gridCol w:w="1559"/>
        <w:gridCol w:w="1418"/>
      </w:tblGrid>
      <w:tr w:rsidR="00306DB0" w:rsidRPr="00306DB0" w:rsidTr="00550779">
        <w:trPr>
          <w:cantSplit/>
        </w:trPr>
        <w:tc>
          <w:tcPr>
            <w:tcW w:w="1644" w:type="dxa"/>
            <w:tcBorders>
              <w:top w:val="single" w:sz="4" w:space="0" w:color="auto"/>
              <w:bottom w:val="single" w:sz="4" w:space="0" w:color="auto"/>
            </w:tcBorders>
            <w:shd w:val="clear" w:color="auto" w:fill="auto"/>
            <w:noWrap/>
            <w:hideMark/>
          </w:tcPr>
          <w:p w:rsidR="00306DB0" w:rsidRPr="005902E9" w:rsidRDefault="009A2F97" w:rsidP="00550779">
            <w:pPr>
              <w:pStyle w:val="TableText"/>
              <w:rPr>
                <w:b/>
                <w:lang w:eastAsia="en-NZ"/>
              </w:rPr>
            </w:pPr>
            <w:r>
              <w:rPr>
                <w:b/>
                <w:lang w:eastAsia="en-NZ"/>
              </w:rPr>
              <w:t>NZ Dep</w:t>
            </w:r>
            <w:r w:rsidR="00550779">
              <w:rPr>
                <w:b/>
                <w:lang w:eastAsia="en-NZ"/>
              </w:rPr>
              <w:t>rivation</w:t>
            </w:r>
            <w:r>
              <w:rPr>
                <w:b/>
                <w:lang w:eastAsia="en-NZ"/>
              </w:rPr>
              <w:t xml:space="preserve"> </w:t>
            </w:r>
            <w:r w:rsidR="00550779">
              <w:rPr>
                <w:b/>
                <w:lang w:eastAsia="en-NZ"/>
              </w:rPr>
              <w:t>Q</w:t>
            </w:r>
            <w:r>
              <w:rPr>
                <w:b/>
                <w:lang w:eastAsia="en-NZ"/>
              </w:rPr>
              <w:t>uintile</w:t>
            </w:r>
          </w:p>
        </w:tc>
        <w:tc>
          <w:tcPr>
            <w:tcW w:w="1418" w:type="dxa"/>
            <w:tcBorders>
              <w:top w:val="single" w:sz="4" w:space="0" w:color="auto"/>
              <w:bottom w:val="single" w:sz="4" w:space="0" w:color="auto"/>
            </w:tcBorders>
            <w:shd w:val="clear" w:color="auto" w:fill="auto"/>
            <w:noWrap/>
            <w:vAlign w:val="center"/>
            <w:hideMark/>
          </w:tcPr>
          <w:p w:rsidR="00306DB0" w:rsidRPr="00306DB0" w:rsidRDefault="00306DB0" w:rsidP="00A049AB">
            <w:pPr>
              <w:spacing w:before="60" w:after="60" w:line="240" w:lineRule="auto"/>
              <w:jc w:val="right"/>
              <w:rPr>
                <w:rFonts w:ascii="Arial" w:hAnsi="Arial" w:cs="Arial"/>
                <w:b/>
                <w:bCs/>
                <w:color w:val="000000"/>
                <w:sz w:val="18"/>
                <w:szCs w:val="18"/>
                <w:lang w:eastAsia="en-NZ"/>
              </w:rPr>
            </w:pPr>
            <w:r w:rsidRPr="00306DB0">
              <w:rPr>
                <w:rFonts w:ascii="Arial" w:hAnsi="Arial" w:cs="Arial"/>
                <w:b/>
                <w:bCs/>
                <w:color w:val="000000"/>
                <w:sz w:val="18"/>
                <w:szCs w:val="18"/>
                <w:lang w:eastAsia="en-NZ"/>
              </w:rPr>
              <w:t>True positives</w:t>
            </w:r>
          </w:p>
        </w:tc>
        <w:tc>
          <w:tcPr>
            <w:tcW w:w="1559" w:type="dxa"/>
            <w:tcBorders>
              <w:top w:val="single" w:sz="4" w:space="0" w:color="auto"/>
              <w:bottom w:val="single" w:sz="4" w:space="0" w:color="auto"/>
            </w:tcBorders>
            <w:shd w:val="clear" w:color="auto" w:fill="auto"/>
            <w:noWrap/>
            <w:vAlign w:val="center"/>
            <w:hideMark/>
          </w:tcPr>
          <w:p w:rsidR="00306DB0" w:rsidRPr="00306DB0" w:rsidRDefault="00306DB0" w:rsidP="00A049AB">
            <w:pPr>
              <w:spacing w:before="60" w:after="60" w:line="240" w:lineRule="auto"/>
              <w:jc w:val="right"/>
              <w:rPr>
                <w:rFonts w:ascii="Arial" w:hAnsi="Arial" w:cs="Arial"/>
                <w:b/>
                <w:bCs/>
                <w:color w:val="000000"/>
                <w:sz w:val="18"/>
                <w:szCs w:val="18"/>
                <w:lang w:eastAsia="en-NZ"/>
              </w:rPr>
            </w:pPr>
            <w:r w:rsidRPr="00306DB0">
              <w:rPr>
                <w:rFonts w:ascii="Arial" w:hAnsi="Arial" w:cs="Arial"/>
                <w:b/>
                <w:bCs/>
                <w:color w:val="000000"/>
                <w:sz w:val="18"/>
                <w:szCs w:val="18"/>
                <w:lang w:eastAsia="en-NZ"/>
              </w:rPr>
              <w:t>False positives</w:t>
            </w:r>
          </w:p>
        </w:tc>
        <w:tc>
          <w:tcPr>
            <w:tcW w:w="1418" w:type="dxa"/>
            <w:tcBorders>
              <w:top w:val="single" w:sz="4" w:space="0" w:color="auto"/>
              <w:bottom w:val="single" w:sz="4" w:space="0" w:color="auto"/>
            </w:tcBorders>
            <w:vAlign w:val="center"/>
          </w:tcPr>
          <w:p w:rsidR="00306DB0" w:rsidRPr="00306DB0" w:rsidRDefault="00306DB0" w:rsidP="00A049AB">
            <w:pPr>
              <w:spacing w:before="60" w:after="60" w:line="240" w:lineRule="auto"/>
              <w:jc w:val="center"/>
              <w:rPr>
                <w:rFonts w:ascii="Arial" w:hAnsi="Arial" w:cs="Arial"/>
                <w:b/>
                <w:bCs/>
                <w:color w:val="000000"/>
                <w:sz w:val="18"/>
                <w:szCs w:val="18"/>
                <w:lang w:eastAsia="en-NZ"/>
              </w:rPr>
            </w:pPr>
            <w:r w:rsidRPr="00306DB0">
              <w:rPr>
                <w:rFonts w:ascii="Arial" w:hAnsi="Arial" w:cs="Arial"/>
                <w:b/>
                <w:bCs/>
                <w:color w:val="000000"/>
                <w:sz w:val="18"/>
                <w:szCs w:val="18"/>
                <w:lang w:eastAsia="en-NZ"/>
              </w:rPr>
              <w:t>PPV</w:t>
            </w:r>
          </w:p>
        </w:tc>
      </w:tr>
      <w:tr w:rsidR="006D15EE" w:rsidRPr="00306DB0" w:rsidTr="00550779">
        <w:trPr>
          <w:cantSplit/>
        </w:trPr>
        <w:tc>
          <w:tcPr>
            <w:tcW w:w="1644" w:type="dxa"/>
            <w:tcBorders>
              <w:top w:val="single" w:sz="4" w:space="0" w:color="auto"/>
              <w:bottom w:val="single" w:sz="4" w:space="0" w:color="A6A6A6"/>
            </w:tcBorders>
            <w:shd w:val="clear" w:color="auto" w:fill="auto"/>
            <w:noWrap/>
            <w:vAlign w:val="center"/>
            <w:hideMark/>
          </w:tcPr>
          <w:p w:rsidR="006D15EE" w:rsidRPr="006D15EE" w:rsidRDefault="006D15EE" w:rsidP="006D15EE">
            <w:pPr>
              <w:spacing w:before="60" w:after="60" w:line="240" w:lineRule="auto"/>
              <w:rPr>
                <w:rFonts w:ascii="Arial" w:hAnsi="Arial" w:cs="Arial"/>
                <w:color w:val="000000"/>
                <w:sz w:val="18"/>
                <w:szCs w:val="18"/>
                <w:lang w:eastAsia="en-NZ"/>
              </w:rPr>
            </w:pPr>
            <w:r w:rsidRPr="006D15EE">
              <w:rPr>
                <w:rFonts w:ascii="Arial" w:hAnsi="Arial" w:cs="Arial"/>
                <w:color w:val="000000"/>
                <w:sz w:val="18"/>
                <w:szCs w:val="18"/>
              </w:rPr>
              <w:t>Quintile 1</w:t>
            </w:r>
          </w:p>
        </w:tc>
        <w:tc>
          <w:tcPr>
            <w:tcW w:w="1418" w:type="dxa"/>
            <w:tcBorders>
              <w:top w:val="single" w:sz="4" w:space="0" w:color="auto"/>
              <w:bottom w:val="single" w:sz="4" w:space="0" w:color="A6A6A6"/>
            </w:tcBorders>
            <w:shd w:val="clear" w:color="auto" w:fill="auto"/>
            <w:noWrap/>
            <w:vAlign w:val="center"/>
            <w:hideMark/>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129</w:t>
            </w:r>
          </w:p>
        </w:tc>
        <w:tc>
          <w:tcPr>
            <w:tcW w:w="1559" w:type="dxa"/>
            <w:tcBorders>
              <w:top w:val="single" w:sz="4" w:space="0" w:color="auto"/>
              <w:bottom w:val="single" w:sz="4" w:space="0" w:color="A6A6A6"/>
            </w:tcBorders>
            <w:shd w:val="clear" w:color="auto" w:fill="auto"/>
            <w:noWrap/>
            <w:vAlign w:val="center"/>
            <w:hideMark/>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965</w:t>
            </w:r>
          </w:p>
        </w:tc>
        <w:tc>
          <w:tcPr>
            <w:tcW w:w="1418" w:type="dxa"/>
            <w:tcBorders>
              <w:top w:val="single" w:sz="4" w:space="0" w:color="auto"/>
              <w:bottom w:val="single" w:sz="4" w:space="0" w:color="A6A6A6"/>
            </w:tcBorders>
            <w:vAlign w:val="center"/>
          </w:tcPr>
          <w:p w:rsidR="006D15EE" w:rsidRPr="006D15EE" w:rsidRDefault="006D15EE" w:rsidP="00A049AB">
            <w:pPr>
              <w:spacing w:before="60" w:after="60"/>
              <w:jc w:val="center"/>
              <w:rPr>
                <w:rFonts w:ascii="Arial" w:hAnsi="Arial" w:cs="Arial"/>
                <w:color w:val="000000"/>
                <w:sz w:val="18"/>
                <w:szCs w:val="18"/>
              </w:rPr>
            </w:pPr>
            <w:r w:rsidRPr="006D15EE">
              <w:rPr>
                <w:rFonts w:ascii="Arial" w:hAnsi="Arial" w:cs="Arial"/>
                <w:color w:val="000000"/>
                <w:sz w:val="18"/>
                <w:szCs w:val="18"/>
              </w:rPr>
              <w:t>0.12</w:t>
            </w:r>
          </w:p>
        </w:tc>
      </w:tr>
      <w:tr w:rsidR="006D15EE" w:rsidRPr="00306DB0" w:rsidTr="00550779">
        <w:trPr>
          <w:cantSplit/>
        </w:trPr>
        <w:tc>
          <w:tcPr>
            <w:tcW w:w="1644" w:type="dxa"/>
            <w:tcBorders>
              <w:top w:val="single" w:sz="4" w:space="0" w:color="A6A6A6"/>
              <w:bottom w:val="single" w:sz="4" w:space="0" w:color="A6A6A6"/>
            </w:tcBorders>
            <w:shd w:val="clear" w:color="auto" w:fill="auto"/>
            <w:noWrap/>
            <w:vAlign w:val="center"/>
            <w:hideMark/>
          </w:tcPr>
          <w:p w:rsidR="006D15EE" w:rsidRPr="006D15EE" w:rsidRDefault="006D15EE" w:rsidP="006D15EE">
            <w:pPr>
              <w:spacing w:before="60" w:after="60"/>
              <w:rPr>
                <w:rFonts w:ascii="Arial" w:hAnsi="Arial" w:cs="Arial"/>
                <w:color w:val="000000"/>
                <w:sz w:val="18"/>
                <w:szCs w:val="18"/>
              </w:rPr>
            </w:pPr>
            <w:r w:rsidRPr="006D15EE">
              <w:rPr>
                <w:rFonts w:ascii="Arial" w:hAnsi="Arial" w:cs="Arial"/>
                <w:color w:val="000000"/>
                <w:sz w:val="18"/>
                <w:szCs w:val="18"/>
              </w:rPr>
              <w:t>Quintile 2</w:t>
            </w:r>
          </w:p>
        </w:tc>
        <w:tc>
          <w:tcPr>
            <w:tcW w:w="1418" w:type="dxa"/>
            <w:tcBorders>
              <w:top w:val="single" w:sz="4" w:space="0" w:color="A6A6A6"/>
              <w:bottom w:val="single" w:sz="4" w:space="0" w:color="A6A6A6"/>
            </w:tcBorders>
            <w:shd w:val="clear" w:color="auto" w:fill="auto"/>
            <w:noWrap/>
            <w:vAlign w:val="center"/>
            <w:hideMark/>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107</w:t>
            </w:r>
          </w:p>
        </w:tc>
        <w:tc>
          <w:tcPr>
            <w:tcW w:w="1559" w:type="dxa"/>
            <w:tcBorders>
              <w:top w:val="single" w:sz="4" w:space="0" w:color="A6A6A6"/>
              <w:bottom w:val="single" w:sz="4" w:space="0" w:color="A6A6A6"/>
            </w:tcBorders>
            <w:shd w:val="clear" w:color="auto" w:fill="auto"/>
            <w:noWrap/>
            <w:vAlign w:val="center"/>
            <w:hideMark/>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957</w:t>
            </w:r>
          </w:p>
        </w:tc>
        <w:tc>
          <w:tcPr>
            <w:tcW w:w="1418" w:type="dxa"/>
            <w:tcBorders>
              <w:top w:val="single" w:sz="4" w:space="0" w:color="A6A6A6"/>
              <w:bottom w:val="single" w:sz="4" w:space="0" w:color="A6A6A6"/>
            </w:tcBorders>
            <w:vAlign w:val="center"/>
          </w:tcPr>
          <w:p w:rsidR="006D15EE" w:rsidRPr="006D15EE" w:rsidRDefault="006D15EE" w:rsidP="00A049AB">
            <w:pPr>
              <w:spacing w:before="60" w:after="60"/>
              <w:jc w:val="center"/>
              <w:rPr>
                <w:rFonts w:ascii="Arial" w:hAnsi="Arial" w:cs="Arial"/>
                <w:color w:val="000000"/>
                <w:sz w:val="18"/>
                <w:szCs w:val="18"/>
              </w:rPr>
            </w:pPr>
            <w:r w:rsidRPr="006D15EE">
              <w:rPr>
                <w:rFonts w:ascii="Arial" w:hAnsi="Arial" w:cs="Arial"/>
                <w:color w:val="000000"/>
                <w:sz w:val="18"/>
                <w:szCs w:val="18"/>
              </w:rPr>
              <w:t>0.10</w:t>
            </w:r>
          </w:p>
        </w:tc>
      </w:tr>
      <w:tr w:rsidR="006D15EE" w:rsidRPr="00306DB0" w:rsidTr="00550779">
        <w:trPr>
          <w:cantSplit/>
        </w:trPr>
        <w:tc>
          <w:tcPr>
            <w:tcW w:w="1644" w:type="dxa"/>
            <w:tcBorders>
              <w:top w:val="single" w:sz="4" w:space="0" w:color="A6A6A6"/>
              <w:bottom w:val="single" w:sz="4" w:space="0" w:color="A6A6A6"/>
            </w:tcBorders>
            <w:shd w:val="clear" w:color="auto" w:fill="auto"/>
            <w:noWrap/>
            <w:vAlign w:val="center"/>
            <w:hideMark/>
          </w:tcPr>
          <w:p w:rsidR="006D15EE" w:rsidRPr="006D15EE" w:rsidRDefault="006D15EE" w:rsidP="006D15EE">
            <w:pPr>
              <w:spacing w:before="60" w:after="60"/>
              <w:rPr>
                <w:rFonts w:ascii="Arial" w:hAnsi="Arial" w:cs="Arial"/>
                <w:color w:val="000000"/>
                <w:sz w:val="18"/>
                <w:szCs w:val="18"/>
              </w:rPr>
            </w:pPr>
            <w:r w:rsidRPr="006D15EE">
              <w:rPr>
                <w:rFonts w:ascii="Arial" w:hAnsi="Arial" w:cs="Arial"/>
                <w:color w:val="000000"/>
                <w:sz w:val="18"/>
                <w:szCs w:val="18"/>
              </w:rPr>
              <w:t>Quintile 3</w:t>
            </w:r>
          </w:p>
        </w:tc>
        <w:tc>
          <w:tcPr>
            <w:tcW w:w="1418" w:type="dxa"/>
            <w:tcBorders>
              <w:top w:val="single" w:sz="4" w:space="0" w:color="A6A6A6"/>
              <w:bottom w:val="single" w:sz="4" w:space="0" w:color="A6A6A6"/>
            </w:tcBorders>
            <w:shd w:val="clear" w:color="auto" w:fill="auto"/>
            <w:noWrap/>
            <w:vAlign w:val="center"/>
            <w:hideMark/>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86</w:t>
            </w:r>
          </w:p>
        </w:tc>
        <w:tc>
          <w:tcPr>
            <w:tcW w:w="1559" w:type="dxa"/>
            <w:tcBorders>
              <w:top w:val="single" w:sz="4" w:space="0" w:color="A6A6A6"/>
              <w:bottom w:val="single" w:sz="4" w:space="0" w:color="A6A6A6"/>
            </w:tcBorders>
            <w:shd w:val="clear" w:color="auto" w:fill="auto"/>
            <w:noWrap/>
            <w:vAlign w:val="center"/>
            <w:hideMark/>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975</w:t>
            </w:r>
          </w:p>
        </w:tc>
        <w:tc>
          <w:tcPr>
            <w:tcW w:w="1418" w:type="dxa"/>
            <w:tcBorders>
              <w:top w:val="single" w:sz="4" w:space="0" w:color="A6A6A6"/>
              <w:bottom w:val="single" w:sz="4" w:space="0" w:color="A6A6A6"/>
            </w:tcBorders>
            <w:vAlign w:val="center"/>
          </w:tcPr>
          <w:p w:rsidR="006D15EE" w:rsidRPr="006D15EE" w:rsidRDefault="006D15EE" w:rsidP="00A049AB">
            <w:pPr>
              <w:spacing w:before="60" w:after="60"/>
              <w:jc w:val="center"/>
              <w:rPr>
                <w:rFonts w:ascii="Arial" w:hAnsi="Arial" w:cs="Arial"/>
                <w:color w:val="000000"/>
                <w:sz w:val="18"/>
                <w:szCs w:val="18"/>
              </w:rPr>
            </w:pPr>
            <w:r w:rsidRPr="006D15EE">
              <w:rPr>
                <w:rFonts w:ascii="Arial" w:hAnsi="Arial" w:cs="Arial"/>
                <w:color w:val="000000"/>
                <w:sz w:val="18"/>
                <w:szCs w:val="18"/>
              </w:rPr>
              <w:t>0.08</w:t>
            </w:r>
          </w:p>
        </w:tc>
      </w:tr>
      <w:tr w:rsidR="006D15EE" w:rsidRPr="00306DB0" w:rsidTr="00550779">
        <w:trPr>
          <w:cantSplit/>
        </w:trPr>
        <w:tc>
          <w:tcPr>
            <w:tcW w:w="1644" w:type="dxa"/>
            <w:tcBorders>
              <w:top w:val="single" w:sz="4" w:space="0" w:color="A6A6A6"/>
              <w:bottom w:val="single" w:sz="4" w:space="0" w:color="A6A6A6"/>
            </w:tcBorders>
            <w:shd w:val="clear" w:color="auto" w:fill="auto"/>
            <w:noWrap/>
            <w:vAlign w:val="center"/>
            <w:hideMark/>
          </w:tcPr>
          <w:p w:rsidR="006D15EE" w:rsidRPr="006D15EE" w:rsidRDefault="006D15EE" w:rsidP="006D15EE">
            <w:pPr>
              <w:spacing w:before="60" w:after="60"/>
              <w:rPr>
                <w:rFonts w:ascii="Arial" w:hAnsi="Arial" w:cs="Arial"/>
                <w:color w:val="000000"/>
                <w:sz w:val="18"/>
                <w:szCs w:val="18"/>
              </w:rPr>
            </w:pPr>
            <w:r w:rsidRPr="006D15EE">
              <w:rPr>
                <w:rFonts w:ascii="Arial" w:hAnsi="Arial" w:cs="Arial"/>
                <w:color w:val="000000"/>
                <w:sz w:val="18"/>
                <w:szCs w:val="18"/>
              </w:rPr>
              <w:t>Quintile 4</w:t>
            </w:r>
          </w:p>
        </w:tc>
        <w:tc>
          <w:tcPr>
            <w:tcW w:w="1418" w:type="dxa"/>
            <w:tcBorders>
              <w:top w:val="single" w:sz="4" w:space="0" w:color="A6A6A6"/>
              <w:bottom w:val="single" w:sz="4" w:space="0" w:color="A6A6A6"/>
            </w:tcBorders>
            <w:shd w:val="clear" w:color="auto" w:fill="auto"/>
            <w:noWrap/>
            <w:vAlign w:val="center"/>
            <w:hideMark/>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89</w:t>
            </w:r>
          </w:p>
        </w:tc>
        <w:tc>
          <w:tcPr>
            <w:tcW w:w="1559" w:type="dxa"/>
            <w:tcBorders>
              <w:top w:val="single" w:sz="4" w:space="0" w:color="A6A6A6"/>
              <w:bottom w:val="single" w:sz="4" w:space="0" w:color="A6A6A6"/>
            </w:tcBorders>
            <w:shd w:val="clear" w:color="auto" w:fill="auto"/>
            <w:noWrap/>
            <w:vAlign w:val="center"/>
            <w:hideMark/>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1</w:t>
            </w:r>
            <w:r>
              <w:rPr>
                <w:rFonts w:ascii="Arial" w:hAnsi="Arial" w:cs="Arial"/>
                <w:color w:val="000000"/>
                <w:sz w:val="18"/>
                <w:szCs w:val="18"/>
              </w:rPr>
              <w:t>,</w:t>
            </w:r>
            <w:r w:rsidRPr="006D15EE">
              <w:rPr>
                <w:rFonts w:ascii="Arial" w:hAnsi="Arial" w:cs="Arial"/>
                <w:color w:val="000000"/>
                <w:sz w:val="18"/>
                <w:szCs w:val="18"/>
              </w:rPr>
              <w:t>053</w:t>
            </w:r>
          </w:p>
        </w:tc>
        <w:tc>
          <w:tcPr>
            <w:tcW w:w="1418" w:type="dxa"/>
            <w:tcBorders>
              <w:top w:val="single" w:sz="4" w:space="0" w:color="A6A6A6"/>
              <w:bottom w:val="single" w:sz="4" w:space="0" w:color="A6A6A6"/>
            </w:tcBorders>
            <w:vAlign w:val="center"/>
          </w:tcPr>
          <w:p w:rsidR="006D15EE" w:rsidRPr="006D15EE" w:rsidRDefault="006D15EE" w:rsidP="00A049AB">
            <w:pPr>
              <w:spacing w:before="60" w:after="60"/>
              <w:jc w:val="center"/>
              <w:rPr>
                <w:rFonts w:ascii="Arial" w:hAnsi="Arial" w:cs="Arial"/>
                <w:color w:val="000000"/>
                <w:sz w:val="18"/>
                <w:szCs w:val="18"/>
              </w:rPr>
            </w:pPr>
            <w:r w:rsidRPr="006D15EE">
              <w:rPr>
                <w:rFonts w:ascii="Arial" w:hAnsi="Arial" w:cs="Arial"/>
                <w:color w:val="000000"/>
                <w:sz w:val="18"/>
                <w:szCs w:val="18"/>
              </w:rPr>
              <w:t>0.08</w:t>
            </w:r>
          </w:p>
        </w:tc>
      </w:tr>
      <w:tr w:rsidR="006D15EE" w:rsidRPr="00306DB0" w:rsidTr="00550779">
        <w:trPr>
          <w:cantSplit/>
        </w:trPr>
        <w:tc>
          <w:tcPr>
            <w:tcW w:w="1644" w:type="dxa"/>
            <w:tcBorders>
              <w:top w:val="single" w:sz="4" w:space="0" w:color="A6A6A6"/>
              <w:bottom w:val="single" w:sz="4" w:space="0" w:color="auto"/>
            </w:tcBorders>
            <w:shd w:val="clear" w:color="auto" w:fill="auto"/>
            <w:noWrap/>
            <w:vAlign w:val="center"/>
          </w:tcPr>
          <w:p w:rsidR="006D15EE" w:rsidRPr="006D15EE" w:rsidRDefault="006D15EE" w:rsidP="006D15EE">
            <w:pPr>
              <w:spacing w:before="60" w:after="60"/>
              <w:rPr>
                <w:rFonts w:ascii="Arial" w:hAnsi="Arial" w:cs="Arial"/>
                <w:color w:val="000000"/>
                <w:sz w:val="18"/>
                <w:szCs w:val="18"/>
              </w:rPr>
            </w:pPr>
            <w:r w:rsidRPr="006D15EE">
              <w:rPr>
                <w:rFonts w:ascii="Arial" w:hAnsi="Arial" w:cs="Arial"/>
                <w:color w:val="000000"/>
                <w:sz w:val="18"/>
                <w:szCs w:val="18"/>
              </w:rPr>
              <w:t>Quintile 5</w:t>
            </w:r>
          </w:p>
        </w:tc>
        <w:tc>
          <w:tcPr>
            <w:tcW w:w="1418" w:type="dxa"/>
            <w:tcBorders>
              <w:top w:val="single" w:sz="4" w:space="0" w:color="A6A6A6"/>
              <w:bottom w:val="single" w:sz="4" w:space="0" w:color="auto"/>
            </w:tcBorders>
            <w:shd w:val="clear" w:color="auto" w:fill="auto"/>
            <w:noWrap/>
            <w:vAlign w:val="center"/>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65</w:t>
            </w:r>
          </w:p>
        </w:tc>
        <w:tc>
          <w:tcPr>
            <w:tcW w:w="1559" w:type="dxa"/>
            <w:tcBorders>
              <w:top w:val="single" w:sz="4" w:space="0" w:color="A6A6A6"/>
              <w:bottom w:val="single" w:sz="4" w:space="0" w:color="auto"/>
            </w:tcBorders>
            <w:shd w:val="clear" w:color="auto" w:fill="auto"/>
            <w:noWrap/>
            <w:vAlign w:val="center"/>
          </w:tcPr>
          <w:p w:rsidR="006D15EE" w:rsidRPr="006D15EE" w:rsidRDefault="006D15EE" w:rsidP="00A049AB">
            <w:pPr>
              <w:spacing w:before="60" w:after="60"/>
              <w:jc w:val="right"/>
              <w:rPr>
                <w:rFonts w:ascii="Arial" w:hAnsi="Arial" w:cs="Arial"/>
                <w:color w:val="000000"/>
                <w:sz w:val="18"/>
                <w:szCs w:val="18"/>
              </w:rPr>
            </w:pPr>
            <w:r w:rsidRPr="006D15EE">
              <w:rPr>
                <w:rFonts w:ascii="Arial" w:hAnsi="Arial" w:cs="Arial"/>
                <w:color w:val="000000"/>
                <w:sz w:val="18"/>
                <w:szCs w:val="18"/>
              </w:rPr>
              <w:t>1</w:t>
            </w:r>
            <w:r>
              <w:rPr>
                <w:rFonts w:ascii="Arial" w:hAnsi="Arial" w:cs="Arial"/>
                <w:color w:val="000000"/>
                <w:sz w:val="18"/>
                <w:szCs w:val="18"/>
              </w:rPr>
              <w:t>,</w:t>
            </w:r>
            <w:r w:rsidRPr="006D15EE">
              <w:rPr>
                <w:rFonts w:ascii="Arial" w:hAnsi="Arial" w:cs="Arial"/>
                <w:color w:val="000000"/>
                <w:sz w:val="18"/>
                <w:szCs w:val="18"/>
              </w:rPr>
              <w:t>151</w:t>
            </w:r>
          </w:p>
        </w:tc>
        <w:tc>
          <w:tcPr>
            <w:tcW w:w="1418" w:type="dxa"/>
            <w:tcBorders>
              <w:top w:val="single" w:sz="4" w:space="0" w:color="A6A6A6"/>
              <w:bottom w:val="single" w:sz="4" w:space="0" w:color="auto"/>
            </w:tcBorders>
            <w:vAlign w:val="center"/>
          </w:tcPr>
          <w:p w:rsidR="006D15EE" w:rsidRPr="006D15EE" w:rsidRDefault="006D15EE" w:rsidP="00A049AB">
            <w:pPr>
              <w:spacing w:before="60" w:after="60"/>
              <w:jc w:val="center"/>
              <w:rPr>
                <w:rFonts w:ascii="Arial" w:hAnsi="Arial" w:cs="Arial"/>
                <w:color w:val="000000"/>
                <w:sz w:val="18"/>
                <w:szCs w:val="18"/>
              </w:rPr>
            </w:pPr>
            <w:r w:rsidRPr="006D15EE">
              <w:rPr>
                <w:rFonts w:ascii="Arial" w:hAnsi="Arial" w:cs="Arial"/>
                <w:color w:val="000000"/>
                <w:sz w:val="18"/>
                <w:szCs w:val="18"/>
              </w:rPr>
              <w:t>0.05</w:t>
            </w:r>
          </w:p>
        </w:tc>
      </w:tr>
    </w:tbl>
    <w:p w:rsidR="00881810" w:rsidRPr="00FB1BAC" w:rsidRDefault="00881810" w:rsidP="00D35DB6">
      <w:pPr>
        <w:pStyle w:val="Heading1"/>
      </w:pPr>
      <w:bookmarkStart w:id="298" w:name="_Toc454271549"/>
      <w:bookmarkStart w:id="299" w:name="_Toc475613275"/>
      <w:r>
        <w:lastRenderedPageBreak/>
        <w:t xml:space="preserve">Indicator </w:t>
      </w:r>
      <w:r w:rsidRPr="00FB1BAC">
        <w:t>10</w:t>
      </w:r>
      <w:proofErr w:type="gramStart"/>
      <w:r>
        <w:t>:</w:t>
      </w:r>
      <w:proofErr w:type="gramEnd"/>
      <w:r w:rsidR="00D35DB6">
        <w:br/>
      </w:r>
      <w:r w:rsidRPr="00FB1BAC">
        <w:t>False positive rate</w:t>
      </w:r>
      <w:bookmarkEnd w:id="298"/>
      <w:bookmarkEnd w:id="299"/>
    </w:p>
    <w:p w:rsidR="00B63A85" w:rsidRDefault="00881810" w:rsidP="00D35DB6">
      <w:r>
        <w:t xml:space="preserve">This section reports </w:t>
      </w:r>
      <w:r w:rsidRPr="0092419D">
        <w:t xml:space="preserve">information on </w:t>
      </w:r>
      <w:r>
        <w:t>the false positive rate. The false positive rate is calculated by dividing the number of false positives (increased risk screening result and then a negative diagnostic test for a trisomy, or a baby born without a trisomy) by the number of false positive and true negatives (low risk screening result and then a negative diagnostic test for a trisomy, or a baby born without a trisomy).</w:t>
      </w:r>
    </w:p>
    <w:p w:rsidR="00881810" w:rsidRPr="0092419D" w:rsidRDefault="00881810" w:rsidP="00D35DB6">
      <w:pPr>
        <w:rPr>
          <w:highlight w:val="cyan"/>
        </w:rPr>
      </w:pPr>
    </w:p>
    <w:p w:rsidR="00B63A85" w:rsidRDefault="00881810" w:rsidP="00D35DB6">
      <w:pPr>
        <w:pStyle w:val="Heading2"/>
      </w:pPr>
      <w:bookmarkStart w:id="300" w:name="_Toc454271550"/>
      <w:bookmarkStart w:id="301" w:name="_Toc475613276"/>
      <w:r>
        <w:t>False positive rate for screening</w:t>
      </w:r>
      <w:bookmarkEnd w:id="300"/>
      <w:bookmarkEnd w:id="301"/>
    </w:p>
    <w:p w:rsidR="00881810" w:rsidRDefault="00881810" w:rsidP="006A35A9">
      <w:r w:rsidRPr="00FA1216">
        <w:t>The overall false positive rate for trisomy 21, 18 and 13 for 201</w:t>
      </w:r>
      <w:r w:rsidR="006A35A9">
        <w:t>5</w:t>
      </w:r>
      <w:r w:rsidRPr="00FA1216">
        <w:t xml:space="preserve"> was 0.02 (or 2%).</w:t>
      </w:r>
      <w:r w:rsidR="00B63A85">
        <w:t xml:space="preserve"> </w:t>
      </w:r>
      <w:r w:rsidRPr="00FA1216">
        <w:t>This means that out of all women who ha</w:t>
      </w:r>
      <w:r w:rsidR="00407B10">
        <w:t>d</w:t>
      </w:r>
      <w:r w:rsidRPr="00FA1216">
        <w:t xml:space="preserve"> a negative diagnostic or a ba</w:t>
      </w:r>
      <w:r>
        <w:t>b</w:t>
      </w:r>
      <w:r w:rsidRPr="00FA1216">
        <w:t>y without a trisomy, 2% received an increased risk result for trisomy 21, 18 or 13.</w:t>
      </w:r>
      <w:r w:rsidR="00B63A85">
        <w:t xml:space="preserve"> </w:t>
      </w:r>
    </w:p>
    <w:p w:rsidR="00881810" w:rsidRDefault="00881810" w:rsidP="006A35A9"/>
    <w:p w:rsidR="00881810" w:rsidRDefault="00881810" w:rsidP="00CC06C6">
      <w:pPr>
        <w:pStyle w:val="Table"/>
      </w:pPr>
      <w:bookmarkStart w:id="302" w:name="_Toc403648362"/>
      <w:bookmarkStart w:id="303" w:name="_Toc411936670"/>
      <w:bookmarkStart w:id="304" w:name="_Toc412035457"/>
      <w:bookmarkStart w:id="305" w:name="_Toc454200275"/>
      <w:bookmarkStart w:id="306" w:name="_Toc475613334"/>
      <w:r w:rsidRPr="00550C4A">
        <w:t xml:space="preserve">Table </w:t>
      </w:r>
      <w:r>
        <w:t>42</w:t>
      </w:r>
      <w:r w:rsidRPr="00550C4A">
        <w:t xml:space="preserve">: False positive rate for trisomy 21, 18 or 13, </w:t>
      </w:r>
      <w:bookmarkEnd w:id="302"/>
      <w:bookmarkEnd w:id="303"/>
      <w:bookmarkEnd w:id="304"/>
      <w:r>
        <w:t>January 2011 to December 201</w:t>
      </w:r>
      <w:bookmarkEnd w:id="305"/>
      <w:r w:rsidR="000C747C">
        <w:t>5</w:t>
      </w:r>
      <w:bookmarkEnd w:id="30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701"/>
      </w:tblGrid>
      <w:tr w:rsidR="000C747C" w:rsidRPr="00306DB0" w:rsidTr="000C747C">
        <w:trPr>
          <w:cantSplit/>
        </w:trPr>
        <w:tc>
          <w:tcPr>
            <w:tcW w:w="936" w:type="dxa"/>
            <w:tcBorders>
              <w:top w:val="single" w:sz="4" w:space="0" w:color="auto"/>
              <w:bottom w:val="single" w:sz="4" w:space="0" w:color="auto"/>
            </w:tcBorders>
            <w:shd w:val="clear" w:color="auto" w:fill="auto"/>
            <w:noWrap/>
            <w:hideMark/>
          </w:tcPr>
          <w:p w:rsidR="000C747C" w:rsidRPr="005902E9" w:rsidRDefault="000C747C" w:rsidP="000C747C">
            <w:pPr>
              <w:pStyle w:val="TableText"/>
              <w:rPr>
                <w:b/>
                <w:lang w:eastAsia="en-NZ"/>
              </w:rPr>
            </w:pPr>
            <w:r>
              <w:rPr>
                <w:b/>
                <w:lang w:eastAsia="en-NZ"/>
              </w:rPr>
              <w:t>Year</w:t>
            </w:r>
          </w:p>
        </w:tc>
        <w:tc>
          <w:tcPr>
            <w:tcW w:w="1417" w:type="dxa"/>
            <w:tcBorders>
              <w:top w:val="single" w:sz="4" w:space="0" w:color="auto"/>
              <w:bottom w:val="single" w:sz="4" w:space="0" w:color="auto"/>
            </w:tcBorders>
            <w:shd w:val="clear" w:color="auto" w:fill="auto"/>
            <w:noWrap/>
            <w:vAlign w:val="center"/>
            <w:hideMark/>
          </w:tcPr>
          <w:p w:rsidR="000C747C" w:rsidRPr="00306DB0" w:rsidRDefault="0091730A" w:rsidP="000C747C">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w:t>
            </w:r>
            <w:r w:rsidR="000C747C" w:rsidRPr="00306DB0">
              <w:rPr>
                <w:rFonts w:ascii="Arial" w:hAnsi="Arial" w:cs="Arial"/>
                <w:b/>
                <w:bCs/>
                <w:color w:val="000000"/>
                <w:sz w:val="18"/>
                <w:szCs w:val="18"/>
                <w:lang w:eastAsia="en-NZ"/>
              </w:rPr>
              <w:t xml:space="preserve"> positives</w:t>
            </w:r>
          </w:p>
        </w:tc>
        <w:tc>
          <w:tcPr>
            <w:tcW w:w="1559" w:type="dxa"/>
            <w:tcBorders>
              <w:top w:val="single" w:sz="4" w:space="0" w:color="auto"/>
              <w:bottom w:val="single" w:sz="4" w:space="0" w:color="auto"/>
            </w:tcBorders>
            <w:shd w:val="clear" w:color="auto" w:fill="auto"/>
            <w:noWrap/>
            <w:vAlign w:val="center"/>
            <w:hideMark/>
          </w:tcPr>
          <w:p w:rsidR="000C747C" w:rsidRPr="00306DB0" w:rsidRDefault="000C747C" w:rsidP="000C747C">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True negatives</w:t>
            </w:r>
          </w:p>
        </w:tc>
        <w:tc>
          <w:tcPr>
            <w:tcW w:w="1701" w:type="dxa"/>
            <w:tcBorders>
              <w:top w:val="single" w:sz="4" w:space="0" w:color="auto"/>
              <w:bottom w:val="single" w:sz="4" w:space="0" w:color="auto"/>
            </w:tcBorders>
            <w:vAlign w:val="center"/>
          </w:tcPr>
          <w:p w:rsidR="000C747C" w:rsidRPr="00306DB0" w:rsidRDefault="000C747C" w:rsidP="000C747C">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 positive rate</w:t>
            </w:r>
          </w:p>
        </w:tc>
      </w:tr>
      <w:tr w:rsidR="000C747C" w:rsidTr="006A35A9">
        <w:trPr>
          <w:cantSplit/>
        </w:trPr>
        <w:tc>
          <w:tcPr>
            <w:tcW w:w="936" w:type="dxa"/>
            <w:tcBorders>
              <w:top w:val="single" w:sz="4" w:space="0" w:color="auto"/>
              <w:bottom w:val="single" w:sz="4" w:space="0" w:color="A6A6A6"/>
            </w:tcBorders>
            <w:shd w:val="clear" w:color="auto" w:fill="auto"/>
            <w:noWrap/>
            <w:vAlign w:val="center"/>
            <w:hideMark/>
          </w:tcPr>
          <w:p w:rsidR="000C747C" w:rsidRPr="00306DB0" w:rsidRDefault="000C747C" w:rsidP="000C747C">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2011</w:t>
            </w:r>
          </w:p>
        </w:tc>
        <w:tc>
          <w:tcPr>
            <w:tcW w:w="1417" w:type="dxa"/>
            <w:tcBorders>
              <w:top w:val="single" w:sz="4" w:space="0" w:color="auto"/>
              <w:bottom w:val="single" w:sz="4" w:space="0" w:color="A6A6A6"/>
            </w:tcBorders>
            <w:shd w:val="clear" w:color="auto" w:fill="auto"/>
            <w:noWrap/>
            <w:vAlign w:val="bottom"/>
            <w:hideMark/>
          </w:tcPr>
          <w:p w:rsidR="000C747C" w:rsidRDefault="000C747C" w:rsidP="000C747C">
            <w:pPr>
              <w:spacing w:before="60" w:after="60" w:line="240" w:lineRule="auto"/>
              <w:rPr>
                <w:rFonts w:ascii="Arial" w:hAnsi="Arial" w:cs="Arial"/>
                <w:color w:val="000000"/>
                <w:sz w:val="18"/>
                <w:szCs w:val="18"/>
                <w:lang w:eastAsia="en-NZ"/>
              </w:rPr>
            </w:pPr>
            <w:r>
              <w:rPr>
                <w:rFonts w:ascii="Arial" w:hAnsi="Arial" w:cs="Arial"/>
                <w:color w:val="000000"/>
                <w:sz w:val="18"/>
                <w:szCs w:val="18"/>
              </w:rPr>
              <w:t xml:space="preserve">                    964 </w:t>
            </w:r>
          </w:p>
        </w:tc>
        <w:tc>
          <w:tcPr>
            <w:tcW w:w="1559" w:type="dxa"/>
            <w:tcBorders>
              <w:top w:val="single" w:sz="4" w:space="0" w:color="auto"/>
              <w:bottom w:val="single" w:sz="4" w:space="0" w:color="A6A6A6"/>
            </w:tcBorders>
            <w:shd w:val="clear" w:color="auto" w:fill="auto"/>
            <w:noWrap/>
            <w:vAlign w:val="bottom"/>
            <w:hideMark/>
          </w:tcPr>
          <w:p w:rsidR="000C747C" w:rsidRDefault="000C747C" w:rsidP="000C747C">
            <w:pPr>
              <w:spacing w:before="60" w:after="60"/>
              <w:rPr>
                <w:rFonts w:ascii="Arial" w:hAnsi="Arial" w:cs="Arial"/>
                <w:color w:val="000000"/>
                <w:sz w:val="18"/>
                <w:szCs w:val="18"/>
              </w:rPr>
            </w:pPr>
            <w:r>
              <w:rPr>
                <w:rFonts w:ascii="Arial" w:hAnsi="Arial" w:cs="Arial"/>
                <w:color w:val="000000"/>
                <w:sz w:val="18"/>
                <w:szCs w:val="18"/>
              </w:rPr>
              <w:t xml:space="preserve">               38,045 </w:t>
            </w:r>
          </w:p>
        </w:tc>
        <w:tc>
          <w:tcPr>
            <w:tcW w:w="1701" w:type="dxa"/>
            <w:tcBorders>
              <w:top w:val="single" w:sz="4" w:space="0" w:color="auto"/>
              <w:bottom w:val="single" w:sz="4" w:space="0" w:color="A6A6A6"/>
            </w:tcBorders>
            <w:vAlign w:val="center"/>
          </w:tcPr>
          <w:p w:rsidR="000C747C" w:rsidRDefault="000C747C" w:rsidP="006A35A9">
            <w:pPr>
              <w:spacing w:before="60" w:after="60"/>
              <w:jc w:val="center"/>
              <w:rPr>
                <w:rFonts w:ascii="Arial" w:hAnsi="Arial" w:cs="Arial"/>
                <w:color w:val="000000"/>
                <w:sz w:val="18"/>
                <w:szCs w:val="18"/>
              </w:rPr>
            </w:pPr>
            <w:r>
              <w:rPr>
                <w:rFonts w:ascii="Arial" w:hAnsi="Arial" w:cs="Arial"/>
                <w:color w:val="000000"/>
                <w:sz w:val="18"/>
                <w:szCs w:val="18"/>
              </w:rPr>
              <w:t>0.02</w:t>
            </w:r>
          </w:p>
        </w:tc>
      </w:tr>
      <w:tr w:rsidR="000C747C" w:rsidTr="006A35A9">
        <w:trPr>
          <w:cantSplit/>
        </w:trPr>
        <w:tc>
          <w:tcPr>
            <w:tcW w:w="936" w:type="dxa"/>
            <w:tcBorders>
              <w:top w:val="single" w:sz="4" w:space="0" w:color="A6A6A6"/>
              <w:bottom w:val="single" w:sz="4" w:space="0" w:color="A6A6A6"/>
            </w:tcBorders>
            <w:shd w:val="clear" w:color="auto" w:fill="auto"/>
            <w:noWrap/>
            <w:vAlign w:val="center"/>
            <w:hideMark/>
          </w:tcPr>
          <w:p w:rsidR="000C747C" w:rsidRPr="00306DB0" w:rsidRDefault="000C747C" w:rsidP="000C747C">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2012</w:t>
            </w:r>
          </w:p>
        </w:tc>
        <w:tc>
          <w:tcPr>
            <w:tcW w:w="1417" w:type="dxa"/>
            <w:tcBorders>
              <w:top w:val="single" w:sz="4" w:space="0" w:color="A6A6A6"/>
              <w:bottom w:val="single" w:sz="4" w:space="0" w:color="A6A6A6"/>
            </w:tcBorders>
            <w:shd w:val="clear" w:color="auto" w:fill="auto"/>
            <w:noWrap/>
            <w:vAlign w:val="bottom"/>
            <w:hideMark/>
          </w:tcPr>
          <w:p w:rsidR="000C747C" w:rsidRDefault="000C747C" w:rsidP="000C747C">
            <w:pPr>
              <w:spacing w:before="60" w:after="60"/>
              <w:rPr>
                <w:rFonts w:ascii="Arial" w:hAnsi="Arial" w:cs="Arial"/>
                <w:color w:val="000000"/>
                <w:sz w:val="18"/>
                <w:szCs w:val="18"/>
              </w:rPr>
            </w:pPr>
            <w:r>
              <w:rPr>
                <w:rFonts w:ascii="Arial" w:hAnsi="Arial" w:cs="Arial"/>
                <w:color w:val="000000"/>
                <w:sz w:val="18"/>
                <w:szCs w:val="18"/>
              </w:rPr>
              <w:t xml:space="preserve">                 1,015 </w:t>
            </w:r>
          </w:p>
        </w:tc>
        <w:tc>
          <w:tcPr>
            <w:tcW w:w="1559" w:type="dxa"/>
            <w:tcBorders>
              <w:top w:val="single" w:sz="4" w:space="0" w:color="A6A6A6"/>
              <w:bottom w:val="single" w:sz="4" w:space="0" w:color="A6A6A6"/>
            </w:tcBorders>
            <w:shd w:val="clear" w:color="auto" w:fill="auto"/>
            <w:noWrap/>
            <w:vAlign w:val="bottom"/>
            <w:hideMark/>
          </w:tcPr>
          <w:p w:rsidR="000C747C" w:rsidRDefault="000C747C" w:rsidP="000C747C">
            <w:pPr>
              <w:spacing w:before="60" w:after="60"/>
              <w:rPr>
                <w:rFonts w:ascii="Arial" w:hAnsi="Arial" w:cs="Arial"/>
                <w:color w:val="000000"/>
                <w:sz w:val="18"/>
                <w:szCs w:val="18"/>
              </w:rPr>
            </w:pPr>
            <w:r>
              <w:rPr>
                <w:rFonts w:ascii="Arial" w:hAnsi="Arial" w:cs="Arial"/>
                <w:color w:val="000000"/>
                <w:sz w:val="18"/>
                <w:szCs w:val="18"/>
              </w:rPr>
              <w:t xml:space="preserve">               39,452 </w:t>
            </w:r>
          </w:p>
        </w:tc>
        <w:tc>
          <w:tcPr>
            <w:tcW w:w="1701" w:type="dxa"/>
            <w:tcBorders>
              <w:top w:val="single" w:sz="4" w:space="0" w:color="A6A6A6"/>
              <w:bottom w:val="single" w:sz="4" w:space="0" w:color="A6A6A6"/>
            </w:tcBorders>
            <w:vAlign w:val="center"/>
          </w:tcPr>
          <w:p w:rsidR="000C747C" w:rsidRDefault="000C747C" w:rsidP="006A35A9">
            <w:pPr>
              <w:spacing w:before="60" w:after="60"/>
              <w:jc w:val="center"/>
              <w:rPr>
                <w:rFonts w:ascii="Arial" w:hAnsi="Arial" w:cs="Arial"/>
                <w:color w:val="000000"/>
                <w:sz w:val="18"/>
                <w:szCs w:val="18"/>
              </w:rPr>
            </w:pPr>
            <w:r>
              <w:rPr>
                <w:rFonts w:ascii="Arial" w:hAnsi="Arial" w:cs="Arial"/>
                <w:color w:val="000000"/>
                <w:sz w:val="18"/>
                <w:szCs w:val="18"/>
              </w:rPr>
              <w:t>0.03</w:t>
            </w:r>
          </w:p>
        </w:tc>
      </w:tr>
      <w:tr w:rsidR="000C747C" w:rsidTr="006A35A9">
        <w:trPr>
          <w:cantSplit/>
        </w:trPr>
        <w:tc>
          <w:tcPr>
            <w:tcW w:w="936" w:type="dxa"/>
            <w:tcBorders>
              <w:top w:val="single" w:sz="4" w:space="0" w:color="A6A6A6"/>
              <w:bottom w:val="single" w:sz="4" w:space="0" w:color="A6A6A6"/>
            </w:tcBorders>
            <w:shd w:val="clear" w:color="auto" w:fill="auto"/>
            <w:noWrap/>
            <w:vAlign w:val="center"/>
            <w:hideMark/>
          </w:tcPr>
          <w:p w:rsidR="000C747C" w:rsidRPr="00306DB0" w:rsidRDefault="000C747C" w:rsidP="000C747C">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2013</w:t>
            </w:r>
          </w:p>
        </w:tc>
        <w:tc>
          <w:tcPr>
            <w:tcW w:w="1417" w:type="dxa"/>
            <w:tcBorders>
              <w:top w:val="single" w:sz="4" w:space="0" w:color="A6A6A6"/>
              <w:bottom w:val="single" w:sz="4" w:space="0" w:color="A6A6A6"/>
            </w:tcBorders>
            <w:shd w:val="clear" w:color="auto" w:fill="auto"/>
            <w:noWrap/>
            <w:vAlign w:val="bottom"/>
            <w:hideMark/>
          </w:tcPr>
          <w:p w:rsidR="000C747C" w:rsidRDefault="000C747C" w:rsidP="000C747C">
            <w:pPr>
              <w:spacing w:before="60" w:after="60"/>
              <w:rPr>
                <w:rFonts w:ascii="Arial" w:hAnsi="Arial" w:cs="Arial"/>
                <w:color w:val="000000"/>
                <w:sz w:val="18"/>
                <w:szCs w:val="18"/>
              </w:rPr>
            </w:pPr>
            <w:r>
              <w:rPr>
                <w:rFonts w:ascii="Arial" w:hAnsi="Arial" w:cs="Arial"/>
                <w:color w:val="000000"/>
                <w:sz w:val="18"/>
                <w:szCs w:val="18"/>
              </w:rPr>
              <w:t xml:space="preserve">                    964 </w:t>
            </w:r>
          </w:p>
        </w:tc>
        <w:tc>
          <w:tcPr>
            <w:tcW w:w="1559" w:type="dxa"/>
            <w:tcBorders>
              <w:top w:val="single" w:sz="4" w:space="0" w:color="A6A6A6"/>
              <w:bottom w:val="single" w:sz="4" w:space="0" w:color="A6A6A6"/>
            </w:tcBorders>
            <w:shd w:val="clear" w:color="auto" w:fill="auto"/>
            <w:noWrap/>
            <w:vAlign w:val="bottom"/>
            <w:hideMark/>
          </w:tcPr>
          <w:p w:rsidR="000C747C" w:rsidRDefault="000C747C" w:rsidP="000C747C">
            <w:pPr>
              <w:spacing w:before="60" w:after="60"/>
              <w:rPr>
                <w:rFonts w:ascii="Arial" w:hAnsi="Arial" w:cs="Arial"/>
                <w:color w:val="000000"/>
                <w:sz w:val="18"/>
                <w:szCs w:val="18"/>
              </w:rPr>
            </w:pPr>
            <w:r>
              <w:rPr>
                <w:rFonts w:ascii="Arial" w:hAnsi="Arial" w:cs="Arial"/>
                <w:color w:val="000000"/>
                <w:sz w:val="18"/>
                <w:szCs w:val="18"/>
              </w:rPr>
              <w:t xml:space="preserve">               39,589 </w:t>
            </w:r>
          </w:p>
        </w:tc>
        <w:tc>
          <w:tcPr>
            <w:tcW w:w="1701" w:type="dxa"/>
            <w:tcBorders>
              <w:top w:val="single" w:sz="4" w:space="0" w:color="A6A6A6"/>
              <w:bottom w:val="single" w:sz="4" w:space="0" w:color="A6A6A6"/>
            </w:tcBorders>
            <w:vAlign w:val="center"/>
          </w:tcPr>
          <w:p w:rsidR="000C747C" w:rsidRDefault="000C747C" w:rsidP="006A35A9">
            <w:pPr>
              <w:spacing w:before="60" w:after="60"/>
              <w:jc w:val="center"/>
              <w:rPr>
                <w:rFonts w:ascii="Arial" w:hAnsi="Arial" w:cs="Arial"/>
                <w:color w:val="000000"/>
                <w:sz w:val="18"/>
                <w:szCs w:val="18"/>
              </w:rPr>
            </w:pPr>
            <w:r>
              <w:rPr>
                <w:rFonts w:ascii="Arial" w:hAnsi="Arial" w:cs="Arial"/>
                <w:color w:val="000000"/>
                <w:sz w:val="18"/>
                <w:szCs w:val="18"/>
              </w:rPr>
              <w:t>0.02</w:t>
            </w:r>
          </w:p>
        </w:tc>
      </w:tr>
      <w:tr w:rsidR="000C747C" w:rsidTr="006A35A9">
        <w:trPr>
          <w:cantSplit/>
        </w:trPr>
        <w:tc>
          <w:tcPr>
            <w:tcW w:w="936" w:type="dxa"/>
            <w:tcBorders>
              <w:top w:val="single" w:sz="4" w:space="0" w:color="A6A6A6"/>
              <w:bottom w:val="single" w:sz="4" w:space="0" w:color="A6A6A6"/>
            </w:tcBorders>
            <w:shd w:val="clear" w:color="auto" w:fill="auto"/>
            <w:noWrap/>
            <w:vAlign w:val="center"/>
            <w:hideMark/>
          </w:tcPr>
          <w:p w:rsidR="000C747C" w:rsidRPr="00306DB0" w:rsidRDefault="000C747C" w:rsidP="000C747C">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2014</w:t>
            </w:r>
          </w:p>
        </w:tc>
        <w:tc>
          <w:tcPr>
            <w:tcW w:w="1417" w:type="dxa"/>
            <w:tcBorders>
              <w:top w:val="single" w:sz="4" w:space="0" w:color="A6A6A6"/>
              <w:bottom w:val="single" w:sz="4" w:space="0" w:color="A6A6A6"/>
            </w:tcBorders>
            <w:shd w:val="clear" w:color="auto" w:fill="auto"/>
            <w:noWrap/>
            <w:vAlign w:val="bottom"/>
            <w:hideMark/>
          </w:tcPr>
          <w:p w:rsidR="000C747C" w:rsidRDefault="000C747C" w:rsidP="000C747C">
            <w:pPr>
              <w:spacing w:before="60" w:after="60"/>
              <w:rPr>
                <w:rFonts w:ascii="Arial" w:hAnsi="Arial" w:cs="Arial"/>
                <w:color w:val="000000"/>
                <w:sz w:val="18"/>
                <w:szCs w:val="18"/>
              </w:rPr>
            </w:pPr>
            <w:r>
              <w:rPr>
                <w:rFonts w:ascii="Arial" w:hAnsi="Arial" w:cs="Arial"/>
                <w:color w:val="000000"/>
                <w:sz w:val="18"/>
                <w:szCs w:val="18"/>
              </w:rPr>
              <w:t xml:space="preserve">                 1,036 </w:t>
            </w:r>
          </w:p>
        </w:tc>
        <w:tc>
          <w:tcPr>
            <w:tcW w:w="1559" w:type="dxa"/>
            <w:tcBorders>
              <w:top w:val="single" w:sz="4" w:space="0" w:color="A6A6A6"/>
              <w:bottom w:val="single" w:sz="4" w:space="0" w:color="A6A6A6"/>
            </w:tcBorders>
            <w:shd w:val="clear" w:color="auto" w:fill="auto"/>
            <w:noWrap/>
            <w:vAlign w:val="bottom"/>
            <w:hideMark/>
          </w:tcPr>
          <w:p w:rsidR="000C747C" w:rsidRDefault="000C747C" w:rsidP="000C747C">
            <w:pPr>
              <w:spacing w:before="60" w:after="60"/>
              <w:rPr>
                <w:rFonts w:ascii="Arial" w:hAnsi="Arial" w:cs="Arial"/>
                <w:color w:val="000000"/>
                <w:sz w:val="18"/>
                <w:szCs w:val="18"/>
              </w:rPr>
            </w:pPr>
            <w:r>
              <w:rPr>
                <w:rFonts w:ascii="Arial" w:hAnsi="Arial" w:cs="Arial"/>
                <w:color w:val="000000"/>
                <w:sz w:val="18"/>
                <w:szCs w:val="18"/>
              </w:rPr>
              <w:t xml:space="preserve">               40,551 </w:t>
            </w:r>
          </w:p>
        </w:tc>
        <w:tc>
          <w:tcPr>
            <w:tcW w:w="1701" w:type="dxa"/>
            <w:tcBorders>
              <w:top w:val="single" w:sz="4" w:space="0" w:color="A6A6A6"/>
              <w:bottom w:val="single" w:sz="4" w:space="0" w:color="A6A6A6"/>
            </w:tcBorders>
            <w:vAlign w:val="center"/>
          </w:tcPr>
          <w:p w:rsidR="000C747C" w:rsidRDefault="000C747C" w:rsidP="006A35A9">
            <w:pPr>
              <w:spacing w:before="60" w:after="60"/>
              <w:jc w:val="center"/>
              <w:rPr>
                <w:rFonts w:ascii="Arial" w:hAnsi="Arial" w:cs="Arial"/>
                <w:color w:val="000000"/>
                <w:sz w:val="18"/>
                <w:szCs w:val="18"/>
              </w:rPr>
            </w:pPr>
            <w:r>
              <w:rPr>
                <w:rFonts w:ascii="Arial" w:hAnsi="Arial" w:cs="Arial"/>
                <w:color w:val="000000"/>
                <w:sz w:val="18"/>
                <w:szCs w:val="18"/>
              </w:rPr>
              <w:t>0.02</w:t>
            </w:r>
          </w:p>
        </w:tc>
      </w:tr>
      <w:tr w:rsidR="000C747C" w:rsidTr="006A35A9">
        <w:trPr>
          <w:cantSplit/>
        </w:trPr>
        <w:tc>
          <w:tcPr>
            <w:tcW w:w="936" w:type="dxa"/>
            <w:tcBorders>
              <w:top w:val="single" w:sz="4" w:space="0" w:color="A6A6A6"/>
              <w:bottom w:val="single" w:sz="4" w:space="0" w:color="auto"/>
            </w:tcBorders>
            <w:shd w:val="clear" w:color="auto" w:fill="auto"/>
            <w:noWrap/>
            <w:vAlign w:val="center"/>
          </w:tcPr>
          <w:p w:rsidR="000C747C" w:rsidRPr="00306DB0" w:rsidRDefault="000C747C" w:rsidP="000C747C">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1417" w:type="dxa"/>
            <w:tcBorders>
              <w:top w:val="single" w:sz="4" w:space="0" w:color="A6A6A6"/>
              <w:bottom w:val="single" w:sz="4" w:space="0" w:color="auto"/>
            </w:tcBorders>
            <w:shd w:val="clear" w:color="auto" w:fill="auto"/>
            <w:noWrap/>
            <w:vAlign w:val="bottom"/>
          </w:tcPr>
          <w:p w:rsidR="000C747C" w:rsidRDefault="000C747C" w:rsidP="000C747C">
            <w:pPr>
              <w:spacing w:before="60" w:after="60"/>
              <w:rPr>
                <w:rFonts w:ascii="Arial" w:hAnsi="Arial" w:cs="Arial"/>
                <w:color w:val="000000"/>
                <w:sz w:val="18"/>
                <w:szCs w:val="18"/>
              </w:rPr>
            </w:pPr>
            <w:r>
              <w:rPr>
                <w:rFonts w:ascii="Arial" w:hAnsi="Arial" w:cs="Arial"/>
                <w:color w:val="000000"/>
                <w:sz w:val="18"/>
                <w:szCs w:val="18"/>
              </w:rPr>
              <w:t xml:space="preserve">                 1,037 </w:t>
            </w:r>
          </w:p>
        </w:tc>
        <w:tc>
          <w:tcPr>
            <w:tcW w:w="1559" w:type="dxa"/>
            <w:tcBorders>
              <w:top w:val="single" w:sz="4" w:space="0" w:color="A6A6A6"/>
              <w:bottom w:val="single" w:sz="4" w:space="0" w:color="auto"/>
            </w:tcBorders>
            <w:shd w:val="clear" w:color="auto" w:fill="auto"/>
            <w:noWrap/>
            <w:vAlign w:val="bottom"/>
          </w:tcPr>
          <w:p w:rsidR="000C747C" w:rsidRDefault="000C747C" w:rsidP="000C747C">
            <w:pPr>
              <w:spacing w:before="60" w:after="60"/>
              <w:rPr>
                <w:rFonts w:ascii="Arial" w:hAnsi="Arial" w:cs="Arial"/>
                <w:color w:val="000000"/>
                <w:sz w:val="18"/>
                <w:szCs w:val="18"/>
              </w:rPr>
            </w:pPr>
            <w:r>
              <w:rPr>
                <w:rFonts w:ascii="Arial" w:hAnsi="Arial" w:cs="Arial"/>
                <w:color w:val="000000"/>
                <w:sz w:val="18"/>
                <w:szCs w:val="18"/>
              </w:rPr>
              <w:t xml:space="preserve">               41,030 </w:t>
            </w:r>
          </w:p>
        </w:tc>
        <w:tc>
          <w:tcPr>
            <w:tcW w:w="1701" w:type="dxa"/>
            <w:tcBorders>
              <w:top w:val="single" w:sz="4" w:space="0" w:color="A6A6A6"/>
              <w:bottom w:val="single" w:sz="4" w:space="0" w:color="auto"/>
            </w:tcBorders>
            <w:vAlign w:val="center"/>
          </w:tcPr>
          <w:p w:rsidR="000C747C" w:rsidRDefault="000C747C" w:rsidP="006A35A9">
            <w:pPr>
              <w:spacing w:before="60" w:after="60"/>
              <w:jc w:val="center"/>
              <w:rPr>
                <w:rFonts w:ascii="Arial" w:hAnsi="Arial" w:cs="Arial"/>
                <w:color w:val="000000"/>
                <w:sz w:val="18"/>
                <w:szCs w:val="18"/>
              </w:rPr>
            </w:pPr>
            <w:r>
              <w:rPr>
                <w:rFonts w:ascii="Arial" w:hAnsi="Arial" w:cs="Arial"/>
                <w:color w:val="000000"/>
                <w:sz w:val="18"/>
                <w:szCs w:val="18"/>
              </w:rPr>
              <w:t>0.02</w:t>
            </w:r>
          </w:p>
        </w:tc>
      </w:tr>
    </w:tbl>
    <w:p w:rsidR="000C747C" w:rsidRDefault="000C747C" w:rsidP="00CC06C6">
      <w:pPr>
        <w:pStyle w:val="Table"/>
      </w:pPr>
    </w:p>
    <w:p w:rsidR="000C747C" w:rsidRDefault="000C747C" w:rsidP="000C747C">
      <w:r w:rsidRPr="006A35A9">
        <w:t>The false positive rate was higher for second trimester screens than for first trimester screens</w:t>
      </w:r>
      <w:r w:rsidR="006A35A9" w:rsidRPr="006A35A9">
        <w:t>, consistent with previous years.</w:t>
      </w:r>
      <w:r w:rsidRPr="006A35A9">
        <w:t xml:space="preserve"> </w:t>
      </w:r>
    </w:p>
    <w:p w:rsidR="000C747C" w:rsidRDefault="000C747C" w:rsidP="000C747C"/>
    <w:p w:rsidR="000C747C" w:rsidRDefault="000C747C" w:rsidP="000C747C">
      <w:pPr>
        <w:pStyle w:val="Table"/>
      </w:pPr>
      <w:bookmarkStart w:id="307" w:name="_Toc475613335"/>
      <w:r w:rsidRPr="00550C4A">
        <w:t xml:space="preserve">Table </w:t>
      </w:r>
      <w:r>
        <w:t>43</w:t>
      </w:r>
      <w:r w:rsidRPr="00550C4A">
        <w:t xml:space="preserve">: False positive rate for </w:t>
      </w:r>
      <w:r w:rsidR="008C6C8D" w:rsidRPr="00550C4A">
        <w:t>trisomy 21, 18 or 13</w:t>
      </w:r>
      <w:r w:rsidR="008C6C8D">
        <w:t xml:space="preserve"> by trimester of screen</w:t>
      </w:r>
      <w:r w:rsidRPr="00550C4A">
        <w:t xml:space="preserve">, </w:t>
      </w:r>
      <w:r>
        <w:t>January to December 2015</w:t>
      </w:r>
      <w:bookmarkEnd w:id="30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361"/>
        <w:gridCol w:w="1701"/>
        <w:gridCol w:w="1559"/>
        <w:gridCol w:w="1843"/>
      </w:tblGrid>
      <w:tr w:rsidR="000C747C" w:rsidRPr="00306DB0" w:rsidTr="000C747C">
        <w:trPr>
          <w:cantSplit/>
        </w:trPr>
        <w:tc>
          <w:tcPr>
            <w:tcW w:w="1361" w:type="dxa"/>
            <w:tcBorders>
              <w:top w:val="single" w:sz="4" w:space="0" w:color="auto"/>
              <w:bottom w:val="single" w:sz="4" w:space="0" w:color="auto"/>
            </w:tcBorders>
            <w:shd w:val="clear" w:color="auto" w:fill="auto"/>
            <w:noWrap/>
            <w:hideMark/>
          </w:tcPr>
          <w:p w:rsidR="000C747C" w:rsidRPr="005902E9" w:rsidRDefault="000C747C" w:rsidP="000C747C">
            <w:pPr>
              <w:pStyle w:val="TableText"/>
              <w:rPr>
                <w:b/>
                <w:lang w:eastAsia="en-NZ"/>
              </w:rPr>
            </w:pPr>
            <w:r>
              <w:rPr>
                <w:b/>
                <w:lang w:eastAsia="en-NZ"/>
              </w:rPr>
              <w:t>Trimester</w:t>
            </w:r>
          </w:p>
        </w:tc>
        <w:tc>
          <w:tcPr>
            <w:tcW w:w="1701" w:type="dxa"/>
            <w:tcBorders>
              <w:top w:val="single" w:sz="4" w:space="0" w:color="auto"/>
              <w:bottom w:val="single" w:sz="4" w:space="0" w:color="auto"/>
            </w:tcBorders>
            <w:shd w:val="clear" w:color="auto" w:fill="auto"/>
            <w:noWrap/>
            <w:vAlign w:val="center"/>
            <w:hideMark/>
          </w:tcPr>
          <w:p w:rsidR="000C747C" w:rsidRPr="00306DB0" w:rsidRDefault="0091730A" w:rsidP="000C747C">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w:t>
            </w:r>
            <w:r w:rsidR="000C747C" w:rsidRPr="00306DB0">
              <w:rPr>
                <w:rFonts w:ascii="Arial" w:hAnsi="Arial" w:cs="Arial"/>
                <w:b/>
                <w:bCs/>
                <w:color w:val="000000"/>
                <w:sz w:val="18"/>
                <w:szCs w:val="18"/>
                <w:lang w:eastAsia="en-NZ"/>
              </w:rPr>
              <w:t xml:space="preserve"> positives</w:t>
            </w:r>
          </w:p>
        </w:tc>
        <w:tc>
          <w:tcPr>
            <w:tcW w:w="1559" w:type="dxa"/>
            <w:tcBorders>
              <w:top w:val="single" w:sz="4" w:space="0" w:color="auto"/>
              <w:bottom w:val="single" w:sz="4" w:space="0" w:color="auto"/>
            </w:tcBorders>
            <w:shd w:val="clear" w:color="auto" w:fill="auto"/>
            <w:noWrap/>
            <w:vAlign w:val="center"/>
            <w:hideMark/>
          </w:tcPr>
          <w:p w:rsidR="000C747C" w:rsidRPr="00306DB0" w:rsidRDefault="000C747C" w:rsidP="000C747C">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True negatives</w:t>
            </w:r>
          </w:p>
        </w:tc>
        <w:tc>
          <w:tcPr>
            <w:tcW w:w="1843" w:type="dxa"/>
            <w:tcBorders>
              <w:top w:val="single" w:sz="4" w:space="0" w:color="auto"/>
              <w:bottom w:val="single" w:sz="4" w:space="0" w:color="auto"/>
            </w:tcBorders>
            <w:vAlign w:val="center"/>
          </w:tcPr>
          <w:p w:rsidR="000C747C" w:rsidRPr="00306DB0" w:rsidRDefault="000C747C" w:rsidP="000C747C">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 positive rate</w:t>
            </w:r>
          </w:p>
        </w:tc>
      </w:tr>
      <w:tr w:rsidR="000C747C" w:rsidTr="000C747C">
        <w:trPr>
          <w:cantSplit/>
        </w:trPr>
        <w:tc>
          <w:tcPr>
            <w:tcW w:w="1361" w:type="dxa"/>
            <w:tcBorders>
              <w:top w:val="single" w:sz="4" w:space="0" w:color="auto"/>
              <w:bottom w:val="single" w:sz="4" w:space="0" w:color="A6A6A6"/>
            </w:tcBorders>
            <w:shd w:val="clear" w:color="auto" w:fill="auto"/>
            <w:noWrap/>
            <w:vAlign w:val="center"/>
            <w:hideMark/>
          </w:tcPr>
          <w:p w:rsidR="000C747C" w:rsidRPr="000C747C" w:rsidRDefault="000C747C" w:rsidP="000C747C">
            <w:pPr>
              <w:spacing w:before="60" w:after="60" w:line="240" w:lineRule="auto"/>
              <w:rPr>
                <w:rFonts w:ascii="Arial" w:hAnsi="Arial" w:cs="Arial"/>
                <w:color w:val="000000"/>
                <w:sz w:val="18"/>
                <w:szCs w:val="18"/>
                <w:lang w:eastAsia="en-NZ"/>
              </w:rPr>
            </w:pPr>
            <w:r w:rsidRPr="000C747C">
              <w:rPr>
                <w:rFonts w:ascii="Arial" w:hAnsi="Arial" w:cs="Arial"/>
                <w:color w:val="000000"/>
                <w:sz w:val="18"/>
                <w:szCs w:val="18"/>
              </w:rPr>
              <w:t>T1 screens</w:t>
            </w:r>
          </w:p>
        </w:tc>
        <w:tc>
          <w:tcPr>
            <w:tcW w:w="1701" w:type="dxa"/>
            <w:tcBorders>
              <w:top w:val="single" w:sz="4" w:space="0" w:color="auto"/>
              <w:bottom w:val="single" w:sz="4" w:space="0" w:color="A6A6A6"/>
            </w:tcBorders>
            <w:shd w:val="clear" w:color="auto" w:fill="auto"/>
            <w:noWrap/>
            <w:vAlign w:val="bottom"/>
            <w:hideMark/>
          </w:tcPr>
          <w:p w:rsidR="000C747C" w:rsidRPr="000C747C" w:rsidRDefault="000C747C" w:rsidP="000C747C">
            <w:pPr>
              <w:spacing w:before="60" w:after="60"/>
              <w:rPr>
                <w:rFonts w:ascii="Arial" w:hAnsi="Arial" w:cs="Arial"/>
                <w:color w:val="000000"/>
                <w:sz w:val="18"/>
                <w:szCs w:val="18"/>
              </w:rPr>
            </w:pPr>
            <w:r w:rsidRPr="000C747C">
              <w:rPr>
                <w:rFonts w:ascii="Arial" w:hAnsi="Arial" w:cs="Arial"/>
                <w:color w:val="000000"/>
                <w:sz w:val="18"/>
                <w:szCs w:val="18"/>
              </w:rPr>
              <w:t xml:space="preserve">               826 </w:t>
            </w:r>
          </w:p>
        </w:tc>
        <w:tc>
          <w:tcPr>
            <w:tcW w:w="1559" w:type="dxa"/>
            <w:tcBorders>
              <w:top w:val="single" w:sz="4" w:space="0" w:color="auto"/>
              <w:bottom w:val="single" w:sz="4" w:space="0" w:color="A6A6A6"/>
            </w:tcBorders>
            <w:shd w:val="clear" w:color="auto" w:fill="auto"/>
            <w:noWrap/>
            <w:vAlign w:val="bottom"/>
            <w:hideMark/>
          </w:tcPr>
          <w:p w:rsidR="000C747C" w:rsidRPr="000C747C" w:rsidRDefault="000C747C" w:rsidP="000C747C">
            <w:pPr>
              <w:spacing w:before="60" w:after="60"/>
              <w:rPr>
                <w:rFonts w:ascii="Arial" w:hAnsi="Arial" w:cs="Arial"/>
                <w:color w:val="000000"/>
                <w:sz w:val="18"/>
                <w:szCs w:val="18"/>
              </w:rPr>
            </w:pPr>
            <w:r w:rsidRPr="000C747C">
              <w:rPr>
                <w:rFonts w:ascii="Arial" w:hAnsi="Arial" w:cs="Arial"/>
                <w:color w:val="000000"/>
                <w:sz w:val="18"/>
                <w:szCs w:val="18"/>
              </w:rPr>
              <w:t xml:space="preserve">           35,744 </w:t>
            </w:r>
          </w:p>
        </w:tc>
        <w:tc>
          <w:tcPr>
            <w:tcW w:w="1843" w:type="dxa"/>
            <w:tcBorders>
              <w:top w:val="single" w:sz="4" w:space="0" w:color="auto"/>
              <w:bottom w:val="single" w:sz="4" w:space="0" w:color="A6A6A6"/>
            </w:tcBorders>
            <w:vAlign w:val="bottom"/>
          </w:tcPr>
          <w:p w:rsidR="000C747C" w:rsidRPr="000C747C" w:rsidRDefault="000C747C" w:rsidP="006A35A9">
            <w:pPr>
              <w:spacing w:before="60" w:after="60"/>
              <w:jc w:val="center"/>
              <w:rPr>
                <w:rFonts w:ascii="Arial" w:hAnsi="Arial" w:cs="Arial"/>
                <w:color w:val="000000"/>
                <w:sz w:val="18"/>
                <w:szCs w:val="18"/>
              </w:rPr>
            </w:pPr>
            <w:r w:rsidRPr="000C747C">
              <w:rPr>
                <w:rFonts w:ascii="Arial" w:hAnsi="Arial" w:cs="Arial"/>
                <w:color w:val="000000"/>
                <w:sz w:val="18"/>
                <w:szCs w:val="18"/>
              </w:rPr>
              <w:t>0.02</w:t>
            </w:r>
          </w:p>
        </w:tc>
      </w:tr>
      <w:tr w:rsidR="000C747C" w:rsidTr="000C747C">
        <w:trPr>
          <w:cantSplit/>
        </w:trPr>
        <w:tc>
          <w:tcPr>
            <w:tcW w:w="1361" w:type="dxa"/>
            <w:tcBorders>
              <w:top w:val="single" w:sz="4" w:space="0" w:color="A6A6A6"/>
              <w:bottom w:val="single" w:sz="4" w:space="0" w:color="auto"/>
            </w:tcBorders>
            <w:shd w:val="clear" w:color="auto" w:fill="auto"/>
            <w:noWrap/>
            <w:vAlign w:val="center"/>
            <w:hideMark/>
          </w:tcPr>
          <w:p w:rsidR="000C747C" w:rsidRPr="000C747C" w:rsidRDefault="000C747C" w:rsidP="000C747C">
            <w:pPr>
              <w:spacing w:before="60" w:after="60"/>
              <w:rPr>
                <w:rFonts w:ascii="Arial" w:hAnsi="Arial" w:cs="Arial"/>
                <w:color w:val="000000"/>
                <w:sz w:val="18"/>
                <w:szCs w:val="18"/>
              </w:rPr>
            </w:pPr>
            <w:r w:rsidRPr="000C747C">
              <w:rPr>
                <w:rFonts w:ascii="Arial" w:hAnsi="Arial" w:cs="Arial"/>
                <w:color w:val="000000"/>
                <w:sz w:val="18"/>
                <w:szCs w:val="18"/>
              </w:rPr>
              <w:t>T2 screens</w:t>
            </w:r>
          </w:p>
        </w:tc>
        <w:tc>
          <w:tcPr>
            <w:tcW w:w="1701" w:type="dxa"/>
            <w:tcBorders>
              <w:top w:val="single" w:sz="4" w:space="0" w:color="A6A6A6"/>
              <w:bottom w:val="single" w:sz="4" w:space="0" w:color="auto"/>
            </w:tcBorders>
            <w:shd w:val="clear" w:color="auto" w:fill="auto"/>
            <w:noWrap/>
            <w:vAlign w:val="bottom"/>
            <w:hideMark/>
          </w:tcPr>
          <w:p w:rsidR="000C747C" w:rsidRPr="000C747C" w:rsidRDefault="000C747C" w:rsidP="000C747C">
            <w:pPr>
              <w:spacing w:before="60" w:after="60"/>
              <w:rPr>
                <w:rFonts w:ascii="Arial" w:hAnsi="Arial" w:cs="Arial"/>
                <w:color w:val="000000"/>
                <w:sz w:val="18"/>
                <w:szCs w:val="18"/>
              </w:rPr>
            </w:pPr>
            <w:r w:rsidRPr="000C747C">
              <w:rPr>
                <w:rFonts w:ascii="Arial" w:hAnsi="Arial" w:cs="Arial"/>
                <w:color w:val="000000"/>
                <w:sz w:val="18"/>
                <w:szCs w:val="18"/>
              </w:rPr>
              <w:t xml:space="preserve">               211 </w:t>
            </w:r>
          </w:p>
        </w:tc>
        <w:tc>
          <w:tcPr>
            <w:tcW w:w="1559" w:type="dxa"/>
            <w:tcBorders>
              <w:top w:val="single" w:sz="4" w:space="0" w:color="A6A6A6"/>
              <w:bottom w:val="single" w:sz="4" w:space="0" w:color="auto"/>
            </w:tcBorders>
            <w:shd w:val="clear" w:color="auto" w:fill="auto"/>
            <w:noWrap/>
            <w:vAlign w:val="bottom"/>
            <w:hideMark/>
          </w:tcPr>
          <w:p w:rsidR="000C747C" w:rsidRPr="000C747C" w:rsidRDefault="000C747C" w:rsidP="000C747C">
            <w:pPr>
              <w:spacing w:before="60" w:after="60"/>
              <w:rPr>
                <w:rFonts w:ascii="Arial" w:hAnsi="Arial" w:cs="Arial"/>
                <w:color w:val="000000"/>
                <w:sz w:val="18"/>
                <w:szCs w:val="18"/>
              </w:rPr>
            </w:pPr>
            <w:r w:rsidRPr="000C747C">
              <w:rPr>
                <w:rFonts w:ascii="Arial" w:hAnsi="Arial" w:cs="Arial"/>
                <w:color w:val="000000"/>
                <w:sz w:val="18"/>
                <w:szCs w:val="18"/>
              </w:rPr>
              <w:t xml:space="preserve">             5,286 </w:t>
            </w:r>
          </w:p>
        </w:tc>
        <w:tc>
          <w:tcPr>
            <w:tcW w:w="1843" w:type="dxa"/>
            <w:tcBorders>
              <w:top w:val="single" w:sz="4" w:space="0" w:color="A6A6A6"/>
              <w:bottom w:val="single" w:sz="4" w:space="0" w:color="auto"/>
            </w:tcBorders>
            <w:vAlign w:val="bottom"/>
          </w:tcPr>
          <w:p w:rsidR="000C747C" w:rsidRPr="000C747C" w:rsidRDefault="000C747C" w:rsidP="006A35A9">
            <w:pPr>
              <w:spacing w:before="60" w:after="60"/>
              <w:jc w:val="center"/>
              <w:rPr>
                <w:rFonts w:ascii="Arial" w:hAnsi="Arial" w:cs="Arial"/>
                <w:color w:val="000000"/>
                <w:sz w:val="18"/>
                <w:szCs w:val="18"/>
              </w:rPr>
            </w:pPr>
            <w:r w:rsidRPr="000C747C">
              <w:rPr>
                <w:rFonts w:ascii="Arial" w:hAnsi="Arial" w:cs="Arial"/>
                <w:color w:val="000000"/>
                <w:sz w:val="18"/>
                <w:szCs w:val="18"/>
              </w:rPr>
              <w:t>0.0</w:t>
            </w:r>
            <w:r w:rsidR="006A35A9">
              <w:rPr>
                <w:rFonts w:ascii="Arial" w:hAnsi="Arial" w:cs="Arial"/>
                <w:color w:val="000000"/>
                <w:sz w:val="18"/>
                <w:szCs w:val="18"/>
              </w:rPr>
              <w:t>4</w:t>
            </w:r>
          </w:p>
        </w:tc>
      </w:tr>
      <w:tr w:rsidR="000C747C" w:rsidTr="000C747C">
        <w:trPr>
          <w:cantSplit/>
        </w:trPr>
        <w:tc>
          <w:tcPr>
            <w:tcW w:w="1361" w:type="dxa"/>
            <w:tcBorders>
              <w:top w:val="single" w:sz="4" w:space="0" w:color="auto"/>
              <w:bottom w:val="single" w:sz="4" w:space="0" w:color="auto"/>
            </w:tcBorders>
            <w:shd w:val="clear" w:color="auto" w:fill="auto"/>
            <w:noWrap/>
            <w:vAlign w:val="bottom"/>
          </w:tcPr>
          <w:p w:rsidR="000C747C" w:rsidRPr="000C747C" w:rsidRDefault="000C747C" w:rsidP="000C747C">
            <w:pPr>
              <w:spacing w:before="60" w:after="60"/>
              <w:rPr>
                <w:rFonts w:ascii="Arial" w:hAnsi="Arial" w:cs="Arial"/>
                <w:b/>
                <w:bCs/>
                <w:color w:val="000000"/>
                <w:sz w:val="18"/>
                <w:szCs w:val="18"/>
              </w:rPr>
            </w:pPr>
            <w:r w:rsidRPr="000C747C">
              <w:rPr>
                <w:rFonts w:ascii="Arial" w:hAnsi="Arial" w:cs="Arial"/>
                <w:b/>
                <w:bCs/>
                <w:color w:val="000000"/>
                <w:sz w:val="18"/>
                <w:szCs w:val="18"/>
              </w:rPr>
              <w:t>Total screens</w:t>
            </w:r>
          </w:p>
        </w:tc>
        <w:tc>
          <w:tcPr>
            <w:tcW w:w="1701" w:type="dxa"/>
            <w:tcBorders>
              <w:top w:val="single" w:sz="4" w:space="0" w:color="auto"/>
              <w:bottom w:val="single" w:sz="4" w:space="0" w:color="auto"/>
            </w:tcBorders>
            <w:shd w:val="clear" w:color="auto" w:fill="auto"/>
            <w:noWrap/>
            <w:vAlign w:val="bottom"/>
          </w:tcPr>
          <w:p w:rsidR="000C747C" w:rsidRPr="000C747C" w:rsidRDefault="000C747C" w:rsidP="000C747C">
            <w:pPr>
              <w:spacing w:before="60" w:after="60"/>
              <w:rPr>
                <w:rFonts w:ascii="Arial" w:hAnsi="Arial" w:cs="Arial"/>
                <w:b/>
                <w:bCs/>
                <w:color w:val="000000"/>
                <w:sz w:val="18"/>
                <w:szCs w:val="18"/>
              </w:rPr>
            </w:pPr>
            <w:r w:rsidRPr="000C747C">
              <w:rPr>
                <w:rFonts w:ascii="Arial" w:hAnsi="Arial" w:cs="Arial"/>
                <w:b/>
                <w:bCs/>
                <w:color w:val="000000"/>
                <w:sz w:val="18"/>
                <w:szCs w:val="18"/>
              </w:rPr>
              <w:t xml:space="preserve">            1,037 </w:t>
            </w:r>
          </w:p>
        </w:tc>
        <w:tc>
          <w:tcPr>
            <w:tcW w:w="1559" w:type="dxa"/>
            <w:tcBorders>
              <w:top w:val="single" w:sz="4" w:space="0" w:color="auto"/>
              <w:bottom w:val="single" w:sz="4" w:space="0" w:color="auto"/>
            </w:tcBorders>
            <w:shd w:val="clear" w:color="auto" w:fill="auto"/>
            <w:noWrap/>
            <w:vAlign w:val="bottom"/>
          </w:tcPr>
          <w:p w:rsidR="000C747C" w:rsidRPr="000C747C" w:rsidRDefault="000C747C" w:rsidP="000C747C">
            <w:pPr>
              <w:spacing w:before="60" w:after="60"/>
              <w:rPr>
                <w:rFonts w:ascii="Arial" w:hAnsi="Arial" w:cs="Arial"/>
                <w:b/>
                <w:bCs/>
                <w:color w:val="000000"/>
                <w:sz w:val="18"/>
                <w:szCs w:val="18"/>
              </w:rPr>
            </w:pPr>
            <w:r w:rsidRPr="000C747C">
              <w:rPr>
                <w:rFonts w:ascii="Arial" w:hAnsi="Arial" w:cs="Arial"/>
                <w:b/>
                <w:bCs/>
                <w:color w:val="000000"/>
                <w:sz w:val="18"/>
                <w:szCs w:val="18"/>
              </w:rPr>
              <w:t xml:space="preserve">           41,030 </w:t>
            </w:r>
          </w:p>
        </w:tc>
        <w:tc>
          <w:tcPr>
            <w:tcW w:w="1843" w:type="dxa"/>
            <w:tcBorders>
              <w:top w:val="single" w:sz="4" w:space="0" w:color="auto"/>
              <w:bottom w:val="single" w:sz="4" w:space="0" w:color="auto"/>
            </w:tcBorders>
            <w:vAlign w:val="bottom"/>
          </w:tcPr>
          <w:p w:rsidR="000C747C" w:rsidRPr="000C747C" w:rsidRDefault="000C747C" w:rsidP="006A35A9">
            <w:pPr>
              <w:spacing w:before="60" w:after="60"/>
              <w:jc w:val="center"/>
              <w:rPr>
                <w:rFonts w:ascii="Arial" w:hAnsi="Arial" w:cs="Arial"/>
                <w:b/>
                <w:bCs/>
                <w:color w:val="000000"/>
                <w:sz w:val="18"/>
                <w:szCs w:val="18"/>
              </w:rPr>
            </w:pPr>
            <w:r w:rsidRPr="000C747C">
              <w:rPr>
                <w:rFonts w:ascii="Arial" w:hAnsi="Arial" w:cs="Arial"/>
                <w:b/>
                <w:bCs/>
                <w:color w:val="000000"/>
                <w:sz w:val="18"/>
                <w:szCs w:val="18"/>
              </w:rPr>
              <w:t>0.02</w:t>
            </w:r>
          </w:p>
        </w:tc>
      </w:tr>
    </w:tbl>
    <w:p w:rsidR="000C747C" w:rsidRDefault="000C747C" w:rsidP="00CC06C6">
      <w:pPr>
        <w:pStyle w:val="Table"/>
      </w:pPr>
    </w:p>
    <w:p w:rsidR="00881810" w:rsidRDefault="00881810" w:rsidP="006A35A9">
      <w:r w:rsidRPr="00FA1216">
        <w:t xml:space="preserve">The false positive rate for trisomy 21 when considered alone was similar to the overall false positive rate (see </w:t>
      </w:r>
      <w:r w:rsidR="00CC06C6">
        <w:t>T</w:t>
      </w:r>
      <w:r w:rsidRPr="00FA1216">
        <w:t xml:space="preserve">able </w:t>
      </w:r>
      <w:r>
        <w:t>4</w:t>
      </w:r>
      <w:r w:rsidR="008C6C8D">
        <w:t>4</w:t>
      </w:r>
      <w:r w:rsidRPr="00FA1216">
        <w:t>).</w:t>
      </w:r>
      <w:r w:rsidR="00B63A85">
        <w:t xml:space="preserve"> </w:t>
      </w:r>
      <w:r w:rsidRPr="00FA1216">
        <w:t>However, the combined false positive rate for trisomy 18 and trisomy 13 is much lower (0.00</w:t>
      </w:r>
      <w:r w:rsidR="006A35A9">
        <w:t>4</w:t>
      </w:r>
      <w:r w:rsidRPr="00FA1216">
        <w:t xml:space="preserve"> for 201</w:t>
      </w:r>
      <w:r w:rsidR="006A35A9">
        <w:t>5</w:t>
      </w:r>
      <w:r w:rsidR="00407B10">
        <w:t>,</w:t>
      </w:r>
      <w:r w:rsidRPr="00FA1216">
        <w:t xml:space="preserve"> see </w:t>
      </w:r>
      <w:r w:rsidR="00CC06C6">
        <w:t>T</w:t>
      </w:r>
      <w:r w:rsidRPr="00FA1216">
        <w:t xml:space="preserve">able </w:t>
      </w:r>
      <w:r>
        <w:t>4</w:t>
      </w:r>
      <w:r w:rsidR="008C6C8D">
        <w:t>5</w:t>
      </w:r>
      <w:r w:rsidRPr="00FA1216">
        <w:t>).</w:t>
      </w:r>
    </w:p>
    <w:p w:rsidR="00881810" w:rsidRDefault="00881810" w:rsidP="006A35A9">
      <w:pPr>
        <w:rPr>
          <w:highlight w:val="cyan"/>
        </w:rPr>
      </w:pPr>
    </w:p>
    <w:p w:rsidR="006A35A9" w:rsidRDefault="006A35A9" w:rsidP="006A35A9">
      <w:pPr>
        <w:spacing w:line="240" w:lineRule="auto"/>
        <w:rPr>
          <w:b/>
          <w:sz w:val="20"/>
        </w:rPr>
      </w:pPr>
      <w:bookmarkStart w:id="308" w:name="_Toc403648363"/>
      <w:bookmarkStart w:id="309" w:name="_Toc411936671"/>
      <w:bookmarkStart w:id="310" w:name="_Toc412035458"/>
      <w:bookmarkStart w:id="311" w:name="_Toc454200276"/>
      <w:r>
        <w:br w:type="page"/>
      </w:r>
    </w:p>
    <w:p w:rsidR="00881810" w:rsidRDefault="00881810" w:rsidP="00CC06C6">
      <w:pPr>
        <w:pStyle w:val="Table"/>
      </w:pPr>
      <w:bookmarkStart w:id="312" w:name="_Toc475613336"/>
      <w:r w:rsidRPr="00550C4A">
        <w:lastRenderedPageBreak/>
        <w:t xml:space="preserve">Table </w:t>
      </w:r>
      <w:r>
        <w:t>4</w:t>
      </w:r>
      <w:r w:rsidR="008C6C8D">
        <w:t>4</w:t>
      </w:r>
      <w:r w:rsidRPr="00550C4A">
        <w:t xml:space="preserve">: False positive rate for trisomy 21, </w:t>
      </w:r>
      <w:bookmarkEnd w:id="308"/>
      <w:bookmarkEnd w:id="309"/>
      <w:bookmarkEnd w:id="310"/>
      <w:r>
        <w:t>January 2011 to December 201</w:t>
      </w:r>
      <w:bookmarkEnd w:id="311"/>
      <w:r w:rsidR="008C6C8D">
        <w:t>5</w:t>
      </w:r>
      <w:bookmarkEnd w:id="31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701"/>
      </w:tblGrid>
      <w:tr w:rsidR="008C6C8D" w:rsidRPr="00306DB0" w:rsidTr="008C6C8D">
        <w:trPr>
          <w:cantSplit/>
        </w:trPr>
        <w:tc>
          <w:tcPr>
            <w:tcW w:w="936" w:type="dxa"/>
            <w:tcBorders>
              <w:top w:val="single" w:sz="4" w:space="0" w:color="auto"/>
              <w:bottom w:val="single" w:sz="4" w:space="0" w:color="auto"/>
            </w:tcBorders>
            <w:shd w:val="clear" w:color="auto" w:fill="auto"/>
            <w:noWrap/>
            <w:hideMark/>
          </w:tcPr>
          <w:p w:rsidR="008C6C8D" w:rsidRPr="005902E9" w:rsidRDefault="008C6C8D" w:rsidP="008C6C8D">
            <w:pPr>
              <w:pStyle w:val="TableText"/>
              <w:rPr>
                <w:b/>
                <w:lang w:eastAsia="en-NZ"/>
              </w:rPr>
            </w:pPr>
            <w:r>
              <w:rPr>
                <w:b/>
                <w:lang w:eastAsia="en-NZ"/>
              </w:rPr>
              <w:t>Year</w:t>
            </w:r>
          </w:p>
        </w:tc>
        <w:tc>
          <w:tcPr>
            <w:tcW w:w="1417" w:type="dxa"/>
            <w:tcBorders>
              <w:top w:val="single" w:sz="4" w:space="0" w:color="auto"/>
              <w:bottom w:val="single" w:sz="4" w:space="0" w:color="auto"/>
            </w:tcBorders>
            <w:shd w:val="clear" w:color="auto" w:fill="auto"/>
            <w:noWrap/>
            <w:vAlign w:val="center"/>
            <w:hideMark/>
          </w:tcPr>
          <w:p w:rsidR="008C6C8D" w:rsidRPr="00306DB0" w:rsidRDefault="0091730A" w:rsidP="008C6C8D">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w:t>
            </w:r>
            <w:r w:rsidR="008C6C8D" w:rsidRPr="00306DB0">
              <w:rPr>
                <w:rFonts w:ascii="Arial" w:hAnsi="Arial" w:cs="Arial"/>
                <w:b/>
                <w:bCs/>
                <w:color w:val="000000"/>
                <w:sz w:val="18"/>
                <w:szCs w:val="18"/>
                <w:lang w:eastAsia="en-NZ"/>
              </w:rPr>
              <w:t xml:space="preserve"> positives</w:t>
            </w:r>
          </w:p>
        </w:tc>
        <w:tc>
          <w:tcPr>
            <w:tcW w:w="1559" w:type="dxa"/>
            <w:tcBorders>
              <w:top w:val="single" w:sz="4" w:space="0" w:color="auto"/>
              <w:bottom w:val="single" w:sz="4" w:space="0" w:color="auto"/>
            </w:tcBorders>
            <w:shd w:val="clear" w:color="auto" w:fill="auto"/>
            <w:noWrap/>
            <w:vAlign w:val="center"/>
            <w:hideMark/>
          </w:tcPr>
          <w:p w:rsidR="008C6C8D" w:rsidRPr="00306DB0" w:rsidRDefault="008C6C8D" w:rsidP="008C6C8D">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True negatives</w:t>
            </w:r>
          </w:p>
        </w:tc>
        <w:tc>
          <w:tcPr>
            <w:tcW w:w="1701" w:type="dxa"/>
            <w:tcBorders>
              <w:top w:val="single" w:sz="4" w:space="0" w:color="auto"/>
              <w:bottom w:val="single" w:sz="4" w:space="0" w:color="auto"/>
            </w:tcBorders>
            <w:vAlign w:val="center"/>
          </w:tcPr>
          <w:p w:rsidR="008C6C8D" w:rsidRPr="00306DB0" w:rsidRDefault="008C6C8D" w:rsidP="008C6C8D">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 positive rate</w:t>
            </w:r>
          </w:p>
        </w:tc>
      </w:tr>
      <w:tr w:rsidR="008C6C8D" w:rsidTr="008C6C8D">
        <w:trPr>
          <w:cantSplit/>
        </w:trPr>
        <w:tc>
          <w:tcPr>
            <w:tcW w:w="936" w:type="dxa"/>
            <w:tcBorders>
              <w:top w:val="single" w:sz="4" w:space="0" w:color="auto"/>
              <w:bottom w:val="single" w:sz="4" w:space="0" w:color="A6A6A6"/>
            </w:tcBorders>
            <w:shd w:val="clear" w:color="auto" w:fill="auto"/>
            <w:noWrap/>
            <w:vAlign w:val="center"/>
            <w:hideMark/>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2011</w:t>
            </w:r>
          </w:p>
        </w:tc>
        <w:tc>
          <w:tcPr>
            <w:tcW w:w="1417" w:type="dxa"/>
            <w:tcBorders>
              <w:top w:val="single" w:sz="4" w:space="0" w:color="auto"/>
              <w:bottom w:val="single" w:sz="4" w:space="0" w:color="A6A6A6"/>
            </w:tcBorders>
            <w:shd w:val="clear" w:color="auto" w:fill="auto"/>
            <w:noWrap/>
            <w:vAlign w:val="bottom"/>
            <w:hideMark/>
          </w:tcPr>
          <w:p w:rsidR="008C6C8D" w:rsidRDefault="008C6C8D" w:rsidP="008C6C8D">
            <w:pPr>
              <w:spacing w:before="60" w:after="60" w:line="240" w:lineRule="auto"/>
              <w:rPr>
                <w:rFonts w:ascii="Arial" w:hAnsi="Arial" w:cs="Arial"/>
                <w:color w:val="000000"/>
                <w:sz w:val="18"/>
                <w:szCs w:val="18"/>
                <w:lang w:eastAsia="en-NZ"/>
              </w:rPr>
            </w:pPr>
            <w:r>
              <w:rPr>
                <w:rFonts w:ascii="Arial" w:hAnsi="Arial" w:cs="Arial"/>
                <w:color w:val="000000"/>
                <w:sz w:val="18"/>
                <w:szCs w:val="18"/>
              </w:rPr>
              <w:t xml:space="preserve">                    993 </w:t>
            </w:r>
          </w:p>
        </w:tc>
        <w:tc>
          <w:tcPr>
            <w:tcW w:w="1559" w:type="dxa"/>
            <w:tcBorders>
              <w:top w:val="single" w:sz="4" w:space="0" w:color="auto"/>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38,075 </w:t>
            </w:r>
          </w:p>
        </w:tc>
        <w:tc>
          <w:tcPr>
            <w:tcW w:w="1701" w:type="dxa"/>
            <w:tcBorders>
              <w:top w:val="single" w:sz="4" w:space="0" w:color="auto"/>
              <w:bottom w:val="single" w:sz="4" w:space="0" w:color="A6A6A6"/>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0.03</w:t>
            </w:r>
          </w:p>
        </w:tc>
      </w:tr>
      <w:tr w:rsidR="008C6C8D" w:rsidTr="008C6C8D">
        <w:trPr>
          <w:cantSplit/>
        </w:trPr>
        <w:tc>
          <w:tcPr>
            <w:tcW w:w="936" w:type="dxa"/>
            <w:tcBorders>
              <w:top w:val="single" w:sz="4" w:space="0" w:color="A6A6A6"/>
              <w:bottom w:val="single" w:sz="4" w:space="0" w:color="A6A6A6"/>
            </w:tcBorders>
            <w:shd w:val="clear" w:color="auto" w:fill="auto"/>
            <w:noWrap/>
            <w:vAlign w:val="center"/>
            <w:hideMark/>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2012</w:t>
            </w:r>
          </w:p>
        </w:tc>
        <w:tc>
          <w:tcPr>
            <w:tcW w:w="1417"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1,049 </w:t>
            </w:r>
          </w:p>
        </w:tc>
        <w:tc>
          <w:tcPr>
            <w:tcW w:w="1559"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39,477 </w:t>
            </w:r>
          </w:p>
        </w:tc>
        <w:tc>
          <w:tcPr>
            <w:tcW w:w="1701" w:type="dxa"/>
            <w:tcBorders>
              <w:top w:val="single" w:sz="4" w:space="0" w:color="A6A6A6"/>
              <w:bottom w:val="single" w:sz="4" w:space="0" w:color="A6A6A6"/>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0.03</w:t>
            </w:r>
          </w:p>
        </w:tc>
      </w:tr>
      <w:tr w:rsidR="008C6C8D" w:rsidTr="008C6C8D">
        <w:trPr>
          <w:cantSplit/>
        </w:trPr>
        <w:tc>
          <w:tcPr>
            <w:tcW w:w="936" w:type="dxa"/>
            <w:tcBorders>
              <w:top w:val="single" w:sz="4" w:space="0" w:color="A6A6A6"/>
              <w:bottom w:val="single" w:sz="4" w:space="0" w:color="A6A6A6"/>
            </w:tcBorders>
            <w:shd w:val="clear" w:color="auto" w:fill="auto"/>
            <w:noWrap/>
            <w:vAlign w:val="center"/>
            <w:hideMark/>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2013</w:t>
            </w:r>
          </w:p>
        </w:tc>
        <w:tc>
          <w:tcPr>
            <w:tcW w:w="1417"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972 </w:t>
            </w:r>
          </w:p>
        </w:tc>
        <w:tc>
          <w:tcPr>
            <w:tcW w:w="1559"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39,626 </w:t>
            </w:r>
          </w:p>
        </w:tc>
        <w:tc>
          <w:tcPr>
            <w:tcW w:w="1701" w:type="dxa"/>
            <w:tcBorders>
              <w:top w:val="single" w:sz="4" w:space="0" w:color="A6A6A6"/>
              <w:bottom w:val="single" w:sz="4" w:space="0" w:color="A6A6A6"/>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0.02</w:t>
            </w:r>
          </w:p>
        </w:tc>
      </w:tr>
      <w:tr w:rsidR="008C6C8D" w:rsidTr="008C6C8D">
        <w:trPr>
          <w:cantSplit/>
        </w:trPr>
        <w:tc>
          <w:tcPr>
            <w:tcW w:w="936" w:type="dxa"/>
            <w:tcBorders>
              <w:top w:val="single" w:sz="4" w:space="0" w:color="A6A6A6"/>
              <w:bottom w:val="single" w:sz="4" w:space="0" w:color="A6A6A6"/>
            </w:tcBorders>
            <w:shd w:val="clear" w:color="auto" w:fill="auto"/>
            <w:noWrap/>
            <w:vAlign w:val="center"/>
            <w:hideMark/>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2014</w:t>
            </w:r>
          </w:p>
        </w:tc>
        <w:tc>
          <w:tcPr>
            <w:tcW w:w="1417"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1,042 </w:t>
            </w:r>
          </w:p>
        </w:tc>
        <w:tc>
          <w:tcPr>
            <w:tcW w:w="1559"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40,587 </w:t>
            </w:r>
          </w:p>
        </w:tc>
        <w:tc>
          <w:tcPr>
            <w:tcW w:w="1701" w:type="dxa"/>
            <w:tcBorders>
              <w:top w:val="single" w:sz="4" w:space="0" w:color="A6A6A6"/>
              <w:bottom w:val="single" w:sz="4" w:space="0" w:color="A6A6A6"/>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0.03</w:t>
            </w:r>
          </w:p>
        </w:tc>
      </w:tr>
      <w:tr w:rsidR="008C6C8D" w:rsidTr="008C6C8D">
        <w:trPr>
          <w:cantSplit/>
        </w:trPr>
        <w:tc>
          <w:tcPr>
            <w:tcW w:w="936" w:type="dxa"/>
            <w:tcBorders>
              <w:top w:val="single" w:sz="4" w:space="0" w:color="A6A6A6"/>
              <w:bottom w:val="single" w:sz="4" w:space="0" w:color="auto"/>
            </w:tcBorders>
            <w:shd w:val="clear" w:color="auto" w:fill="auto"/>
            <w:noWrap/>
            <w:vAlign w:val="center"/>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1417" w:type="dxa"/>
            <w:tcBorders>
              <w:top w:val="single" w:sz="4" w:space="0" w:color="A6A6A6"/>
              <w:bottom w:val="single" w:sz="4" w:space="0" w:color="auto"/>
            </w:tcBorders>
            <w:shd w:val="clear" w:color="auto" w:fill="auto"/>
            <w:noWrap/>
            <w:vAlign w:val="bottom"/>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1,045 </w:t>
            </w:r>
          </w:p>
        </w:tc>
        <w:tc>
          <w:tcPr>
            <w:tcW w:w="1559" w:type="dxa"/>
            <w:tcBorders>
              <w:top w:val="single" w:sz="4" w:space="0" w:color="A6A6A6"/>
              <w:bottom w:val="single" w:sz="4" w:space="0" w:color="auto"/>
            </w:tcBorders>
            <w:shd w:val="clear" w:color="auto" w:fill="auto"/>
            <w:noWrap/>
            <w:vAlign w:val="bottom"/>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41,060 </w:t>
            </w:r>
          </w:p>
        </w:tc>
        <w:tc>
          <w:tcPr>
            <w:tcW w:w="1701" w:type="dxa"/>
            <w:tcBorders>
              <w:top w:val="single" w:sz="4" w:space="0" w:color="A6A6A6"/>
              <w:bottom w:val="single" w:sz="4" w:space="0" w:color="auto"/>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0.02</w:t>
            </w:r>
          </w:p>
        </w:tc>
      </w:tr>
    </w:tbl>
    <w:p w:rsidR="008C6C8D" w:rsidRDefault="008C6C8D" w:rsidP="00CC06C6">
      <w:pPr>
        <w:pStyle w:val="Table"/>
      </w:pPr>
    </w:p>
    <w:p w:rsidR="008C6C8D" w:rsidRDefault="008C6C8D" w:rsidP="008C6C8D">
      <w:pPr>
        <w:pStyle w:val="Table"/>
      </w:pPr>
      <w:bookmarkStart w:id="313" w:name="_Toc475613337"/>
      <w:r w:rsidRPr="00550C4A">
        <w:t xml:space="preserve">Table </w:t>
      </w:r>
      <w:r>
        <w:t>45</w:t>
      </w:r>
      <w:r w:rsidRPr="00550C4A">
        <w:t xml:space="preserve">: False positive rate for trisomy </w:t>
      </w:r>
      <w:r>
        <w:t>18 and 13</w:t>
      </w:r>
      <w:r w:rsidRPr="00550C4A">
        <w:t xml:space="preserve">, </w:t>
      </w:r>
      <w:r>
        <w:t>January 2011 to December 2015</w:t>
      </w:r>
      <w:bookmarkEnd w:id="31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701"/>
      </w:tblGrid>
      <w:tr w:rsidR="008C6C8D" w:rsidRPr="00306DB0" w:rsidTr="008C6C8D">
        <w:trPr>
          <w:cantSplit/>
        </w:trPr>
        <w:tc>
          <w:tcPr>
            <w:tcW w:w="936" w:type="dxa"/>
            <w:tcBorders>
              <w:top w:val="single" w:sz="4" w:space="0" w:color="auto"/>
              <w:bottom w:val="single" w:sz="4" w:space="0" w:color="auto"/>
            </w:tcBorders>
            <w:shd w:val="clear" w:color="auto" w:fill="auto"/>
            <w:noWrap/>
            <w:hideMark/>
          </w:tcPr>
          <w:p w:rsidR="008C6C8D" w:rsidRPr="005902E9" w:rsidRDefault="008C6C8D" w:rsidP="008C6C8D">
            <w:pPr>
              <w:pStyle w:val="TableText"/>
              <w:rPr>
                <w:b/>
                <w:lang w:eastAsia="en-NZ"/>
              </w:rPr>
            </w:pPr>
            <w:r>
              <w:rPr>
                <w:b/>
                <w:lang w:eastAsia="en-NZ"/>
              </w:rPr>
              <w:t>Year</w:t>
            </w:r>
          </w:p>
        </w:tc>
        <w:tc>
          <w:tcPr>
            <w:tcW w:w="1417" w:type="dxa"/>
            <w:tcBorders>
              <w:top w:val="single" w:sz="4" w:space="0" w:color="auto"/>
              <w:bottom w:val="single" w:sz="4" w:space="0" w:color="auto"/>
            </w:tcBorders>
            <w:shd w:val="clear" w:color="auto" w:fill="auto"/>
            <w:noWrap/>
            <w:vAlign w:val="center"/>
            <w:hideMark/>
          </w:tcPr>
          <w:p w:rsidR="008C6C8D" w:rsidRPr="00306DB0" w:rsidRDefault="0091730A" w:rsidP="008C6C8D">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w:t>
            </w:r>
            <w:r w:rsidR="008C6C8D" w:rsidRPr="00306DB0">
              <w:rPr>
                <w:rFonts w:ascii="Arial" w:hAnsi="Arial" w:cs="Arial"/>
                <w:b/>
                <w:bCs/>
                <w:color w:val="000000"/>
                <w:sz w:val="18"/>
                <w:szCs w:val="18"/>
                <w:lang w:eastAsia="en-NZ"/>
              </w:rPr>
              <w:t xml:space="preserve"> positives</w:t>
            </w:r>
          </w:p>
        </w:tc>
        <w:tc>
          <w:tcPr>
            <w:tcW w:w="1559" w:type="dxa"/>
            <w:tcBorders>
              <w:top w:val="single" w:sz="4" w:space="0" w:color="auto"/>
              <w:bottom w:val="single" w:sz="4" w:space="0" w:color="auto"/>
            </w:tcBorders>
            <w:shd w:val="clear" w:color="auto" w:fill="auto"/>
            <w:noWrap/>
            <w:vAlign w:val="center"/>
            <w:hideMark/>
          </w:tcPr>
          <w:p w:rsidR="008C6C8D" w:rsidRPr="00306DB0" w:rsidRDefault="008C6C8D" w:rsidP="008C6C8D">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True negatives</w:t>
            </w:r>
          </w:p>
        </w:tc>
        <w:tc>
          <w:tcPr>
            <w:tcW w:w="1701" w:type="dxa"/>
            <w:tcBorders>
              <w:top w:val="single" w:sz="4" w:space="0" w:color="auto"/>
              <w:bottom w:val="single" w:sz="4" w:space="0" w:color="auto"/>
            </w:tcBorders>
            <w:vAlign w:val="center"/>
          </w:tcPr>
          <w:p w:rsidR="008C6C8D" w:rsidRPr="00306DB0" w:rsidRDefault="008C6C8D" w:rsidP="008C6C8D">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 positive rate</w:t>
            </w:r>
          </w:p>
        </w:tc>
      </w:tr>
      <w:tr w:rsidR="008C6C8D" w:rsidTr="008C6C8D">
        <w:trPr>
          <w:cantSplit/>
        </w:trPr>
        <w:tc>
          <w:tcPr>
            <w:tcW w:w="936" w:type="dxa"/>
            <w:tcBorders>
              <w:top w:val="single" w:sz="4" w:space="0" w:color="auto"/>
              <w:bottom w:val="single" w:sz="4" w:space="0" w:color="A6A6A6"/>
            </w:tcBorders>
            <w:shd w:val="clear" w:color="auto" w:fill="auto"/>
            <w:noWrap/>
            <w:vAlign w:val="center"/>
            <w:hideMark/>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2011</w:t>
            </w:r>
          </w:p>
        </w:tc>
        <w:tc>
          <w:tcPr>
            <w:tcW w:w="1417" w:type="dxa"/>
            <w:tcBorders>
              <w:top w:val="single" w:sz="4" w:space="0" w:color="auto"/>
              <w:bottom w:val="single" w:sz="4" w:space="0" w:color="A6A6A6"/>
            </w:tcBorders>
            <w:shd w:val="clear" w:color="auto" w:fill="auto"/>
            <w:noWrap/>
            <w:vAlign w:val="bottom"/>
            <w:hideMark/>
          </w:tcPr>
          <w:p w:rsidR="008C6C8D" w:rsidRDefault="008C6C8D" w:rsidP="008C6C8D">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rPr>
              <w:t>127</w:t>
            </w:r>
          </w:p>
        </w:tc>
        <w:tc>
          <w:tcPr>
            <w:tcW w:w="1559" w:type="dxa"/>
            <w:tcBorders>
              <w:top w:val="single" w:sz="4" w:space="0" w:color="auto"/>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38,995 </w:t>
            </w:r>
          </w:p>
        </w:tc>
        <w:tc>
          <w:tcPr>
            <w:tcW w:w="1701" w:type="dxa"/>
            <w:tcBorders>
              <w:top w:val="single" w:sz="4" w:space="0" w:color="auto"/>
              <w:bottom w:val="single" w:sz="4" w:space="0" w:color="A6A6A6"/>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0.003</w:t>
            </w:r>
          </w:p>
        </w:tc>
      </w:tr>
      <w:tr w:rsidR="008C6C8D" w:rsidTr="008C6C8D">
        <w:trPr>
          <w:cantSplit/>
        </w:trPr>
        <w:tc>
          <w:tcPr>
            <w:tcW w:w="936" w:type="dxa"/>
            <w:tcBorders>
              <w:top w:val="single" w:sz="4" w:space="0" w:color="A6A6A6"/>
              <w:bottom w:val="single" w:sz="4" w:space="0" w:color="A6A6A6"/>
            </w:tcBorders>
            <w:shd w:val="clear" w:color="auto" w:fill="auto"/>
            <w:noWrap/>
            <w:vAlign w:val="center"/>
            <w:hideMark/>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2012</w:t>
            </w:r>
          </w:p>
        </w:tc>
        <w:tc>
          <w:tcPr>
            <w:tcW w:w="1417"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148</w:t>
            </w:r>
          </w:p>
        </w:tc>
        <w:tc>
          <w:tcPr>
            <w:tcW w:w="1559"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40,441 </w:t>
            </w:r>
          </w:p>
        </w:tc>
        <w:tc>
          <w:tcPr>
            <w:tcW w:w="1701" w:type="dxa"/>
            <w:tcBorders>
              <w:top w:val="single" w:sz="4" w:space="0" w:color="A6A6A6"/>
              <w:bottom w:val="single" w:sz="4" w:space="0" w:color="A6A6A6"/>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0.004</w:t>
            </w:r>
          </w:p>
        </w:tc>
      </w:tr>
      <w:tr w:rsidR="008C6C8D" w:rsidTr="008C6C8D">
        <w:trPr>
          <w:cantSplit/>
        </w:trPr>
        <w:tc>
          <w:tcPr>
            <w:tcW w:w="936" w:type="dxa"/>
            <w:tcBorders>
              <w:top w:val="single" w:sz="4" w:space="0" w:color="A6A6A6"/>
              <w:bottom w:val="single" w:sz="4" w:space="0" w:color="A6A6A6"/>
            </w:tcBorders>
            <w:shd w:val="clear" w:color="auto" w:fill="auto"/>
            <w:noWrap/>
            <w:vAlign w:val="center"/>
            <w:hideMark/>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2013</w:t>
            </w:r>
          </w:p>
        </w:tc>
        <w:tc>
          <w:tcPr>
            <w:tcW w:w="1417"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150</w:t>
            </w:r>
          </w:p>
        </w:tc>
        <w:tc>
          <w:tcPr>
            <w:tcW w:w="1559"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40,538 </w:t>
            </w:r>
          </w:p>
        </w:tc>
        <w:tc>
          <w:tcPr>
            <w:tcW w:w="1701" w:type="dxa"/>
            <w:tcBorders>
              <w:top w:val="single" w:sz="4" w:space="0" w:color="A6A6A6"/>
              <w:bottom w:val="single" w:sz="4" w:space="0" w:color="A6A6A6"/>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0.004</w:t>
            </w:r>
          </w:p>
        </w:tc>
      </w:tr>
      <w:tr w:rsidR="008C6C8D" w:rsidTr="008C6C8D">
        <w:trPr>
          <w:cantSplit/>
        </w:trPr>
        <w:tc>
          <w:tcPr>
            <w:tcW w:w="936" w:type="dxa"/>
            <w:tcBorders>
              <w:top w:val="single" w:sz="4" w:space="0" w:color="A6A6A6"/>
              <w:bottom w:val="single" w:sz="4" w:space="0" w:color="A6A6A6"/>
            </w:tcBorders>
            <w:shd w:val="clear" w:color="auto" w:fill="auto"/>
            <w:noWrap/>
            <w:vAlign w:val="center"/>
            <w:hideMark/>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2014</w:t>
            </w:r>
          </w:p>
        </w:tc>
        <w:tc>
          <w:tcPr>
            <w:tcW w:w="1417"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144</w:t>
            </w:r>
          </w:p>
        </w:tc>
        <w:tc>
          <w:tcPr>
            <w:tcW w:w="1559" w:type="dxa"/>
            <w:tcBorders>
              <w:top w:val="single" w:sz="4" w:space="0" w:color="A6A6A6"/>
              <w:bottom w:val="single" w:sz="4" w:space="0" w:color="A6A6A6"/>
            </w:tcBorders>
            <w:shd w:val="clear" w:color="auto" w:fill="auto"/>
            <w:noWrap/>
            <w:vAlign w:val="bottom"/>
            <w:hideMark/>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41,550 </w:t>
            </w:r>
          </w:p>
        </w:tc>
        <w:tc>
          <w:tcPr>
            <w:tcW w:w="1701" w:type="dxa"/>
            <w:tcBorders>
              <w:top w:val="single" w:sz="4" w:space="0" w:color="A6A6A6"/>
              <w:bottom w:val="single" w:sz="4" w:space="0" w:color="A6A6A6"/>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0.003</w:t>
            </w:r>
          </w:p>
        </w:tc>
      </w:tr>
      <w:tr w:rsidR="008C6C8D" w:rsidTr="008C6C8D">
        <w:trPr>
          <w:cantSplit/>
        </w:trPr>
        <w:tc>
          <w:tcPr>
            <w:tcW w:w="936" w:type="dxa"/>
            <w:tcBorders>
              <w:top w:val="single" w:sz="4" w:space="0" w:color="A6A6A6"/>
              <w:bottom w:val="single" w:sz="4" w:space="0" w:color="auto"/>
            </w:tcBorders>
            <w:shd w:val="clear" w:color="auto" w:fill="auto"/>
            <w:noWrap/>
            <w:vAlign w:val="center"/>
          </w:tcPr>
          <w:p w:rsidR="008C6C8D" w:rsidRPr="00306DB0" w:rsidRDefault="008C6C8D" w:rsidP="008C6C8D">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1417" w:type="dxa"/>
            <w:tcBorders>
              <w:top w:val="single" w:sz="4" w:space="0" w:color="A6A6A6"/>
              <w:bottom w:val="single" w:sz="4" w:space="0" w:color="auto"/>
            </w:tcBorders>
            <w:shd w:val="clear" w:color="auto" w:fill="auto"/>
            <w:noWrap/>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149</w:t>
            </w:r>
          </w:p>
        </w:tc>
        <w:tc>
          <w:tcPr>
            <w:tcW w:w="1559" w:type="dxa"/>
            <w:tcBorders>
              <w:top w:val="single" w:sz="4" w:space="0" w:color="A6A6A6"/>
              <w:bottom w:val="single" w:sz="4" w:space="0" w:color="auto"/>
            </w:tcBorders>
            <w:shd w:val="clear" w:color="auto" w:fill="auto"/>
            <w:noWrap/>
            <w:vAlign w:val="bottom"/>
          </w:tcPr>
          <w:p w:rsidR="008C6C8D" w:rsidRDefault="008C6C8D" w:rsidP="008C6C8D">
            <w:pPr>
              <w:spacing w:before="60" w:after="60"/>
              <w:rPr>
                <w:rFonts w:ascii="Arial" w:hAnsi="Arial" w:cs="Arial"/>
                <w:color w:val="000000"/>
                <w:sz w:val="18"/>
                <w:szCs w:val="18"/>
              </w:rPr>
            </w:pPr>
            <w:r>
              <w:rPr>
                <w:rFonts w:ascii="Arial" w:hAnsi="Arial" w:cs="Arial"/>
                <w:color w:val="000000"/>
                <w:sz w:val="18"/>
                <w:szCs w:val="18"/>
              </w:rPr>
              <w:t xml:space="preserve">               42,025 </w:t>
            </w:r>
          </w:p>
        </w:tc>
        <w:tc>
          <w:tcPr>
            <w:tcW w:w="1701" w:type="dxa"/>
            <w:tcBorders>
              <w:top w:val="single" w:sz="4" w:space="0" w:color="A6A6A6"/>
              <w:bottom w:val="single" w:sz="4" w:space="0" w:color="auto"/>
            </w:tcBorders>
            <w:vAlign w:val="bottom"/>
          </w:tcPr>
          <w:p w:rsidR="008C6C8D" w:rsidRDefault="008C6C8D" w:rsidP="008C6C8D">
            <w:pPr>
              <w:spacing w:before="60" w:after="60"/>
              <w:jc w:val="right"/>
              <w:rPr>
                <w:rFonts w:ascii="Arial" w:hAnsi="Arial" w:cs="Arial"/>
                <w:color w:val="000000"/>
                <w:sz w:val="18"/>
                <w:szCs w:val="18"/>
              </w:rPr>
            </w:pPr>
            <w:r>
              <w:rPr>
                <w:rFonts w:ascii="Arial" w:hAnsi="Arial" w:cs="Arial"/>
                <w:color w:val="000000"/>
                <w:sz w:val="18"/>
                <w:szCs w:val="18"/>
              </w:rPr>
              <w:t>0.004</w:t>
            </w:r>
          </w:p>
        </w:tc>
      </w:tr>
    </w:tbl>
    <w:p w:rsidR="008C6C8D" w:rsidRDefault="008C6C8D" w:rsidP="00CC06C6">
      <w:pPr>
        <w:pStyle w:val="Table"/>
      </w:pPr>
    </w:p>
    <w:p w:rsidR="008C6C8D" w:rsidRDefault="008C6C8D" w:rsidP="00CC06C6">
      <w:pPr>
        <w:pStyle w:val="Table"/>
      </w:pPr>
    </w:p>
    <w:p w:rsidR="00B63A85" w:rsidRDefault="00881810" w:rsidP="00CC06C6">
      <w:pPr>
        <w:pStyle w:val="Heading2"/>
      </w:pPr>
      <w:bookmarkStart w:id="314" w:name="_Toc454271551"/>
      <w:bookmarkStart w:id="315" w:name="_Toc475613277"/>
      <w:r>
        <w:t>False positive rate for screening for trisomy</w:t>
      </w:r>
      <w:r w:rsidR="00CC06C6">
        <w:t> </w:t>
      </w:r>
      <w:r>
        <w:t>21 by age, ethnicity and deprivation</w:t>
      </w:r>
      <w:bookmarkEnd w:id="314"/>
      <w:bookmarkEnd w:id="315"/>
    </w:p>
    <w:p w:rsidR="00881810" w:rsidRDefault="00F23948" w:rsidP="00CC06C6">
      <w:r>
        <w:t xml:space="preserve">False positive rates by age, ethnicity and NZ deprivation quintile </w:t>
      </w:r>
      <w:r w:rsidR="00407B10">
        <w:t>are shown in</w:t>
      </w:r>
      <w:r>
        <w:t xml:space="preserve"> Table 46</w:t>
      </w:r>
      <w:r w:rsidR="00407B10">
        <w:t>. T</w:t>
      </w:r>
      <w:r w:rsidR="00881810" w:rsidRPr="006A35A9">
        <w:t>he false positive rate for trisomy 21 increase</w:t>
      </w:r>
      <w:r>
        <w:t>s</w:t>
      </w:r>
      <w:r w:rsidR="00881810" w:rsidRPr="006A35A9">
        <w:t xml:space="preserve"> with age.</w:t>
      </w:r>
      <w:r w:rsidR="00B63A85" w:rsidRPr="006A35A9">
        <w:t xml:space="preserve"> </w:t>
      </w:r>
      <w:r w:rsidR="00881810" w:rsidRPr="006A35A9">
        <w:t>For example, the false positive rate for women under 20</w:t>
      </w:r>
      <w:r>
        <w:t xml:space="preserve"> years</w:t>
      </w:r>
      <w:r w:rsidR="00881810" w:rsidRPr="006A35A9">
        <w:t xml:space="preserve"> </w:t>
      </w:r>
      <w:r>
        <w:t xml:space="preserve">in 2015 </w:t>
      </w:r>
      <w:r w:rsidR="00881810" w:rsidRPr="006A35A9">
        <w:t xml:space="preserve">was 0.01 (1%) compared </w:t>
      </w:r>
      <w:r w:rsidR="00113436" w:rsidRPr="006A35A9">
        <w:t>with</w:t>
      </w:r>
      <w:r w:rsidR="00881810" w:rsidRPr="006A35A9">
        <w:t xml:space="preserve"> 0.3</w:t>
      </w:r>
      <w:r w:rsidR="006A35A9" w:rsidRPr="006A35A9">
        <w:t>2</w:t>
      </w:r>
      <w:r w:rsidR="00881810" w:rsidRPr="006A35A9">
        <w:t xml:space="preserve"> (3</w:t>
      </w:r>
      <w:r w:rsidR="006A35A9" w:rsidRPr="006A35A9">
        <w:t>2</w:t>
      </w:r>
      <w:r w:rsidR="00881810" w:rsidRPr="006A35A9">
        <w:t>%) for women 45 years and older.</w:t>
      </w:r>
      <w:r w:rsidR="00B63A85" w:rsidRPr="006A35A9">
        <w:t xml:space="preserve"> </w:t>
      </w:r>
      <w:r w:rsidR="00881810" w:rsidRPr="006A35A9">
        <w:t>This difference is due to the inclusion of prior risk (age) in the calculation.</w:t>
      </w:r>
      <w:r w:rsidR="00B63A85" w:rsidRPr="006A35A9">
        <w:t xml:space="preserve"> </w:t>
      </w:r>
      <w:r w:rsidR="00881810" w:rsidRPr="006A35A9">
        <w:t>Older women are more likely to have a positive test and are also more likely to have a higher detection rate.</w:t>
      </w:r>
      <w:r>
        <w:t xml:space="preserve"> This difference has been consistent over time.</w:t>
      </w:r>
    </w:p>
    <w:p w:rsidR="00881810" w:rsidRDefault="00881810" w:rsidP="00CC06C6">
      <w:pPr>
        <w:rPr>
          <w:highlight w:val="cyan"/>
        </w:rPr>
      </w:pPr>
    </w:p>
    <w:p w:rsidR="00881810" w:rsidRDefault="00881810" w:rsidP="00CC06C6">
      <w:pPr>
        <w:pStyle w:val="Table"/>
      </w:pPr>
      <w:bookmarkStart w:id="316" w:name="_Toc403648366"/>
      <w:bookmarkStart w:id="317" w:name="_Toc411936674"/>
      <w:bookmarkStart w:id="318" w:name="_Toc412035460"/>
      <w:bookmarkStart w:id="319" w:name="_Toc454200278"/>
      <w:bookmarkStart w:id="320" w:name="_Toc475613338"/>
      <w:r w:rsidRPr="00550C4A">
        <w:t xml:space="preserve">Table </w:t>
      </w:r>
      <w:r>
        <w:t>4</w:t>
      </w:r>
      <w:r w:rsidR="008C6C8D">
        <w:t>6</w:t>
      </w:r>
      <w:r w:rsidRPr="00550C4A">
        <w:t xml:space="preserve">: False positive rate for trisomy 21 by age, </w:t>
      </w:r>
      <w:bookmarkEnd w:id="316"/>
      <w:bookmarkEnd w:id="317"/>
      <w:bookmarkEnd w:id="318"/>
      <w:r w:rsidR="00F23948">
        <w:t xml:space="preserve">aggregated </w:t>
      </w:r>
      <w:r>
        <w:t>January 2011 to December 201</w:t>
      </w:r>
      <w:bookmarkEnd w:id="319"/>
      <w:r w:rsidR="008C6C8D">
        <w:t>5</w:t>
      </w:r>
      <w:bookmarkEnd w:id="320"/>
    </w:p>
    <w:tbl>
      <w:tblPr>
        <w:tblW w:w="6464" w:type="dxa"/>
        <w:tblInd w:w="11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86"/>
        <w:gridCol w:w="851"/>
        <w:gridCol w:w="992"/>
        <w:gridCol w:w="850"/>
        <w:gridCol w:w="993"/>
        <w:gridCol w:w="992"/>
      </w:tblGrid>
      <w:tr w:rsidR="00F23948" w:rsidRPr="00306DB0" w:rsidTr="00F23948">
        <w:trPr>
          <w:cantSplit/>
        </w:trPr>
        <w:tc>
          <w:tcPr>
            <w:tcW w:w="1786" w:type="dxa"/>
            <w:tcBorders>
              <w:top w:val="single" w:sz="4" w:space="0" w:color="auto"/>
              <w:bottom w:val="single" w:sz="4" w:space="0" w:color="auto"/>
            </w:tcBorders>
            <w:shd w:val="clear" w:color="auto" w:fill="auto"/>
            <w:noWrap/>
            <w:hideMark/>
          </w:tcPr>
          <w:p w:rsidR="00F23948" w:rsidRPr="005902E9" w:rsidRDefault="00F23948" w:rsidP="00F23948">
            <w:pPr>
              <w:pStyle w:val="TableText"/>
              <w:rPr>
                <w:b/>
                <w:lang w:eastAsia="en-NZ"/>
              </w:rPr>
            </w:pPr>
            <w:r>
              <w:rPr>
                <w:b/>
                <w:lang w:eastAsia="en-NZ"/>
              </w:rPr>
              <w:t>Age group</w:t>
            </w:r>
          </w:p>
        </w:tc>
        <w:tc>
          <w:tcPr>
            <w:tcW w:w="851" w:type="dxa"/>
            <w:tcBorders>
              <w:top w:val="single" w:sz="4" w:space="0" w:color="auto"/>
              <w:bottom w:val="single" w:sz="4" w:space="0" w:color="auto"/>
            </w:tcBorders>
            <w:shd w:val="clear" w:color="auto" w:fill="auto"/>
            <w:noWrap/>
            <w:vAlign w:val="center"/>
            <w:hideMark/>
          </w:tcPr>
          <w:p w:rsidR="00F23948" w:rsidRPr="00F23948" w:rsidRDefault="00F23948" w:rsidP="00F23948">
            <w:pPr>
              <w:jc w:val="center"/>
              <w:rPr>
                <w:rFonts w:ascii="Arial" w:hAnsi="Arial" w:cs="Arial"/>
                <w:b/>
                <w:sz w:val="18"/>
                <w:szCs w:val="18"/>
              </w:rPr>
            </w:pPr>
            <w:r w:rsidRPr="00F23948">
              <w:rPr>
                <w:rFonts w:ascii="Arial" w:hAnsi="Arial" w:cs="Arial"/>
                <w:b/>
                <w:sz w:val="18"/>
                <w:szCs w:val="18"/>
              </w:rPr>
              <w:t>2011</w:t>
            </w:r>
          </w:p>
        </w:tc>
        <w:tc>
          <w:tcPr>
            <w:tcW w:w="992" w:type="dxa"/>
            <w:tcBorders>
              <w:top w:val="single" w:sz="4" w:space="0" w:color="auto"/>
              <w:bottom w:val="single" w:sz="4" w:space="0" w:color="auto"/>
            </w:tcBorders>
            <w:shd w:val="clear" w:color="auto" w:fill="auto"/>
            <w:noWrap/>
            <w:vAlign w:val="center"/>
            <w:hideMark/>
          </w:tcPr>
          <w:p w:rsidR="00F23948" w:rsidRPr="00F23948" w:rsidRDefault="00F23948" w:rsidP="00F23948">
            <w:pPr>
              <w:jc w:val="center"/>
              <w:rPr>
                <w:rFonts w:ascii="Arial" w:hAnsi="Arial" w:cs="Arial"/>
                <w:b/>
                <w:sz w:val="18"/>
                <w:szCs w:val="18"/>
              </w:rPr>
            </w:pPr>
            <w:r w:rsidRPr="00F23948">
              <w:rPr>
                <w:rFonts w:ascii="Arial" w:hAnsi="Arial" w:cs="Arial"/>
                <w:b/>
                <w:sz w:val="18"/>
                <w:szCs w:val="18"/>
              </w:rPr>
              <w:t>2012</w:t>
            </w:r>
          </w:p>
        </w:tc>
        <w:tc>
          <w:tcPr>
            <w:tcW w:w="850" w:type="dxa"/>
            <w:tcBorders>
              <w:top w:val="single" w:sz="4" w:space="0" w:color="auto"/>
              <w:bottom w:val="single" w:sz="4" w:space="0" w:color="auto"/>
            </w:tcBorders>
            <w:vAlign w:val="center"/>
          </w:tcPr>
          <w:p w:rsidR="00F23948" w:rsidRPr="00F23948" w:rsidRDefault="00F23948" w:rsidP="00F23948">
            <w:pPr>
              <w:jc w:val="center"/>
              <w:rPr>
                <w:rFonts w:ascii="Arial" w:hAnsi="Arial" w:cs="Arial"/>
                <w:b/>
                <w:sz w:val="18"/>
                <w:szCs w:val="18"/>
              </w:rPr>
            </w:pPr>
            <w:r w:rsidRPr="00F23948">
              <w:rPr>
                <w:rFonts w:ascii="Arial" w:hAnsi="Arial" w:cs="Arial"/>
                <w:b/>
                <w:sz w:val="18"/>
                <w:szCs w:val="18"/>
              </w:rPr>
              <w:t>2013</w:t>
            </w:r>
          </w:p>
        </w:tc>
        <w:tc>
          <w:tcPr>
            <w:tcW w:w="993" w:type="dxa"/>
            <w:tcBorders>
              <w:top w:val="single" w:sz="4" w:space="0" w:color="auto"/>
              <w:bottom w:val="single" w:sz="4" w:space="0" w:color="auto"/>
            </w:tcBorders>
            <w:vAlign w:val="center"/>
          </w:tcPr>
          <w:p w:rsidR="00F23948" w:rsidRPr="00F23948" w:rsidRDefault="00F23948" w:rsidP="00F23948">
            <w:pPr>
              <w:jc w:val="center"/>
              <w:rPr>
                <w:rFonts w:ascii="Arial" w:hAnsi="Arial" w:cs="Arial"/>
                <w:b/>
                <w:sz w:val="18"/>
                <w:szCs w:val="18"/>
              </w:rPr>
            </w:pPr>
            <w:r w:rsidRPr="00F23948">
              <w:rPr>
                <w:rFonts w:ascii="Arial" w:hAnsi="Arial" w:cs="Arial"/>
                <w:b/>
                <w:sz w:val="18"/>
                <w:szCs w:val="18"/>
              </w:rPr>
              <w:t>2014</w:t>
            </w:r>
          </w:p>
        </w:tc>
        <w:tc>
          <w:tcPr>
            <w:tcW w:w="992" w:type="dxa"/>
            <w:tcBorders>
              <w:top w:val="single" w:sz="4" w:space="0" w:color="auto"/>
              <w:bottom w:val="single" w:sz="4" w:space="0" w:color="auto"/>
            </w:tcBorders>
            <w:vAlign w:val="center"/>
          </w:tcPr>
          <w:p w:rsidR="00F23948" w:rsidRPr="00F23948" w:rsidRDefault="00F23948" w:rsidP="00F23948">
            <w:pPr>
              <w:jc w:val="center"/>
              <w:rPr>
                <w:rFonts w:ascii="Arial" w:hAnsi="Arial" w:cs="Arial"/>
                <w:b/>
                <w:sz w:val="18"/>
                <w:szCs w:val="18"/>
              </w:rPr>
            </w:pPr>
            <w:r w:rsidRPr="00F23948">
              <w:rPr>
                <w:rFonts w:ascii="Arial" w:hAnsi="Arial" w:cs="Arial"/>
                <w:b/>
                <w:sz w:val="18"/>
                <w:szCs w:val="18"/>
              </w:rPr>
              <w:t>2015</w:t>
            </w:r>
          </w:p>
        </w:tc>
      </w:tr>
      <w:tr w:rsidR="00F23948" w:rsidTr="00F23948">
        <w:trPr>
          <w:cantSplit/>
        </w:trPr>
        <w:tc>
          <w:tcPr>
            <w:tcW w:w="1786" w:type="dxa"/>
            <w:tcBorders>
              <w:top w:val="single" w:sz="4" w:space="0" w:color="auto"/>
              <w:bottom w:val="single" w:sz="4" w:space="0" w:color="A6A6A6"/>
            </w:tcBorders>
            <w:shd w:val="clear" w:color="auto" w:fill="auto"/>
            <w:noWrap/>
            <w:vAlign w:val="center"/>
            <w:hideMark/>
          </w:tcPr>
          <w:p w:rsidR="00F23948" w:rsidRPr="008C6C8D" w:rsidRDefault="00F23948" w:rsidP="00F23948">
            <w:pPr>
              <w:spacing w:before="60" w:after="60" w:line="240" w:lineRule="auto"/>
              <w:rPr>
                <w:rFonts w:ascii="Arial" w:hAnsi="Arial" w:cs="Arial"/>
                <w:color w:val="000000"/>
                <w:sz w:val="18"/>
                <w:szCs w:val="18"/>
                <w:lang w:eastAsia="en-NZ"/>
              </w:rPr>
            </w:pPr>
            <w:r w:rsidRPr="008C6C8D">
              <w:rPr>
                <w:rFonts w:ascii="Arial" w:hAnsi="Arial" w:cs="Arial"/>
                <w:color w:val="000000"/>
                <w:sz w:val="18"/>
                <w:szCs w:val="18"/>
              </w:rPr>
              <w:t>Under 20 years</w:t>
            </w:r>
          </w:p>
        </w:tc>
        <w:tc>
          <w:tcPr>
            <w:tcW w:w="851" w:type="dxa"/>
            <w:tcBorders>
              <w:top w:val="single" w:sz="4" w:space="0" w:color="auto"/>
              <w:bottom w:val="single" w:sz="4" w:space="0" w:color="A6A6A6"/>
            </w:tcBorders>
            <w:shd w:val="clear" w:color="auto" w:fill="auto"/>
            <w:noWrap/>
            <w:vAlign w:val="center"/>
            <w:hideMark/>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992" w:type="dxa"/>
            <w:tcBorders>
              <w:top w:val="single" w:sz="4" w:space="0" w:color="auto"/>
              <w:bottom w:val="single" w:sz="4" w:space="0" w:color="A6A6A6"/>
            </w:tcBorders>
            <w:shd w:val="clear" w:color="auto" w:fill="auto"/>
            <w:noWrap/>
            <w:vAlign w:val="center"/>
            <w:hideMark/>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850" w:type="dxa"/>
            <w:tcBorders>
              <w:top w:val="single" w:sz="4" w:space="0" w:color="auto"/>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0.00</w:t>
            </w:r>
          </w:p>
        </w:tc>
        <w:tc>
          <w:tcPr>
            <w:tcW w:w="993" w:type="dxa"/>
            <w:tcBorders>
              <w:top w:val="single" w:sz="4" w:space="0" w:color="auto"/>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992" w:type="dxa"/>
            <w:tcBorders>
              <w:top w:val="single" w:sz="4" w:space="0" w:color="auto"/>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r>
      <w:tr w:rsidR="00F23948" w:rsidTr="00F23948">
        <w:trPr>
          <w:cantSplit/>
        </w:trPr>
        <w:tc>
          <w:tcPr>
            <w:tcW w:w="1786" w:type="dxa"/>
            <w:tcBorders>
              <w:top w:val="single" w:sz="4" w:space="0" w:color="A6A6A6"/>
              <w:bottom w:val="single" w:sz="4" w:space="0" w:color="A6A6A6"/>
            </w:tcBorders>
            <w:shd w:val="clear" w:color="auto" w:fill="auto"/>
            <w:noWrap/>
            <w:vAlign w:val="center"/>
            <w:hideMark/>
          </w:tcPr>
          <w:p w:rsidR="00F23948" w:rsidRPr="008C6C8D" w:rsidRDefault="00F23948" w:rsidP="00F23948">
            <w:pPr>
              <w:spacing w:before="60" w:after="60"/>
              <w:rPr>
                <w:rFonts w:ascii="Arial" w:hAnsi="Arial" w:cs="Arial"/>
                <w:color w:val="000000"/>
                <w:sz w:val="18"/>
                <w:szCs w:val="18"/>
              </w:rPr>
            </w:pPr>
            <w:r w:rsidRPr="008C6C8D">
              <w:rPr>
                <w:rFonts w:ascii="Arial" w:hAnsi="Arial" w:cs="Arial"/>
                <w:color w:val="000000"/>
                <w:sz w:val="18"/>
                <w:szCs w:val="18"/>
              </w:rPr>
              <w:t>20 – 24 years</w:t>
            </w:r>
          </w:p>
        </w:tc>
        <w:tc>
          <w:tcPr>
            <w:tcW w:w="851" w:type="dxa"/>
            <w:tcBorders>
              <w:top w:val="single" w:sz="4" w:space="0" w:color="A6A6A6"/>
              <w:bottom w:val="single" w:sz="4" w:space="0" w:color="A6A6A6"/>
            </w:tcBorders>
            <w:shd w:val="clear" w:color="auto" w:fill="auto"/>
            <w:noWrap/>
            <w:vAlign w:val="center"/>
            <w:hideMark/>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992" w:type="dxa"/>
            <w:tcBorders>
              <w:top w:val="single" w:sz="4" w:space="0" w:color="A6A6A6"/>
              <w:bottom w:val="single" w:sz="4" w:space="0" w:color="A6A6A6"/>
            </w:tcBorders>
            <w:shd w:val="clear" w:color="auto" w:fill="auto"/>
            <w:noWrap/>
            <w:vAlign w:val="center"/>
            <w:hideMark/>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850"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993"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992"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r>
      <w:tr w:rsidR="00F23948" w:rsidTr="00F23948">
        <w:trPr>
          <w:cantSplit/>
        </w:trPr>
        <w:tc>
          <w:tcPr>
            <w:tcW w:w="1786" w:type="dxa"/>
            <w:tcBorders>
              <w:top w:val="single" w:sz="4" w:space="0" w:color="A6A6A6"/>
              <w:bottom w:val="single" w:sz="4" w:space="0" w:color="A6A6A6"/>
            </w:tcBorders>
            <w:shd w:val="clear" w:color="auto" w:fill="auto"/>
            <w:noWrap/>
            <w:vAlign w:val="center"/>
            <w:hideMark/>
          </w:tcPr>
          <w:p w:rsidR="00F23948" w:rsidRPr="008C6C8D" w:rsidRDefault="00F23948" w:rsidP="00F23948">
            <w:pPr>
              <w:spacing w:before="60" w:after="60"/>
              <w:rPr>
                <w:rFonts w:ascii="Arial" w:hAnsi="Arial" w:cs="Arial"/>
                <w:color w:val="000000"/>
                <w:sz w:val="18"/>
                <w:szCs w:val="18"/>
              </w:rPr>
            </w:pPr>
            <w:r w:rsidRPr="008C6C8D">
              <w:rPr>
                <w:rFonts w:ascii="Arial" w:hAnsi="Arial" w:cs="Arial"/>
                <w:color w:val="000000"/>
                <w:sz w:val="18"/>
                <w:szCs w:val="18"/>
              </w:rPr>
              <w:t>25 – 29 years</w:t>
            </w:r>
          </w:p>
        </w:tc>
        <w:tc>
          <w:tcPr>
            <w:tcW w:w="851" w:type="dxa"/>
            <w:tcBorders>
              <w:top w:val="single" w:sz="4" w:space="0" w:color="A6A6A6"/>
              <w:bottom w:val="single" w:sz="4" w:space="0" w:color="A6A6A6"/>
            </w:tcBorders>
            <w:shd w:val="clear" w:color="auto" w:fill="auto"/>
            <w:noWrap/>
            <w:vAlign w:val="center"/>
            <w:hideMark/>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992" w:type="dxa"/>
            <w:tcBorders>
              <w:top w:val="single" w:sz="4" w:space="0" w:color="A6A6A6"/>
              <w:bottom w:val="single" w:sz="4" w:space="0" w:color="A6A6A6"/>
            </w:tcBorders>
            <w:shd w:val="clear" w:color="auto" w:fill="auto"/>
            <w:noWrap/>
            <w:vAlign w:val="center"/>
            <w:hideMark/>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850"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993"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c>
          <w:tcPr>
            <w:tcW w:w="992"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0.01</w:t>
            </w:r>
          </w:p>
        </w:tc>
      </w:tr>
      <w:tr w:rsidR="00F23948" w:rsidTr="00F23948">
        <w:trPr>
          <w:cantSplit/>
        </w:trPr>
        <w:tc>
          <w:tcPr>
            <w:tcW w:w="1786" w:type="dxa"/>
            <w:tcBorders>
              <w:top w:val="single" w:sz="4" w:space="0" w:color="A6A6A6"/>
              <w:bottom w:val="single" w:sz="4" w:space="0" w:color="A6A6A6"/>
            </w:tcBorders>
            <w:shd w:val="clear" w:color="auto" w:fill="auto"/>
            <w:noWrap/>
            <w:vAlign w:val="center"/>
          </w:tcPr>
          <w:p w:rsidR="00F23948" w:rsidRPr="008C6C8D" w:rsidRDefault="00F23948" w:rsidP="00F23948">
            <w:pPr>
              <w:spacing w:before="60" w:after="60"/>
              <w:rPr>
                <w:rFonts w:ascii="Arial" w:hAnsi="Arial" w:cs="Arial"/>
                <w:color w:val="000000"/>
                <w:sz w:val="18"/>
                <w:szCs w:val="18"/>
              </w:rPr>
            </w:pPr>
            <w:r w:rsidRPr="008C6C8D">
              <w:rPr>
                <w:rFonts w:ascii="Arial" w:hAnsi="Arial" w:cs="Arial"/>
                <w:color w:val="000000"/>
                <w:sz w:val="18"/>
                <w:szCs w:val="18"/>
              </w:rPr>
              <w:t>30 – 34 years</w:t>
            </w:r>
          </w:p>
        </w:tc>
        <w:tc>
          <w:tcPr>
            <w:tcW w:w="851" w:type="dxa"/>
            <w:tcBorders>
              <w:top w:val="single" w:sz="4" w:space="0" w:color="A6A6A6"/>
              <w:bottom w:val="single" w:sz="4" w:space="0" w:color="A6A6A6"/>
            </w:tcBorders>
            <w:shd w:val="clear" w:color="auto" w:fill="auto"/>
            <w:noWrap/>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0.02</w:t>
            </w:r>
          </w:p>
        </w:tc>
        <w:tc>
          <w:tcPr>
            <w:tcW w:w="992" w:type="dxa"/>
            <w:tcBorders>
              <w:top w:val="single" w:sz="4" w:space="0" w:color="A6A6A6"/>
              <w:bottom w:val="single" w:sz="4" w:space="0" w:color="A6A6A6"/>
            </w:tcBorders>
            <w:shd w:val="clear" w:color="auto" w:fill="auto"/>
            <w:noWrap/>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0.02</w:t>
            </w:r>
          </w:p>
        </w:tc>
        <w:tc>
          <w:tcPr>
            <w:tcW w:w="850"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0.02</w:t>
            </w:r>
          </w:p>
        </w:tc>
        <w:tc>
          <w:tcPr>
            <w:tcW w:w="993"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0.02</w:t>
            </w:r>
          </w:p>
        </w:tc>
        <w:tc>
          <w:tcPr>
            <w:tcW w:w="992"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0.02</w:t>
            </w:r>
          </w:p>
        </w:tc>
      </w:tr>
      <w:tr w:rsidR="00F23948" w:rsidTr="00F23948">
        <w:trPr>
          <w:cantSplit/>
        </w:trPr>
        <w:tc>
          <w:tcPr>
            <w:tcW w:w="1786" w:type="dxa"/>
            <w:tcBorders>
              <w:top w:val="single" w:sz="4" w:space="0" w:color="A6A6A6"/>
              <w:bottom w:val="single" w:sz="4" w:space="0" w:color="A6A6A6"/>
            </w:tcBorders>
            <w:shd w:val="clear" w:color="auto" w:fill="auto"/>
            <w:noWrap/>
            <w:vAlign w:val="center"/>
          </w:tcPr>
          <w:p w:rsidR="00F23948" w:rsidRPr="008C6C8D" w:rsidRDefault="00F23948" w:rsidP="00F23948">
            <w:pPr>
              <w:spacing w:before="60" w:after="60"/>
              <w:rPr>
                <w:rFonts w:ascii="Arial" w:hAnsi="Arial" w:cs="Arial"/>
                <w:color w:val="000000"/>
                <w:sz w:val="18"/>
                <w:szCs w:val="18"/>
              </w:rPr>
            </w:pPr>
            <w:r w:rsidRPr="008C6C8D">
              <w:rPr>
                <w:rFonts w:ascii="Arial" w:hAnsi="Arial" w:cs="Arial"/>
                <w:color w:val="000000"/>
                <w:sz w:val="18"/>
                <w:szCs w:val="18"/>
              </w:rPr>
              <w:t>35 – 39 years</w:t>
            </w:r>
          </w:p>
        </w:tc>
        <w:tc>
          <w:tcPr>
            <w:tcW w:w="851" w:type="dxa"/>
            <w:tcBorders>
              <w:top w:val="single" w:sz="4" w:space="0" w:color="A6A6A6"/>
              <w:bottom w:val="single" w:sz="4" w:space="0" w:color="A6A6A6"/>
            </w:tcBorders>
            <w:shd w:val="clear" w:color="auto" w:fill="auto"/>
            <w:noWrap/>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0.05</w:t>
            </w:r>
          </w:p>
        </w:tc>
        <w:tc>
          <w:tcPr>
            <w:tcW w:w="992" w:type="dxa"/>
            <w:tcBorders>
              <w:top w:val="single" w:sz="4" w:space="0" w:color="A6A6A6"/>
              <w:bottom w:val="single" w:sz="4" w:space="0" w:color="A6A6A6"/>
            </w:tcBorders>
            <w:shd w:val="clear" w:color="auto" w:fill="auto"/>
            <w:noWrap/>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0.05</w:t>
            </w:r>
          </w:p>
        </w:tc>
        <w:tc>
          <w:tcPr>
            <w:tcW w:w="850"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0.05</w:t>
            </w:r>
          </w:p>
        </w:tc>
        <w:tc>
          <w:tcPr>
            <w:tcW w:w="993"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0.05</w:t>
            </w:r>
          </w:p>
        </w:tc>
        <w:tc>
          <w:tcPr>
            <w:tcW w:w="992"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0.05</w:t>
            </w:r>
          </w:p>
        </w:tc>
      </w:tr>
      <w:tr w:rsidR="00F23948" w:rsidTr="00F23948">
        <w:trPr>
          <w:cantSplit/>
        </w:trPr>
        <w:tc>
          <w:tcPr>
            <w:tcW w:w="1786" w:type="dxa"/>
            <w:tcBorders>
              <w:top w:val="single" w:sz="4" w:space="0" w:color="A6A6A6"/>
              <w:bottom w:val="single" w:sz="4" w:space="0" w:color="A6A6A6"/>
            </w:tcBorders>
            <w:shd w:val="clear" w:color="auto" w:fill="auto"/>
            <w:noWrap/>
            <w:vAlign w:val="center"/>
            <w:hideMark/>
          </w:tcPr>
          <w:p w:rsidR="00F23948" w:rsidRPr="008C6C8D" w:rsidRDefault="00F23948" w:rsidP="00F23948">
            <w:pPr>
              <w:spacing w:before="60" w:after="60"/>
              <w:rPr>
                <w:rFonts w:ascii="Arial" w:hAnsi="Arial" w:cs="Arial"/>
                <w:color w:val="000000"/>
                <w:sz w:val="18"/>
                <w:szCs w:val="18"/>
              </w:rPr>
            </w:pPr>
            <w:r w:rsidRPr="008C6C8D">
              <w:rPr>
                <w:rFonts w:ascii="Arial" w:hAnsi="Arial" w:cs="Arial"/>
                <w:color w:val="000000"/>
                <w:sz w:val="18"/>
                <w:szCs w:val="18"/>
              </w:rPr>
              <w:t>40 – 44 years</w:t>
            </w:r>
          </w:p>
        </w:tc>
        <w:tc>
          <w:tcPr>
            <w:tcW w:w="851" w:type="dxa"/>
            <w:tcBorders>
              <w:top w:val="single" w:sz="4" w:space="0" w:color="A6A6A6"/>
              <w:bottom w:val="single" w:sz="4" w:space="0" w:color="A6A6A6"/>
            </w:tcBorders>
            <w:shd w:val="clear" w:color="auto" w:fill="auto"/>
            <w:noWrap/>
            <w:vAlign w:val="center"/>
            <w:hideMark/>
          </w:tcPr>
          <w:p w:rsidR="00F23948" w:rsidRPr="00F23948" w:rsidRDefault="00F23948" w:rsidP="00F23948">
            <w:pPr>
              <w:jc w:val="center"/>
              <w:rPr>
                <w:rFonts w:ascii="Arial" w:hAnsi="Arial" w:cs="Arial"/>
                <w:sz w:val="18"/>
                <w:szCs w:val="18"/>
              </w:rPr>
            </w:pPr>
            <w:r w:rsidRPr="00F23948">
              <w:rPr>
                <w:rFonts w:ascii="Arial" w:hAnsi="Arial" w:cs="Arial"/>
                <w:sz w:val="18"/>
                <w:szCs w:val="18"/>
              </w:rPr>
              <w:t>0.16</w:t>
            </w:r>
          </w:p>
        </w:tc>
        <w:tc>
          <w:tcPr>
            <w:tcW w:w="992" w:type="dxa"/>
            <w:tcBorders>
              <w:top w:val="single" w:sz="4" w:space="0" w:color="A6A6A6"/>
              <w:bottom w:val="single" w:sz="4" w:space="0" w:color="A6A6A6"/>
            </w:tcBorders>
            <w:shd w:val="clear" w:color="auto" w:fill="auto"/>
            <w:noWrap/>
            <w:vAlign w:val="center"/>
            <w:hideMark/>
          </w:tcPr>
          <w:p w:rsidR="00F23948" w:rsidRPr="00F23948" w:rsidRDefault="00F23948" w:rsidP="00F23948">
            <w:pPr>
              <w:jc w:val="center"/>
              <w:rPr>
                <w:rFonts w:ascii="Arial" w:hAnsi="Arial" w:cs="Arial"/>
                <w:sz w:val="18"/>
                <w:szCs w:val="18"/>
              </w:rPr>
            </w:pPr>
            <w:r w:rsidRPr="00F23948">
              <w:rPr>
                <w:rFonts w:ascii="Arial" w:hAnsi="Arial" w:cs="Arial"/>
                <w:sz w:val="18"/>
                <w:szCs w:val="18"/>
              </w:rPr>
              <w:t>0.16</w:t>
            </w:r>
          </w:p>
        </w:tc>
        <w:tc>
          <w:tcPr>
            <w:tcW w:w="850"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0.15</w:t>
            </w:r>
          </w:p>
        </w:tc>
        <w:tc>
          <w:tcPr>
            <w:tcW w:w="993"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0.15</w:t>
            </w:r>
          </w:p>
        </w:tc>
        <w:tc>
          <w:tcPr>
            <w:tcW w:w="992" w:type="dxa"/>
            <w:tcBorders>
              <w:top w:val="single" w:sz="4" w:space="0" w:color="A6A6A6"/>
              <w:bottom w:val="single" w:sz="4" w:space="0" w:color="A6A6A6"/>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0.18</w:t>
            </w:r>
          </w:p>
        </w:tc>
      </w:tr>
      <w:tr w:rsidR="00F23948" w:rsidTr="00F23948">
        <w:trPr>
          <w:cantSplit/>
        </w:trPr>
        <w:tc>
          <w:tcPr>
            <w:tcW w:w="1786" w:type="dxa"/>
            <w:tcBorders>
              <w:top w:val="single" w:sz="4" w:space="0" w:color="A6A6A6"/>
              <w:bottom w:val="single" w:sz="4" w:space="0" w:color="auto"/>
            </w:tcBorders>
            <w:shd w:val="clear" w:color="auto" w:fill="auto"/>
            <w:noWrap/>
            <w:vAlign w:val="center"/>
          </w:tcPr>
          <w:p w:rsidR="00F23948" w:rsidRPr="008C6C8D" w:rsidRDefault="00F23948" w:rsidP="00F23948">
            <w:pPr>
              <w:spacing w:before="60" w:after="60"/>
              <w:rPr>
                <w:rFonts w:ascii="Arial" w:hAnsi="Arial" w:cs="Arial"/>
                <w:color w:val="000000"/>
                <w:sz w:val="18"/>
                <w:szCs w:val="18"/>
              </w:rPr>
            </w:pPr>
            <w:r w:rsidRPr="008C6C8D">
              <w:rPr>
                <w:rFonts w:ascii="Arial" w:hAnsi="Arial" w:cs="Arial"/>
                <w:color w:val="000000"/>
                <w:sz w:val="18"/>
                <w:szCs w:val="18"/>
              </w:rPr>
              <w:t>45 years and over</w:t>
            </w:r>
          </w:p>
        </w:tc>
        <w:tc>
          <w:tcPr>
            <w:tcW w:w="851" w:type="dxa"/>
            <w:tcBorders>
              <w:top w:val="single" w:sz="4" w:space="0" w:color="A6A6A6"/>
              <w:bottom w:val="single" w:sz="4" w:space="0" w:color="auto"/>
            </w:tcBorders>
            <w:shd w:val="clear" w:color="auto" w:fill="auto"/>
            <w:noWrap/>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0.33</w:t>
            </w:r>
          </w:p>
        </w:tc>
        <w:tc>
          <w:tcPr>
            <w:tcW w:w="992" w:type="dxa"/>
            <w:tcBorders>
              <w:top w:val="single" w:sz="4" w:space="0" w:color="A6A6A6"/>
              <w:bottom w:val="single" w:sz="4" w:space="0" w:color="auto"/>
            </w:tcBorders>
            <w:shd w:val="clear" w:color="auto" w:fill="auto"/>
            <w:noWrap/>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0.33</w:t>
            </w:r>
          </w:p>
        </w:tc>
        <w:tc>
          <w:tcPr>
            <w:tcW w:w="850" w:type="dxa"/>
            <w:tcBorders>
              <w:top w:val="single" w:sz="4" w:space="0" w:color="A6A6A6"/>
              <w:bottom w:val="single" w:sz="4" w:space="0" w:color="auto"/>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0.37</w:t>
            </w:r>
          </w:p>
        </w:tc>
        <w:tc>
          <w:tcPr>
            <w:tcW w:w="993" w:type="dxa"/>
            <w:tcBorders>
              <w:top w:val="single" w:sz="4" w:space="0" w:color="A6A6A6"/>
              <w:bottom w:val="single" w:sz="4" w:space="0" w:color="auto"/>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0.31</w:t>
            </w:r>
          </w:p>
        </w:tc>
        <w:tc>
          <w:tcPr>
            <w:tcW w:w="992" w:type="dxa"/>
            <w:tcBorders>
              <w:top w:val="single" w:sz="4" w:space="0" w:color="A6A6A6"/>
              <w:bottom w:val="single" w:sz="4" w:space="0" w:color="auto"/>
            </w:tcBorders>
            <w:vAlign w:val="center"/>
          </w:tcPr>
          <w:p w:rsidR="00F23948" w:rsidRPr="00F23948" w:rsidRDefault="00F23948" w:rsidP="00F23948">
            <w:pPr>
              <w:jc w:val="center"/>
              <w:rPr>
                <w:rFonts w:ascii="Arial" w:hAnsi="Arial" w:cs="Arial"/>
                <w:sz w:val="18"/>
                <w:szCs w:val="18"/>
              </w:rPr>
            </w:pPr>
            <w:r w:rsidRPr="00F23948">
              <w:rPr>
                <w:rFonts w:ascii="Arial" w:hAnsi="Arial" w:cs="Arial"/>
                <w:sz w:val="18"/>
                <w:szCs w:val="18"/>
              </w:rPr>
              <w:t>0.27</w:t>
            </w:r>
          </w:p>
        </w:tc>
      </w:tr>
    </w:tbl>
    <w:p w:rsidR="008C6C8D" w:rsidRDefault="008C6C8D" w:rsidP="00CC06C6">
      <w:pPr>
        <w:pStyle w:val="Table"/>
      </w:pPr>
    </w:p>
    <w:p w:rsidR="00881810" w:rsidRDefault="00881810" w:rsidP="00CC06C6">
      <w:r w:rsidRPr="006A35A9">
        <w:t>The false positive rate for 201</w:t>
      </w:r>
      <w:r w:rsidR="006A35A9" w:rsidRPr="006A35A9">
        <w:t>5</w:t>
      </w:r>
      <w:r w:rsidRPr="006A35A9">
        <w:t xml:space="preserve"> </w:t>
      </w:r>
      <w:r w:rsidR="006A35A9">
        <w:t xml:space="preserve">varied across ethnic groups from 0.02 (2%) for Māori and Other to 0.04 (4%) for Pacific.  </w:t>
      </w:r>
      <w:r w:rsidR="007F2E33">
        <w:t>These rates are consistent with previous years.</w:t>
      </w:r>
    </w:p>
    <w:p w:rsidR="00881810" w:rsidRPr="003225D1" w:rsidRDefault="00881810" w:rsidP="00CC06C6"/>
    <w:p w:rsidR="00881810" w:rsidRDefault="00881810" w:rsidP="00CC06C6">
      <w:pPr>
        <w:pStyle w:val="Table"/>
      </w:pPr>
      <w:bookmarkStart w:id="321" w:name="_Toc403648367"/>
      <w:bookmarkStart w:id="322" w:name="_Toc411936675"/>
      <w:bookmarkStart w:id="323" w:name="_Toc412035461"/>
      <w:bookmarkStart w:id="324" w:name="_Toc454200279"/>
      <w:bookmarkStart w:id="325" w:name="_Toc475613339"/>
      <w:r w:rsidRPr="00550C4A">
        <w:lastRenderedPageBreak/>
        <w:t xml:space="preserve">Table </w:t>
      </w:r>
      <w:r>
        <w:t>4</w:t>
      </w:r>
      <w:r w:rsidR="008C6C8D">
        <w:t>7</w:t>
      </w:r>
      <w:r w:rsidRPr="00550C4A">
        <w:t xml:space="preserve">: False positive rate for trisomy 21 by ethnicity, </w:t>
      </w:r>
      <w:bookmarkEnd w:id="321"/>
      <w:bookmarkEnd w:id="322"/>
      <w:bookmarkEnd w:id="323"/>
      <w:r>
        <w:t>January 2011 to December 201</w:t>
      </w:r>
      <w:bookmarkEnd w:id="324"/>
      <w:r w:rsidR="0091730A">
        <w:t>5</w:t>
      </w:r>
      <w:bookmarkEnd w:id="32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134"/>
        <w:gridCol w:w="708"/>
        <w:gridCol w:w="1134"/>
        <w:gridCol w:w="709"/>
        <w:gridCol w:w="1134"/>
      </w:tblGrid>
      <w:tr w:rsidR="007F2E33" w:rsidRPr="00306DB0" w:rsidTr="007F2E33">
        <w:trPr>
          <w:cantSplit/>
        </w:trPr>
        <w:tc>
          <w:tcPr>
            <w:tcW w:w="936" w:type="dxa"/>
            <w:tcBorders>
              <w:top w:val="single" w:sz="4" w:space="0" w:color="auto"/>
              <w:bottom w:val="single" w:sz="4" w:space="0" w:color="auto"/>
            </w:tcBorders>
            <w:shd w:val="clear" w:color="auto" w:fill="auto"/>
            <w:noWrap/>
            <w:hideMark/>
          </w:tcPr>
          <w:p w:rsidR="007F2E33" w:rsidRPr="005902E9" w:rsidRDefault="007F2E33" w:rsidP="007F2E33">
            <w:pPr>
              <w:pStyle w:val="TableText"/>
              <w:rPr>
                <w:b/>
                <w:lang w:eastAsia="en-NZ"/>
              </w:rPr>
            </w:pPr>
            <w:r>
              <w:rPr>
                <w:b/>
                <w:lang w:eastAsia="en-NZ"/>
              </w:rPr>
              <w:t>Ethnicity</w:t>
            </w:r>
          </w:p>
        </w:tc>
        <w:tc>
          <w:tcPr>
            <w:tcW w:w="1134" w:type="dxa"/>
            <w:tcBorders>
              <w:top w:val="single" w:sz="4" w:space="0" w:color="auto"/>
              <w:bottom w:val="single" w:sz="4" w:space="0" w:color="auto"/>
            </w:tcBorders>
            <w:shd w:val="clear" w:color="auto" w:fill="auto"/>
            <w:noWrap/>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2011</w:t>
            </w:r>
          </w:p>
        </w:tc>
        <w:tc>
          <w:tcPr>
            <w:tcW w:w="708" w:type="dxa"/>
            <w:tcBorders>
              <w:top w:val="single" w:sz="4" w:space="0" w:color="auto"/>
              <w:bottom w:val="single" w:sz="4" w:space="0" w:color="auto"/>
            </w:tcBorders>
            <w:shd w:val="clear" w:color="auto" w:fill="auto"/>
            <w:noWrap/>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2012</w:t>
            </w:r>
          </w:p>
        </w:tc>
        <w:tc>
          <w:tcPr>
            <w:tcW w:w="1134" w:type="dxa"/>
            <w:tcBorders>
              <w:top w:val="single" w:sz="4" w:space="0" w:color="auto"/>
              <w:bottom w:val="single" w:sz="4" w:space="0" w:color="auto"/>
            </w:tcBorders>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2013</w:t>
            </w:r>
          </w:p>
        </w:tc>
        <w:tc>
          <w:tcPr>
            <w:tcW w:w="709" w:type="dxa"/>
            <w:tcBorders>
              <w:top w:val="single" w:sz="4" w:space="0" w:color="auto"/>
              <w:bottom w:val="single" w:sz="4" w:space="0" w:color="auto"/>
            </w:tcBorders>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2014</w:t>
            </w:r>
          </w:p>
        </w:tc>
        <w:tc>
          <w:tcPr>
            <w:tcW w:w="1134" w:type="dxa"/>
            <w:tcBorders>
              <w:top w:val="single" w:sz="4" w:space="0" w:color="auto"/>
              <w:bottom w:val="single" w:sz="4" w:space="0" w:color="auto"/>
            </w:tcBorders>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2015</w:t>
            </w:r>
          </w:p>
        </w:tc>
      </w:tr>
      <w:tr w:rsidR="007F2E33" w:rsidTr="007F2E33">
        <w:trPr>
          <w:cantSplit/>
        </w:trPr>
        <w:tc>
          <w:tcPr>
            <w:tcW w:w="936" w:type="dxa"/>
            <w:tcBorders>
              <w:top w:val="single" w:sz="4" w:space="0" w:color="auto"/>
              <w:bottom w:val="single" w:sz="4" w:space="0" w:color="A6A6A6"/>
            </w:tcBorders>
            <w:shd w:val="clear" w:color="auto" w:fill="auto"/>
            <w:noWrap/>
            <w:vAlign w:val="center"/>
            <w:hideMark/>
          </w:tcPr>
          <w:p w:rsidR="007F2E33" w:rsidRPr="0091730A" w:rsidRDefault="007F2E33" w:rsidP="007F2E33">
            <w:pPr>
              <w:spacing w:before="60" w:after="60" w:line="240" w:lineRule="auto"/>
              <w:rPr>
                <w:rFonts w:ascii="Arial" w:hAnsi="Arial" w:cs="Arial"/>
                <w:color w:val="000000"/>
                <w:sz w:val="18"/>
                <w:szCs w:val="18"/>
                <w:lang w:eastAsia="en-NZ"/>
              </w:rPr>
            </w:pPr>
            <w:r w:rsidRPr="0091730A">
              <w:rPr>
                <w:rFonts w:ascii="Arial" w:hAnsi="Arial" w:cs="Arial"/>
                <w:color w:val="000000"/>
                <w:sz w:val="18"/>
                <w:szCs w:val="18"/>
              </w:rPr>
              <w:t>Māori</w:t>
            </w:r>
          </w:p>
        </w:tc>
        <w:tc>
          <w:tcPr>
            <w:tcW w:w="1134" w:type="dxa"/>
            <w:tcBorders>
              <w:top w:val="single" w:sz="4" w:space="0" w:color="auto"/>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708" w:type="dxa"/>
            <w:tcBorders>
              <w:top w:val="single" w:sz="4" w:space="0" w:color="auto"/>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1134" w:type="dxa"/>
            <w:tcBorders>
              <w:top w:val="single" w:sz="4" w:space="0" w:color="auto"/>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709" w:type="dxa"/>
            <w:tcBorders>
              <w:top w:val="single" w:sz="4" w:space="0" w:color="auto"/>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1134" w:type="dxa"/>
            <w:tcBorders>
              <w:top w:val="single" w:sz="4" w:space="0" w:color="auto"/>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r>
      <w:tr w:rsidR="007F2E33" w:rsidTr="007F2E33">
        <w:trPr>
          <w:cantSplit/>
        </w:trPr>
        <w:tc>
          <w:tcPr>
            <w:tcW w:w="936" w:type="dxa"/>
            <w:tcBorders>
              <w:top w:val="single" w:sz="4" w:space="0" w:color="A6A6A6"/>
              <w:bottom w:val="single" w:sz="4" w:space="0" w:color="A6A6A6"/>
            </w:tcBorders>
            <w:shd w:val="clear" w:color="auto" w:fill="auto"/>
            <w:noWrap/>
            <w:vAlign w:val="center"/>
            <w:hideMark/>
          </w:tcPr>
          <w:p w:rsidR="007F2E33" w:rsidRPr="0091730A" w:rsidRDefault="007F2E33" w:rsidP="007F2E33">
            <w:pPr>
              <w:spacing w:before="60" w:after="60"/>
              <w:rPr>
                <w:rFonts w:ascii="Arial" w:hAnsi="Arial" w:cs="Arial"/>
                <w:color w:val="000000"/>
                <w:sz w:val="18"/>
                <w:szCs w:val="18"/>
              </w:rPr>
            </w:pPr>
            <w:r w:rsidRPr="0091730A">
              <w:rPr>
                <w:rFonts w:ascii="Arial" w:hAnsi="Arial" w:cs="Arial"/>
                <w:color w:val="000000"/>
                <w:sz w:val="18"/>
                <w:szCs w:val="18"/>
              </w:rPr>
              <w:t>Pacific</w:t>
            </w:r>
          </w:p>
        </w:tc>
        <w:tc>
          <w:tcPr>
            <w:tcW w:w="1134"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0.04</w:t>
            </w:r>
          </w:p>
        </w:tc>
        <w:tc>
          <w:tcPr>
            <w:tcW w:w="708"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0.04</w:t>
            </w:r>
          </w:p>
        </w:tc>
        <w:tc>
          <w:tcPr>
            <w:tcW w:w="1134"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0.04</w:t>
            </w:r>
          </w:p>
        </w:tc>
        <w:tc>
          <w:tcPr>
            <w:tcW w:w="709"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0.04</w:t>
            </w:r>
          </w:p>
        </w:tc>
        <w:tc>
          <w:tcPr>
            <w:tcW w:w="1134"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0.04</w:t>
            </w:r>
          </w:p>
        </w:tc>
      </w:tr>
      <w:tr w:rsidR="007F2E33" w:rsidTr="007F2E33">
        <w:trPr>
          <w:cantSplit/>
        </w:trPr>
        <w:tc>
          <w:tcPr>
            <w:tcW w:w="936" w:type="dxa"/>
            <w:tcBorders>
              <w:top w:val="single" w:sz="4" w:space="0" w:color="A6A6A6"/>
              <w:bottom w:val="single" w:sz="4" w:space="0" w:color="A6A6A6"/>
            </w:tcBorders>
            <w:shd w:val="clear" w:color="auto" w:fill="auto"/>
            <w:noWrap/>
            <w:vAlign w:val="center"/>
            <w:hideMark/>
          </w:tcPr>
          <w:p w:rsidR="007F2E33" w:rsidRPr="0091730A" w:rsidRDefault="007F2E33" w:rsidP="007F2E33">
            <w:pPr>
              <w:spacing w:before="60" w:after="60"/>
              <w:rPr>
                <w:rFonts w:ascii="Arial" w:hAnsi="Arial" w:cs="Arial"/>
                <w:color w:val="000000"/>
                <w:sz w:val="18"/>
                <w:szCs w:val="18"/>
              </w:rPr>
            </w:pPr>
            <w:r w:rsidRPr="0091730A">
              <w:rPr>
                <w:rFonts w:ascii="Arial" w:hAnsi="Arial" w:cs="Arial"/>
                <w:color w:val="000000"/>
                <w:sz w:val="18"/>
                <w:szCs w:val="18"/>
              </w:rPr>
              <w:t>Asian</w:t>
            </w:r>
          </w:p>
        </w:tc>
        <w:tc>
          <w:tcPr>
            <w:tcW w:w="1134"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708"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1134"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709"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1134"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r>
      <w:tr w:rsidR="007F2E33" w:rsidTr="007F2E33">
        <w:trPr>
          <w:cantSplit/>
        </w:trPr>
        <w:tc>
          <w:tcPr>
            <w:tcW w:w="936" w:type="dxa"/>
            <w:tcBorders>
              <w:top w:val="single" w:sz="4" w:space="0" w:color="A6A6A6"/>
              <w:bottom w:val="single" w:sz="4" w:space="0" w:color="auto"/>
            </w:tcBorders>
            <w:shd w:val="clear" w:color="auto" w:fill="auto"/>
            <w:noWrap/>
            <w:vAlign w:val="center"/>
          </w:tcPr>
          <w:p w:rsidR="007F2E33" w:rsidRPr="0091730A" w:rsidRDefault="007F2E33" w:rsidP="007F2E33">
            <w:pPr>
              <w:spacing w:before="60" w:after="60"/>
              <w:rPr>
                <w:rFonts w:ascii="Arial" w:hAnsi="Arial" w:cs="Arial"/>
                <w:color w:val="000000"/>
                <w:sz w:val="18"/>
                <w:szCs w:val="18"/>
              </w:rPr>
            </w:pPr>
            <w:r w:rsidRPr="0091730A">
              <w:rPr>
                <w:rFonts w:ascii="Arial" w:hAnsi="Arial" w:cs="Arial"/>
                <w:color w:val="000000"/>
                <w:sz w:val="18"/>
                <w:szCs w:val="18"/>
              </w:rPr>
              <w:t>Other</w:t>
            </w:r>
          </w:p>
        </w:tc>
        <w:tc>
          <w:tcPr>
            <w:tcW w:w="1134" w:type="dxa"/>
            <w:tcBorders>
              <w:top w:val="single" w:sz="4" w:space="0" w:color="A6A6A6"/>
              <w:bottom w:val="single" w:sz="4" w:space="0" w:color="auto"/>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708" w:type="dxa"/>
            <w:tcBorders>
              <w:top w:val="single" w:sz="4" w:space="0" w:color="A6A6A6"/>
              <w:bottom w:val="single" w:sz="4" w:space="0" w:color="auto"/>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1134" w:type="dxa"/>
            <w:tcBorders>
              <w:top w:val="single" w:sz="4" w:space="0" w:color="A6A6A6"/>
              <w:bottom w:val="single" w:sz="4" w:space="0" w:color="auto"/>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709" w:type="dxa"/>
            <w:tcBorders>
              <w:top w:val="single" w:sz="4" w:space="0" w:color="A6A6A6"/>
              <w:bottom w:val="single" w:sz="4" w:space="0" w:color="auto"/>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1134" w:type="dxa"/>
            <w:tcBorders>
              <w:top w:val="single" w:sz="4" w:space="0" w:color="A6A6A6"/>
              <w:bottom w:val="single" w:sz="4" w:space="0" w:color="auto"/>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r>
    </w:tbl>
    <w:p w:rsidR="008C6C8D" w:rsidRDefault="008C6C8D" w:rsidP="00CC06C6">
      <w:pPr>
        <w:pStyle w:val="Table"/>
      </w:pPr>
    </w:p>
    <w:p w:rsidR="00881810" w:rsidRDefault="00881810" w:rsidP="00CC06C6">
      <w:r w:rsidRPr="007F2E33">
        <w:t xml:space="preserve">False positive rate was relatively consistent </w:t>
      </w:r>
      <w:r w:rsidR="007F2E33" w:rsidRPr="007F2E33">
        <w:t>across</w:t>
      </w:r>
      <w:r w:rsidRPr="007F2E33">
        <w:t xml:space="preserve"> deprivation</w:t>
      </w:r>
      <w:r w:rsidR="007F2E33" w:rsidRPr="007F2E33">
        <w:t xml:space="preserve"> levels</w:t>
      </w:r>
      <w:r w:rsidRPr="007F2E33">
        <w:t xml:space="preserve"> with rates between 2% and 3% for 201</w:t>
      </w:r>
      <w:r w:rsidR="007F2E33" w:rsidRPr="007F2E33">
        <w:t>5</w:t>
      </w:r>
      <w:r w:rsidRPr="007F2E33">
        <w:t xml:space="preserve"> </w:t>
      </w:r>
      <w:r w:rsidR="007F2E33">
        <w:t xml:space="preserve">and previous years </w:t>
      </w:r>
      <w:r w:rsidRPr="007F2E33">
        <w:t xml:space="preserve">(see </w:t>
      </w:r>
      <w:r w:rsidR="00CC06C6" w:rsidRPr="007F2E33">
        <w:t>T</w:t>
      </w:r>
      <w:r w:rsidRPr="007F2E33">
        <w:t>able 4</w:t>
      </w:r>
      <w:r w:rsidR="008C6C8D" w:rsidRPr="007F2E33">
        <w:t>8</w:t>
      </w:r>
      <w:r w:rsidRPr="007F2E33">
        <w:t>).</w:t>
      </w:r>
    </w:p>
    <w:p w:rsidR="00881810" w:rsidRDefault="00881810" w:rsidP="004D2380"/>
    <w:p w:rsidR="00881810" w:rsidRDefault="00881810">
      <w:pPr>
        <w:pStyle w:val="Table"/>
      </w:pPr>
      <w:bookmarkStart w:id="326" w:name="_Toc403648368"/>
      <w:bookmarkStart w:id="327" w:name="_Toc411936676"/>
      <w:bookmarkStart w:id="328" w:name="_Toc412035462"/>
      <w:bookmarkStart w:id="329" w:name="_Toc454200280"/>
      <w:bookmarkStart w:id="330" w:name="_Toc475613340"/>
      <w:r w:rsidRPr="00550C4A">
        <w:t xml:space="preserve">Table </w:t>
      </w:r>
      <w:r>
        <w:t>4</w:t>
      </w:r>
      <w:r w:rsidR="008C6C8D">
        <w:t>8</w:t>
      </w:r>
      <w:r w:rsidRPr="00550C4A">
        <w:t xml:space="preserve">: False positive rate for trisomy 21 by </w:t>
      </w:r>
      <w:r>
        <w:t xml:space="preserve">NZ </w:t>
      </w:r>
      <w:r w:rsidRPr="00550C4A">
        <w:t>deprivation</w:t>
      </w:r>
      <w:r>
        <w:t xml:space="preserve"> quintile</w:t>
      </w:r>
      <w:r w:rsidRPr="00550C4A">
        <w:t xml:space="preserve">, </w:t>
      </w:r>
      <w:bookmarkEnd w:id="326"/>
      <w:bookmarkEnd w:id="327"/>
      <w:bookmarkEnd w:id="328"/>
      <w:r>
        <w:t>January 2011 to December 201</w:t>
      </w:r>
      <w:bookmarkEnd w:id="329"/>
      <w:r w:rsidR="0091730A">
        <w:t>5</w:t>
      </w:r>
      <w:bookmarkEnd w:id="33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644"/>
        <w:gridCol w:w="993"/>
        <w:gridCol w:w="1134"/>
        <w:gridCol w:w="1134"/>
        <w:gridCol w:w="992"/>
        <w:gridCol w:w="992"/>
      </w:tblGrid>
      <w:tr w:rsidR="007F2E33" w:rsidRPr="00306DB0" w:rsidTr="007F2E33">
        <w:trPr>
          <w:cantSplit/>
        </w:trPr>
        <w:tc>
          <w:tcPr>
            <w:tcW w:w="1644" w:type="dxa"/>
            <w:tcBorders>
              <w:top w:val="single" w:sz="4" w:space="0" w:color="auto"/>
              <w:bottom w:val="single" w:sz="4" w:space="0" w:color="auto"/>
            </w:tcBorders>
            <w:shd w:val="clear" w:color="auto" w:fill="auto"/>
            <w:noWrap/>
            <w:hideMark/>
          </w:tcPr>
          <w:p w:rsidR="007F2E33" w:rsidRPr="005902E9" w:rsidRDefault="007F2E33" w:rsidP="00550779">
            <w:pPr>
              <w:pStyle w:val="TableText"/>
              <w:rPr>
                <w:b/>
                <w:lang w:eastAsia="en-NZ"/>
              </w:rPr>
            </w:pPr>
            <w:r>
              <w:rPr>
                <w:b/>
                <w:lang w:eastAsia="en-NZ"/>
              </w:rPr>
              <w:t>NZ Dep</w:t>
            </w:r>
            <w:r w:rsidR="00550779">
              <w:rPr>
                <w:b/>
                <w:lang w:eastAsia="en-NZ"/>
              </w:rPr>
              <w:t>rivation</w:t>
            </w:r>
            <w:r>
              <w:rPr>
                <w:b/>
                <w:lang w:eastAsia="en-NZ"/>
              </w:rPr>
              <w:t xml:space="preserve"> </w:t>
            </w:r>
            <w:r w:rsidR="00550779">
              <w:rPr>
                <w:b/>
                <w:lang w:eastAsia="en-NZ"/>
              </w:rPr>
              <w:t>Q</w:t>
            </w:r>
            <w:r>
              <w:rPr>
                <w:b/>
                <w:lang w:eastAsia="en-NZ"/>
              </w:rPr>
              <w:t xml:space="preserve">uintile </w:t>
            </w:r>
          </w:p>
        </w:tc>
        <w:tc>
          <w:tcPr>
            <w:tcW w:w="993" w:type="dxa"/>
            <w:tcBorders>
              <w:top w:val="single" w:sz="4" w:space="0" w:color="auto"/>
              <w:bottom w:val="single" w:sz="4" w:space="0" w:color="auto"/>
            </w:tcBorders>
            <w:shd w:val="clear" w:color="auto" w:fill="auto"/>
            <w:noWrap/>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2011</w:t>
            </w:r>
          </w:p>
        </w:tc>
        <w:tc>
          <w:tcPr>
            <w:tcW w:w="1134" w:type="dxa"/>
            <w:tcBorders>
              <w:top w:val="single" w:sz="4" w:space="0" w:color="auto"/>
              <w:bottom w:val="single" w:sz="4" w:space="0" w:color="auto"/>
            </w:tcBorders>
            <w:shd w:val="clear" w:color="auto" w:fill="auto"/>
            <w:noWrap/>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2012</w:t>
            </w:r>
          </w:p>
        </w:tc>
        <w:tc>
          <w:tcPr>
            <w:tcW w:w="1134" w:type="dxa"/>
            <w:tcBorders>
              <w:top w:val="single" w:sz="4" w:space="0" w:color="auto"/>
              <w:bottom w:val="single" w:sz="4" w:space="0" w:color="auto"/>
            </w:tcBorders>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2013</w:t>
            </w:r>
          </w:p>
        </w:tc>
        <w:tc>
          <w:tcPr>
            <w:tcW w:w="992" w:type="dxa"/>
            <w:tcBorders>
              <w:top w:val="single" w:sz="4" w:space="0" w:color="auto"/>
              <w:bottom w:val="single" w:sz="4" w:space="0" w:color="auto"/>
            </w:tcBorders>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2014</w:t>
            </w:r>
          </w:p>
        </w:tc>
        <w:tc>
          <w:tcPr>
            <w:tcW w:w="992" w:type="dxa"/>
            <w:tcBorders>
              <w:top w:val="single" w:sz="4" w:space="0" w:color="auto"/>
              <w:bottom w:val="single" w:sz="4" w:space="0" w:color="auto"/>
            </w:tcBorders>
            <w:vAlign w:val="center"/>
          </w:tcPr>
          <w:p w:rsidR="007F2E33" w:rsidRPr="00F23948" w:rsidRDefault="007F2E33" w:rsidP="007F2E33">
            <w:pPr>
              <w:jc w:val="center"/>
              <w:rPr>
                <w:rFonts w:ascii="Arial" w:hAnsi="Arial" w:cs="Arial"/>
                <w:b/>
                <w:sz w:val="18"/>
                <w:szCs w:val="18"/>
              </w:rPr>
            </w:pPr>
            <w:r w:rsidRPr="00F23948">
              <w:rPr>
                <w:rFonts w:ascii="Arial" w:hAnsi="Arial" w:cs="Arial"/>
                <w:b/>
                <w:sz w:val="18"/>
                <w:szCs w:val="18"/>
              </w:rPr>
              <w:t>2015</w:t>
            </w:r>
          </w:p>
        </w:tc>
      </w:tr>
      <w:tr w:rsidR="007F2E33" w:rsidTr="007F2E33">
        <w:trPr>
          <w:cantSplit/>
        </w:trPr>
        <w:tc>
          <w:tcPr>
            <w:tcW w:w="1644" w:type="dxa"/>
            <w:tcBorders>
              <w:top w:val="single" w:sz="4" w:space="0" w:color="auto"/>
              <w:bottom w:val="single" w:sz="4" w:space="0" w:color="A6A6A6"/>
            </w:tcBorders>
            <w:shd w:val="clear" w:color="auto" w:fill="auto"/>
            <w:noWrap/>
            <w:vAlign w:val="center"/>
            <w:hideMark/>
          </w:tcPr>
          <w:p w:rsidR="007F2E33" w:rsidRPr="0091730A" w:rsidRDefault="007F2E33" w:rsidP="007F2E33">
            <w:pPr>
              <w:spacing w:before="60" w:after="60" w:line="240" w:lineRule="auto"/>
              <w:rPr>
                <w:rFonts w:ascii="Arial" w:hAnsi="Arial" w:cs="Arial"/>
                <w:color w:val="000000"/>
                <w:sz w:val="18"/>
                <w:szCs w:val="18"/>
                <w:lang w:eastAsia="en-NZ"/>
              </w:rPr>
            </w:pPr>
            <w:r w:rsidRPr="0091730A">
              <w:rPr>
                <w:rFonts w:ascii="Arial" w:hAnsi="Arial" w:cs="Arial"/>
                <w:color w:val="000000"/>
                <w:sz w:val="18"/>
                <w:szCs w:val="18"/>
              </w:rPr>
              <w:t>Quintile 1</w:t>
            </w:r>
          </w:p>
        </w:tc>
        <w:tc>
          <w:tcPr>
            <w:tcW w:w="993" w:type="dxa"/>
            <w:tcBorders>
              <w:top w:val="single" w:sz="4" w:space="0" w:color="auto"/>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1134" w:type="dxa"/>
            <w:tcBorders>
              <w:top w:val="single" w:sz="4" w:space="0" w:color="auto"/>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1134" w:type="dxa"/>
            <w:tcBorders>
              <w:top w:val="single" w:sz="4" w:space="0" w:color="auto"/>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992" w:type="dxa"/>
            <w:tcBorders>
              <w:top w:val="single" w:sz="4" w:space="0" w:color="auto"/>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992" w:type="dxa"/>
            <w:tcBorders>
              <w:top w:val="single" w:sz="4" w:space="0" w:color="auto"/>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r>
      <w:tr w:rsidR="007F2E33" w:rsidTr="007F2E33">
        <w:trPr>
          <w:cantSplit/>
        </w:trPr>
        <w:tc>
          <w:tcPr>
            <w:tcW w:w="1644" w:type="dxa"/>
            <w:tcBorders>
              <w:top w:val="single" w:sz="4" w:space="0" w:color="A6A6A6"/>
              <w:bottom w:val="single" w:sz="4" w:space="0" w:color="A6A6A6"/>
            </w:tcBorders>
            <w:shd w:val="clear" w:color="auto" w:fill="auto"/>
            <w:noWrap/>
            <w:vAlign w:val="center"/>
            <w:hideMark/>
          </w:tcPr>
          <w:p w:rsidR="007F2E33" w:rsidRPr="0091730A" w:rsidRDefault="007F2E33" w:rsidP="007F2E33">
            <w:pPr>
              <w:spacing w:before="60" w:after="60"/>
              <w:rPr>
                <w:rFonts w:ascii="Arial" w:hAnsi="Arial" w:cs="Arial"/>
                <w:color w:val="000000"/>
                <w:sz w:val="18"/>
                <w:szCs w:val="18"/>
              </w:rPr>
            </w:pPr>
            <w:r w:rsidRPr="0091730A">
              <w:rPr>
                <w:rFonts w:ascii="Arial" w:hAnsi="Arial" w:cs="Arial"/>
                <w:color w:val="000000"/>
                <w:sz w:val="18"/>
                <w:szCs w:val="18"/>
              </w:rPr>
              <w:t>Quintile 2</w:t>
            </w:r>
          </w:p>
        </w:tc>
        <w:tc>
          <w:tcPr>
            <w:tcW w:w="993"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1134"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1134"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992"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992"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r>
      <w:tr w:rsidR="007F2E33" w:rsidTr="007F2E33">
        <w:trPr>
          <w:cantSplit/>
        </w:trPr>
        <w:tc>
          <w:tcPr>
            <w:tcW w:w="1644" w:type="dxa"/>
            <w:tcBorders>
              <w:top w:val="single" w:sz="4" w:space="0" w:color="A6A6A6"/>
              <w:bottom w:val="single" w:sz="4" w:space="0" w:color="A6A6A6"/>
            </w:tcBorders>
            <w:shd w:val="clear" w:color="auto" w:fill="auto"/>
            <w:noWrap/>
            <w:vAlign w:val="center"/>
            <w:hideMark/>
          </w:tcPr>
          <w:p w:rsidR="007F2E33" w:rsidRPr="0091730A" w:rsidRDefault="007F2E33" w:rsidP="007F2E33">
            <w:pPr>
              <w:spacing w:before="60" w:after="60"/>
              <w:rPr>
                <w:rFonts w:ascii="Arial" w:hAnsi="Arial" w:cs="Arial"/>
                <w:color w:val="000000"/>
                <w:sz w:val="18"/>
                <w:szCs w:val="18"/>
              </w:rPr>
            </w:pPr>
            <w:r w:rsidRPr="0091730A">
              <w:rPr>
                <w:rFonts w:ascii="Arial" w:hAnsi="Arial" w:cs="Arial"/>
                <w:color w:val="000000"/>
                <w:sz w:val="18"/>
                <w:szCs w:val="18"/>
              </w:rPr>
              <w:t>Quintile 3</w:t>
            </w:r>
          </w:p>
        </w:tc>
        <w:tc>
          <w:tcPr>
            <w:tcW w:w="993"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1134"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1134"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992"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992"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r>
      <w:tr w:rsidR="007F2E33" w:rsidTr="007F2E33">
        <w:trPr>
          <w:cantSplit/>
        </w:trPr>
        <w:tc>
          <w:tcPr>
            <w:tcW w:w="1644" w:type="dxa"/>
            <w:tcBorders>
              <w:top w:val="single" w:sz="4" w:space="0" w:color="A6A6A6"/>
              <w:bottom w:val="single" w:sz="4" w:space="0" w:color="A6A6A6"/>
            </w:tcBorders>
            <w:shd w:val="clear" w:color="auto" w:fill="auto"/>
            <w:noWrap/>
            <w:vAlign w:val="center"/>
            <w:hideMark/>
          </w:tcPr>
          <w:p w:rsidR="007F2E33" w:rsidRPr="0091730A" w:rsidRDefault="007F2E33" w:rsidP="007F2E33">
            <w:pPr>
              <w:spacing w:before="60" w:after="60"/>
              <w:rPr>
                <w:rFonts w:ascii="Arial" w:hAnsi="Arial" w:cs="Arial"/>
                <w:color w:val="000000"/>
                <w:sz w:val="18"/>
                <w:szCs w:val="18"/>
              </w:rPr>
            </w:pPr>
            <w:r w:rsidRPr="0091730A">
              <w:rPr>
                <w:rFonts w:ascii="Arial" w:hAnsi="Arial" w:cs="Arial"/>
                <w:color w:val="000000"/>
                <w:sz w:val="18"/>
                <w:szCs w:val="18"/>
              </w:rPr>
              <w:t>Quintile 4</w:t>
            </w:r>
          </w:p>
        </w:tc>
        <w:tc>
          <w:tcPr>
            <w:tcW w:w="993"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1134" w:type="dxa"/>
            <w:tcBorders>
              <w:top w:val="single" w:sz="4" w:space="0" w:color="A6A6A6"/>
              <w:bottom w:val="single" w:sz="4" w:space="0" w:color="A6A6A6"/>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1134"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992"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c>
          <w:tcPr>
            <w:tcW w:w="992" w:type="dxa"/>
            <w:tcBorders>
              <w:top w:val="single" w:sz="4" w:space="0" w:color="A6A6A6"/>
              <w:bottom w:val="single" w:sz="4" w:space="0" w:color="A6A6A6"/>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r>
      <w:tr w:rsidR="007F2E33" w:rsidTr="007F2E33">
        <w:trPr>
          <w:cantSplit/>
        </w:trPr>
        <w:tc>
          <w:tcPr>
            <w:tcW w:w="1644" w:type="dxa"/>
            <w:tcBorders>
              <w:top w:val="single" w:sz="4" w:space="0" w:color="A6A6A6"/>
              <w:bottom w:val="single" w:sz="4" w:space="0" w:color="auto"/>
            </w:tcBorders>
            <w:shd w:val="clear" w:color="auto" w:fill="auto"/>
            <w:noWrap/>
            <w:vAlign w:val="center"/>
          </w:tcPr>
          <w:p w:rsidR="007F2E33" w:rsidRPr="0091730A" w:rsidRDefault="007F2E33" w:rsidP="007F2E33">
            <w:pPr>
              <w:spacing w:before="60" w:after="60"/>
              <w:rPr>
                <w:rFonts w:ascii="Arial" w:hAnsi="Arial" w:cs="Arial"/>
                <w:color w:val="000000"/>
                <w:sz w:val="18"/>
                <w:szCs w:val="18"/>
              </w:rPr>
            </w:pPr>
            <w:r w:rsidRPr="0091730A">
              <w:rPr>
                <w:rFonts w:ascii="Arial" w:hAnsi="Arial" w:cs="Arial"/>
                <w:color w:val="000000"/>
                <w:sz w:val="18"/>
                <w:szCs w:val="18"/>
              </w:rPr>
              <w:t>Quintile 5</w:t>
            </w:r>
          </w:p>
        </w:tc>
        <w:tc>
          <w:tcPr>
            <w:tcW w:w="993" w:type="dxa"/>
            <w:tcBorders>
              <w:top w:val="single" w:sz="4" w:space="0" w:color="A6A6A6"/>
              <w:bottom w:val="single" w:sz="4" w:space="0" w:color="auto"/>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1134" w:type="dxa"/>
            <w:tcBorders>
              <w:top w:val="single" w:sz="4" w:space="0" w:color="A6A6A6"/>
              <w:bottom w:val="single" w:sz="4" w:space="0" w:color="auto"/>
            </w:tcBorders>
            <w:shd w:val="clear" w:color="auto" w:fill="auto"/>
            <w:noWrap/>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1134" w:type="dxa"/>
            <w:tcBorders>
              <w:top w:val="single" w:sz="4" w:space="0" w:color="A6A6A6"/>
              <w:bottom w:val="single" w:sz="4" w:space="0" w:color="auto"/>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992" w:type="dxa"/>
            <w:tcBorders>
              <w:top w:val="single" w:sz="4" w:space="0" w:color="A6A6A6"/>
              <w:bottom w:val="single" w:sz="4" w:space="0" w:color="auto"/>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0.03</w:t>
            </w:r>
          </w:p>
        </w:tc>
        <w:tc>
          <w:tcPr>
            <w:tcW w:w="992" w:type="dxa"/>
            <w:tcBorders>
              <w:top w:val="single" w:sz="4" w:space="0" w:color="A6A6A6"/>
              <w:bottom w:val="single" w:sz="4" w:space="0" w:color="auto"/>
            </w:tcBorders>
            <w:vAlign w:val="center"/>
          </w:tcPr>
          <w:p w:rsidR="007F2E33" w:rsidRPr="007F2E33" w:rsidRDefault="007F2E33" w:rsidP="007F2E33">
            <w:pPr>
              <w:jc w:val="center"/>
              <w:rPr>
                <w:rFonts w:ascii="Arial" w:hAnsi="Arial" w:cs="Arial"/>
                <w:sz w:val="18"/>
                <w:szCs w:val="18"/>
              </w:rPr>
            </w:pPr>
            <w:r w:rsidRPr="007F2E33">
              <w:rPr>
                <w:rFonts w:ascii="Arial" w:hAnsi="Arial" w:cs="Arial"/>
                <w:sz w:val="18"/>
                <w:szCs w:val="18"/>
              </w:rPr>
              <w:t>0.02</w:t>
            </w:r>
          </w:p>
        </w:tc>
      </w:tr>
    </w:tbl>
    <w:p w:rsidR="008C6C8D" w:rsidRDefault="008C6C8D">
      <w:pPr>
        <w:pStyle w:val="Table"/>
      </w:pPr>
    </w:p>
    <w:p w:rsidR="00881810" w:rsidRPr="00FB1BAC" w:rsidRDefault="00881810" w:rsidP="00CC06C6">
      <w:pPr>
        <w:pStyle w:val="Heading1"/>
      </w:pPr>
      <w:bookmarkStart w:id="331" w:name="_Toc454271552"/>
      <w:bookmarkStart w:id="332" w:name="_Toc475613278"/>
      <w:r>
        <w:lastRenderedPageBreak/>
        <w:t xml:space="preserve">Indicator </w:t>
      </w:r>
      <w:r w:rsidRPr="00FB1BAC">
        <w:t>11</w:t>
      </w:r>
      <w:proofErr w:type="gramStart"/>
      <w:r>
        <w:t>:</w:t>
      </w:r>
      <w:proofErr w:type="gramEnd"/>
      <w:r w:rsidR="00CC06C6">
        <w:br/>
      </w:r>
      <w:r w:rsidRPr="00FB1BAC">
        <w:t>Detection rate</w:t>
      </w:r>
      <w:bookmarkEnd w:id="331"/>
      <w:bookmarkEnd w:id="332"/>
    </w:p>
    <w:p w:rsidR="00B63A85" w:rsidRPr="00733EDB" w:rsidRDefault="00881810" w:rsidP="00CC06C6">
      <w:r>
        <w:t xml:space="preserve">This section reports </w:t>
      </w:r>
      <w:r w:rsidRPr="0092419D">
        <w:t xml:space="preserve">information on </w:t>
      </w:r>
      <w:r>
        <w:t>the detection rate, or sensitivity, of screening.</w:t>
      </w:r>
      <w:r w:rsidR="00B63A85">
        <w:t xml:space="preserve"> </w:t>
      </w:r>
      <w:r>
        <w:t>Detection rate is calculated by dividing the number of true positive</w:t>
      </w:r>
      <w:r w:rsidR="00E204CC">
        <w:t xml:space="preserve"> result</w:t>
      </w:r>
      <w:r>
        <w:t>s (increased risk screening result for a specific trisomy and then a positive diagnostic test or a baby born with that specific trisomy) by the number of true positive and false negative</w:t>
      </w:r>
      <w:r w:rsidR="00E204CC">
        <w:t xml:space="preserve"> results</w:t>
      </w:r>
      <w:r>
        <w:t xml:space="preserve"> (low risk screening result for a specific trisomy </w:t>
      </w:r>
      <w:r w:rsidRPr="00733EDB">
        <w:t>and then a positive diagnostic test or a baby born with that specific trisomy).</w:t>
      </w:r>
    </w:p>
    <w:p w:rsidR="00881810" w:rsidRPr="00733EDB" w:rsidRDefault="00881810" w:rsidP="00CC06C6"/>
    <w:p w:rsidR="00881810" w:rsidRDefault="00881810" w:rsidP="00CC06C6">
      <w:r w:rsidRPr="00733EDB">
        <w:t>Further information on the number of false negative</w:t>
      </w:r>
      <w:r w:rsidR="00E204CC">
        <w:t xml:space="preserve"> result</w:t>
      </w:r>
      <w:r w:rsidRPr="00733EDB">
        <w:t>s stratified by risk is given in Appendix</w:t>
      </w:r>
      <w:r w:rsidR="00CC06C6" w:rsidRPr="00733EDB">
        <w:t> </w:t>
      </w:r>
      <w:r w:rsidRPr="00733EDB">
        <w:t xml:space="preserve">5, and the receiver operating characteristic (ROC) curve of detection rate against </w:t>
      </w:r>
      <w:r w:rsidR="00E204CC">
        <w:t xml:space="preserve">the </w:t>
      </w:r>
      <w:r w:rsidRPr="00733EDB">
        <w:t xml:space="preserve">false positive rate for </w:t>
      </w:r>
      <w:proofErr w:type="spellStart"/>
      <w:r w:rsidRPr="00733EDB">
        <w:t>trisomies</w:t>
      </w:r>
      <w:proofErr w:type="spellEnd"/>
      <w:r w:rsidRPr="00733EDB">
        <w:t xml:space="preserve"> 21, 18 and 13 combined is contained in Appendix 6.</w:t>
      </w:r>
    </w:p>
    <w:p w:rsidR="00881810" w:rsidRPr="0092419D" w:rsidRDefault="00881810" w:rsidP="00CC06C6">
      <w:pPr>
        <w:rPr>
          <w:highlight w:val="cyan"/>
        </w:rPr>
      </w:pPr>
    </w:p>
    <w:p w:rsidR="00B63A85" w:rsidRDefault="00881810" w:rsidP="00CC06C6">
      <w:pPr>
        <w:pStyle w:val="Heading2"/>
      </w:pPr>
      <w:bookmarkStart w:id="333" w:name="_Toc454271553"/>
      <w:bookmarkStart w:id="334" w:name="_Toc475613279"/>
      <w:r>
        <w:t>Detection rate for screening</w:t>
      </w:r>
      <w:bookmarkEnd w:id="333"/>
      <w:bookmarkEnd w:id="334"/>
    </w:p>
    <w:p w:rsidR="00F674A7" w:rsidRDefault="00F674A7" w:rsidP="00CC06C6">
      <w:r w:rsidRPr="00733EDB">
        <w:t xml:space="preserve">The overall detection rate for trisomy 21, 18 and 13 for </w:t>
      </w:r>
      <w:r>
        <w:t xml:space="preserve">the 5 years ending </w:t>
      </w:r>
      <w:r w:rsidRPr="00733EDB">
        <w:t>2015</w:t>
      </w:r>
      <w:r>
        <w:t xml:space="preserve"> is given in table 49. Rates for trisomy 21 alone, and for </w:t>
      </w:r>
      <w:proofErr w:type="spellStart"/>
      <w:r>
        <w:t>trisomies</w:t>
      </w:r>
      <w:proofErr w:type="spellEnd"/>
      <w:r>
        <w:t xml:space="preserve"> 18 and 13 together are given in tables 50 and 51 respectively. As each of these tables show, detection rates increased between 2014 and 2015. These changes may be related to quality improvements undertaken with radiology practices from 2015, but may also be related to other factors, such as improved completion of screening lab forms (e.g. inclusion of mother’s weight on a greater proportion of forms)</w:t>
      </w:r>
      <w:r w:rsidR="00906A36">
        <w:rPr>
          <w:rFonts w:cs="Georgia"/>
          <w:color w:val="000000"/>
          <w:szCs w:val="22"/>
          <w:lang w:eastAsia="en-NZ"/>
        </w:rPr>
        <w:t xml:space="preserve">, or could be partially due to random fluctuation, given the relatively low numbers involved in the calculation of detection rates. </w:t>
      </w:r>
      <w:r w:rsidR="00236560">
        <w:rPr>
          <w:rFonts w:cs="Georgia"/>
          <w:color w:val="000000"/>
          <w:szCs w:val="22"/>
          <w:lang w:eastAsia="en-NZ"/>
        </w:rPr>
        <w:t xml:space="preserve">The addition </w:t>
      </w:r>
      <w:r w:rsidR="00906A36">
        <w:rPr>
          <w:rFonts w:cs="Georgia"/>
          <w:color w:val="000000"/>
          <w:szCs w:val="22"/>
          <w:lang w:eastAsia="en-NZ"/>
        </w:rPr>
        <w:t>of a further data point</w:t>
      </w:r>
      <w:r w:rsidR="00236560">
        <w:rPr>
          <w:rFonts w:cs="Georgia"/>
          <w:color w:val="000000"/>
          <w:szCs w:val="22"/>
          <w:lang w:eastAsia="en-NZ"/>
        </w:rPr>
        <w:t xml:space="preserve"> in next year’s report</w:t>
      </w:r>
      <w:r w:rsidR="00906A36">
        <w:rPr>
          <w:rFonts w:cs="Georgia"/>
          <w:color w:val="000000"/>
          <w:szCs w:val="22"/>
          <w:lang w:eastAsia="en-NZ"/>
        </w:rPr>
        <w:t xml:space="preserve"> will give a clearer </w:t>
      </w:r>
      <w:r w:rsidR="00214AE1">
        <w:rPr>
          <w:rFonts w:cs="Georgia"/>
          <w:color w:val="000000"/>
          <w:szCs w:val="22"/>
          <w:lang w:eastAsia="en-NZ"/>
        </w:rPr>
        <w:t>trend</w:t>
      </w:r>
      <w:r w:rsidR="00906A36">
        <w:rPr>
          <w:rFonts w:cs="Georgia"/>
          <w:color w:val="000000"/>
          <w:szCs w:val="22"/>
          <w:lang w:eastAsia="en-NZ"/>
        </w:rPr>
        <w:t>.</w:t>
      </w:r>
      <w:r>
        <w:t xml:space="preserve"> </w:t>
      </w:r>
    </w:p>
    <w:p w:rsidR="0091321F" w:rsidRDefault="0091321F" w:rsidP="00CC06C6"/>
    <w:p w:rsidR="00B63A85" w:rsidRDefault="00881810" w:rsidP="00CC06C6">
      <w:r w:rsidRPr="00733EDB">
        <w:t>The overall detection rate for trisomy 21, 18 and 13 for 201</w:t>
      </w:r>
      <w:r w:rsidR="00733EDB" w:rsidRPr="00733EDB">
        <w:t>5</w:t>
      </w:r>
      <w:r w:rsidRPr="00733EDB">
        <w:t xml:space="preserve"> was 0.8</w:t>
      </w:r>
      <w:r w:rsidR="00733EDB" w:rsidRPr="00733EDB">
        <w:t>7</w:t>
      </w:r>
      <w:r w:rsidRPr="00733EDB">
        <w:t xml:space="preserve"> (8</w:t>
      </w:r>
      <w:r w:rsidR="00733EDB" w:rsidRPr="00733EDB">
        <w:t>7</w:t>
      </w:r>
      <w:r w:rsidRPr="00733EDB">
        <w:t>%).</w:t>
      </w:r>
      <w:r w:rsidR="00B63A85" w:rsidRPr="00733EDB">
        <w:t xml:space="preserve"> </w:t>
      </w:r>
      <w:r w:rsidRPr="00733EDB">
        <w:t xml:space="preserve">This was higher than all previous years (see </w:t>
      </w:r>
      <w:r w:rsidR="00CC06C6" w:rsidRPr="00733EDB">
        <w:t>T</w:t>
      </w:r>
      <w:r w:rsidRPr="00733EDB">
        <w:t>able 4</w:t>
      </w:r>
      <w:r w:rsidR="00EB3AF8" w:rsidRPr="00733EDB">
        <w:t>9</w:t>
      </w:r>
      <w:r w:rsidRPr="00733EDB">
        <w:t>).</w:t>
      </w:r>
      <w:r w:rsidR="00B63A85" w:rsidRPr="00733EDB">
        <w:t xml:space="preserve"> </w:t>
      </w:r>
      <w:r w:rsidRPr="00733EDB">
        <w:t>A detection rate of 0.8</w:t>
      </w:r>
      <w:r w:rsidR="00733EDB" w:rsidRPr="00733EDB">
        <w:t>7</w:t>
      </w:r>
      <w:r w:rsidRPr="00733EDB">
        <w:t xml:space="preserve"> means that there is an 8</w:t>
      </w:r>
      <w:r w:rsidR="00733EDB" w:rsidRPr="00733EDB">
        <w:t>7</w:t>
      </w:r>
      <w:r w:rsidRPr="00733EDB">
        <w:t xml:space="preserve">% probability that a woman carrying a </w:t>
      </w:r>
      <w:proofErr w:type="spellStart"/>
      <w:r w:rsidRPr="00733EDB">
        <w:t>fetus</w:t>
      </w:r>
      <w:proofErr w:type="spellEnd"/>
      <w:r w:rsidRPr="00733EDB">
        <w:t xml:space="preserve"> with one of trisomy 21, 18 or 13 will have an increased risk screening result for trisomy 21, 18 or 13.</w:t>
      </w:r>
    </w:p>
    <w:p w:rsidR="00881810" w:rsidRDefault="00881810" w:rsidP="00CC06C6"/>
    <w:p w:rsidR="00881810" w:rsidRDefault="00881810" w:rsidP="00CC06C6">
      <w:pPr>
        <w:pStyle w:val="Table"/>
      </w:pPr>
      <w:bookmarkStart w:id="335" w:name="_Toc403648369"/>
      <w:bookmarkStart w:id="336" w:name="_Toc411936677"/>
      <w:bookmarkStart w:id="337" w:name="_Toc412035463"/>
      <w:bookmarkStart w:id="338" w:name="_Toc454200281"/>
      <w:bookmarkStart w:id="339" w:name="_Toc475613341"/>
      <w:r w:rsidRPr="00550C4A">
        <w:t xml:space="preserve">Table </w:t>
      </w:r>
      <w:r>
        <w:t>4</w:t>
      </w:r>
      <w:r w:rsidR="00EB3AF8">
        <w:t>9</w:t>
      </w:r>
      <w:r w:rsidRPr="00550C4A">
        <w:t xml:space="preserve">: Detection rate for trisomy 21, 18 or 13, </w:t>
      </w:r>
      <w:bookmarkEnd w:id="335"/>
      <w:bookmarkEnd w:id="336"/>
      <w:bookmarkEnd w:id="337"/>
      <w:r>
        <w:t>January 2011 to December 201</w:t>
      </w:r>
      <w:bookmarkEnd w:id="338"/>
      <w:r w:rsidR="00743AE3">
        <w:t>5</w:t>
      </w:r>
      <w:bookmarkEnd w:id="33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701"/>
      </w:tblGrid>
      <w:tr w:rsidR="009A2F97" w:rsidRPr="00306DB0" w:rsidTr="009A2F97">
        <w:trPr>
          <w:cantSplit/>
        </w:trPr>
        <w:tc>
          <w:tcPr>
            <w:tcW w:w="936" w:type="dxa"/>
            <w:tcBorders>
              <w:top w:val="single" w:sz="4" w:space="0" w:color="auto"/>
              <w:bottom w:val="single" w:sz="4" w:space="0" w:color="auto"/>
            </w:tcBorders>
            <w:shd w:val="clear" w:color="auto" w:fill="auto"/>
            <w:noWrap/>
            <w:hideMark/>
          </w:tcPr>
          <w:p w:rsidR="009A2F97" w:rsidRPr="005902E9" w:rsidRDefault="009A2F97" w:rsidP="009A2F97">
            <w:pPr>
              <w:pStyle w:val="TableText"/>
              <w:rPr>
                <w:b/>
                <w:lang w:eastAsia="en-NZ"/>
              </w:rPr>
            </w:pPr>
            <w:r>
              <w:rPr>
                <w:b/>
                <w:lang w:eastAsia="en-NZ"/>
              </w:rPr>
              <w:t>Year</w:t>
            </w:r>
          </w:p>
        </w:tc>
        <w:tc>
          <w:tcPr>
            <w:tcW w:w="1417" w:type="dxa"/>
            <w:tcBorders>
              <w:top w:val="single" w:sz="4" w:space="0" w:color="auto"/>
              <w:bottom w:val="single" w:sz="4" w:space="0" w:color="auto"/>
            </w:tcBorders>
            <w:shd w:val="clear" w:color="auto" w:fill="auto"/>
            <w:noWrap/>
            <w:vAlign w:val="center"/>
            <w:hideMark/>
          </w:tcPr>
          <w:p w:rsidR="009A2F97" w:rsidRPr="00306DB0" w:rsidRDefault="009A2F97" w:rsidP="009A2F97">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True</w:t>
            </w:r>
            <w:r w:rsidRPr="00306DB0">
              <w:rPr>
                <w:rFonts w:ascii="Arial" w:hAnsi="Arial" w:cs="Arial"/>
                <w:b/>
                <w:bCs/>
                <w:color w:val="000000"/>
                <w:sz w:val="18"/>
                <w:szCs w:val="18"/>
                <w:lang w:eastAsia="en-NZ"/>
              </w:rPr>
              <w:t xml:space="preserve"> positives</w:t>
            </w:r>
          </w:p>
        </w:tc>
        <w:tc>
          <w:tcPr>
            <w:tcW w:w="1559" w:type="dxa"/>
            <w:tcBorders>
              <w:top w:val="single" w:sz="4" w:space="0" w:color="auto"/>
              <w:bottom w:val="single" w:sz="4" w:space="0" w:color="auto"/>
            </w:tcBorders>
            <w:shd w:val="clear" w:color="auto" w:fill="auto"/>
            <w:noWrap/>
            <w:vAlign w:val="center"/>
            <w:hideMark/>
          </w:tcPr>
          <w:p w:rsidR="009A2F97" w:rsidRPr="00306DB0" w:rsidRDefault="009A2F97" w:rsidP="009A2F97">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 negatives</w:t>
            </w:r>
          </w:p>
        </w:tc>
        <w:tc>
          <w:tcPr>
            <w:tcW w:w="1701" w:type="dxa"/>
            <w:tcBorders>
              <w:top w:val="single" w:sz="4" w:space="0" w:color="auto"/>
              <w:bottom w:val="single" w:sz="4" w:space="0" w:color="auto"/>
            </w:tcBorders>
            <w:vAlign w:val="center"/>
          </w:tcPr>
          <w:p w:rsidR="009A2F97" w:rsidRPr="00306DB0" w:rsidRDefault="009A2F97" w:rsidP="009A2F97">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Detection rate</w:t>
            </w:r>
          </w:p>
        </w:tc>
      </w:tr>
      <w:tr w:rsidR="009A2F97" w:rsidTr="009A2F97">
        <w:trPr>
          <w:cantSplit/>
        </w:trPr>
        <w:tc>
          <w:tcPr>
            <w:tcW w:w="936" w:type="dxa"/>
            <w:tcBorders>
              <w:top w:val="single" w:sz="4" w:space="0" w:color="auto"/>
              <w:bottom w:val="single" w:sz="4" w:space="0" w:color="A6A6A6"/>
            </w:tcBorders>
            <w:shd w:val="clear" w:color="auto" w:fill="auto"/>
            <w:noWrap/>
            <w:vAlign w:val="center"/>
            <w:hideMark/>
          </w:tcPr>
          <w:p w:rsidR="009A2F97" w:rsidRPr="00306DB0" w:rsidRDefault="009A2F97" w:rsidP="009A2F97">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2011</w:t>
            </w:r>
          </w:p>
        </w:tc>
        <w:tc>
          <w:tcPr>
            <w:tcW w:w="1417" w:type="dxa"/>
            <w:tcBorders>
              <w:top w:val="single" w:sz="4" w:space="0" w:color="auto"/>
              <w:bottom w:val="single" w:sz="4" w:space="0" w:color="A6A6A6"/>
            </w:tcBorders>
            <w:shd w:val="clear" w:color="auto" w:fill="auto"/>
            <w:noWrap/>
            <w:vAlign w:val="center"/>
            <w:hideMark/>
          </w:tcPr>
          <w:p w:rsidR="009A2F97" w:rsidRPr="009A2F97" w:rsidRDefault="009A2F97" w:rsidP="00733EDB">
            <w:pPr>
              <w:spacing w:before="60" w:after="60" w:line="240" w:lineRule="auto"/>
              <w:jc w:val="center"/>
              <w:rPr>
                <w:rFonts w:ascii="Arial" w:hAnsi="Arial" w:cs="Arial"/>
                <w:color w:val="000000"/>
                <w:sz w:val="18"/>
                <w:szCs w:val="18"/>
                <w:lang w:eastAsia="en-NZ"/>
              </w:rPr>
            </w:pPr>
            <w:r w:rsidRPr="009A2F97">
              <w:rPr>
                <w:rFonts w:ascii="Arial" w:hAnsi="Arial" w:cs="Arial"/>
                <w:color w:val="000000"/>
                <w:sz w:val="18"/>
                <w:szCs w:val="18"/>
              </w:rPr>
              <w:t>135</w:t>
            </w:r>
          </w:p>
        </w:tc>
        <w:tc>
          <w:tcPr>
            <w:tcW w:w="1559" w:type="dxa"/>
            <w:tcBorders>
              <w:top w:val="single" w:sz="4" w:space="0" w:color="auto"/>
              <w:bottom w:val="single" w:sz="4" w:space="0" w:color="A6A6A6"/>
            </w:tcBorders>
            <w:shd w:val="clear" w:color="auto" w:fill="auto"/>
            <w:noWrap/>
            <w:vAlign w:val="center"/>
            <w:hideMark/>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37</w:t>
            </w:r>
          </w:p>
        </w:tc>
        <w:tc>
          <w:tcPr>
            <w:tcW w:w="1701" w:type="dxa"/>
            <w:tcBorders>
              <w:top w:val="single" w:sz="4" w:space="0" w:color="auto"/>
              <w:bottom w:val="single" w:sz="4" w:space="0" w:color="A6A6A6"/>
            </w:tcBorders>
            <w:vAlign w:val="center"/>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0.78</w:t>
            </w:r>
          </w:p>
        </w:tc>
      </w:tr>
      <w:tr w:rsidR="009A2F97" w:rsidTr="009A2F97">
        <w:trPr>
          <w:cantSplit/>
        </w:trPr>
        <w:tc>
          <w:tcPr>
            <w:tcW w:w="936" w:type="dxa"/>
            <w:tcBorders>
              <w:top w:val="single" w:sz="4" w:space="0" w:color="A6A6A6"/>
              <w:bottom w:val="single" w:sz="4" w:space="0" w:color="A6A6A6"/>
            </w:tcBorders>
            <w:shd w:val="clear" w:color="auto" w:fill="auto"/>
            <w:noWrap/>
            <w:vAlign w:val="center"/>
            <w:hideMark/>
          </w:tcPr>
          <w:p w:rsidR="009A2F97" w:rsidRPr="00306DB0" w:rsidRDefault="009A2F97" w:rsidP="009A2F97">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2012</w:t>
            </w:r>
          </w:p>
        </w:tc>
        <w:tc>
          <w:tcPr>
            <w:tcW w:w="1417" w:type="dxa"/>
            <w:tcBorders>
              <w:top w:val="single" w:sz="4" w:space="0" w:color="A6A6A6"/>
              <w:bottom w:val="single" w:sz="4" w:space="0" w:color="A6A6A6"/>
            </w:tcBorders>
            <w:shd w:val="clear" w:color="auto" w:fill="auto"/>
            <w:noWrap/>
            <w:vAlign w:val="center"/>
            <w:hideMark/>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141</w:t>
            </w:r>
          </w:p>
        </w:tc>
        <w:tc>
          <w:tcPr>
            <w:tcW w:w="1559" w:type="dxa"/>
            <w:tcBorders>
              <w:top w:val="single" w:sz="4" w:space="0" w:color="A6A6A6"/>
              <w:bottom w:val="single" w:sz="4" w:space="0" w:color="A6A6A6"/>
            </w:tcBorders>
            <w:shd w:val="clear" w:color="auto" w:fill="auto"/>
            <w:noWrap/>
            <w:vAlign w:val="center"/>
            <w:hideMark/>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40</w:t>
            </w:r>
          </w:p>
        </w:tc>
        <w:tc>
          <w:tcPr>
            <w:tcW w:w="1701" w:type="dxa"/>
            <w:tcBorders>
              <w:top w:val="single" w:sz="4" w:space="0" w:color="A6A6A6"/>
              <w:bottom w:val="single" w:sz="4" w:space="0" w:color="A6A6A6"/>
            </w:tcBorders>
            <w:vAlign w:val="center"/>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0.78</w:t>
            </w:r>
          </w:p>
        </w:tc>
      </w:tr>
      <w:tr w:rsidR="009A2F97" w:rsidTr="009A2F97">
        <w:trPr>
          <w:cantSplit/>
        </w:trPr>
        <w:tc>
          <w:tcPr>
            <w:tcW w:w="936" w:type="dxa"/>
            <w:tcBorders>
              <w:top w:val="single" w:sz="4" w:space="0" w:color="A6A6A6"/>
              <w:bottom w:val="single" w:sz="4" w:space="0" w:color="A6A6A6"/>
            </w:tcBorders>
            <w:shd w:val="clear" w:color="auto" w:fill="auto"/>
            <w:noWrap/>
            <w:vAlign w:val="center"/>
            <w:hideMark/>
          </w:tcPr>
          <w:p w:rsidR="009A2F97" w:rsidRPr="00306DB0" w:rsidRDefault="009A2F97" w:rsidP="009A2F97">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2013</w:t>
            </w:r>
          </w:p>
        </w:tc>
        <w:tc>
          <w:tcPr>
            <w:tcW w:w="1417" w:type="dxa"/>
            <w:tcBorders>
              <w:top w:val="single" w:sz="4" w:space="0" w:color="A6A6A6"/>
              <w:bottom w:val="single" w:sz="4" w:space="0" w:color="A6A6A6"/>
            </w:tcBorders>
            <w:shd w:val="clear" w:color="auto" w:fill="auto"/>
            <w:noWrap/>
            <w:vAlign w:val="center"/>
            <w:hideMark/>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139</w:t>
            </w:r>
          </w:p>
        </w:tc>
        <w:tc>
          <w:tcPr>
            <w:tcW w:w="1559" w:type="dxa"/>
            <w:tcBorders>
              <w:top w:val="single" w:sz="4" w:space="0" w:color="A6A6A6"/>
              <w:bottom w:val="single" w:sz="4" w:space="0" w:color="A6A6A6"/>
            </w:tcBorders>
            <w:shd w:val="clear" w:color="auto" w:fill="auto"/>
            <w:noWrap/>
            <w:vAlign w:val="center"/>
            <w:hideMark/>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41</w:t>
            </w:r>
          </w:p>
        </w:tc>
        <w:tc>
          <w:tcPr>
            <w:tcW w:w="1701" w:type="dxa"/>
            <w:tcBorders>
              <w:top w:val="single" w:sz="4" w:space="0" w:color="A6A6A6"/>
              <w:bottom w:val="single" w:sz="4" w:space="0" w:color="A6A6A6"/>
            </w:tcBorders>
            <w:vAlign w:val="center"/>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0.77</w:t>
            </w:r>
          </w:p>
        </w:tc>
      </w:tr>
      <w:tr w:rsidR="009A2F97" w:rsidTr="009A2F97">
        <w:trPr>
          <w:cantSplit/>
        </w:trPr>
        <w:tc>
          <w:tcPr>
            <w:tcW w:w="936" w:type="dxa"/>
            <w:tcBorders>
              <w:top w:val="single" w:sz="4" w:space="0" w:color="A6A6A6"/>
              <w:bottom w:val="single" w:sz="4" w:space="0" w:color="A6A6A6"/>
            </w:tcBorders>
            <w:shd w:val="clear" w:color="auto" w:fill="auto"/>
            <w:noWrap/>
            <w:vAlign w:val="center"/>
            <w:hideMark/>
          </w:tcPr>
          <w:p w:rsidR="009A2F97" w:rsidRPr="00306DB0" w:rsidRDefault="009A2F97" w:rsidP="009A2F97">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2014</w:t>
            </w:r>
          </w:p>
        </w:tc>
        <w:tc>
          <w:tcPr>
            <w:tcW w:w="1417" w:type="dxa"/>
            <w:tcBorders>
              <w:top w:val="single" w:sz="4" w:space="0" w:color="A6A6A6"/>
              <w:bottom w:val="single" w:sz="4" w:space="0" w:color="A6A6A6"/>
            </w:tcBorders>
            <w:shd w:val="clear" w:color="auto" w:fill="auto"/>
            <w:noWrap/>
            <w:vAlign w:val="center"/>
            <w:hideMark/>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121</w:t>
            </w:r>
          </w:p>
        </w:tc>
        <w:tc>
          <w:tcPr>
            <w:tcW w:w="1559" w:type="dxa"/>
            <w:tcBorders>
              <w:top w:val="single" w:sz="4" w:space="0" w:color="A6A6A6"/>
              <w:bottom w:val="single" w:sz="4" w:space="0" w:color="A6A6A6"/>
            </w:tcBorders>
            <w:shd w:val="clear" w:color="auto" w:fill="auto"/>
            <w:noWrap/>
            <w:vAlign w:val="center"/>
            <w:hideMark/>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28</w:t>
            </w:r>
          </w:p>
        </w:tc>
        <w:tc>
          <w:tcPr>
            <w:tcW w:w="1701" w:type="dxa"/>
            <w:tcBorders>
              <w:top w:val="single" w:sz="4" w:space="0" w:color="A6A6A6"/>
              <w:bottom w:val="single" w:sz="4" w:space="0" w:color="A6A6A6"/>
            </w:tcBorders>
            <w:vAlign w:val="center"/>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0.81</w:t>
            </w:r>
          </w:p>
        </w:tc>
      </w:tr>
      <w:tr w:rsidR="009A2F97" w:rsidTr="009A2F97">
        <w:trPr>
          <w:cantSplit/>
        </w:trPr>
        <w:tc>
          <w:tcPr>
            <w:tcW w:w="936" w:type="dxa"/>
            <w:tcBorders>
              <w:top w:val="single" w:sz="4" w:space="0" w:color="A6A6A6"/>
              <w:bottom w:val="single" w:sz="4" w:space="0" w:color="auto"/>
            </w:tcBorders>
            <w:shd w:val="clear" w:color="auto" w:fill="auto"/>
            <w:noWrap/>
            <w:vAlign w:val="center"/>
          </w:tcPr>
          <w:p w:rsidR="009A2F97" w:rsidRPr="00306DB0" w:rsidRDefault="009A2F97" w:rsidP="009A2F97">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1417" w:type="dxa"/>
            <w:tcBorders>
              <w:top w:val="single" w:sz="4" w:space="0" w:color="A6A6A6"/>
              <w:bottom w:val="single" w:sz="4" w:space="0" w:color="auto"/>
            </w:tcBorders>
            <w:shd w:val="clear" w:color="auto" w:fill="auto"/>
            <w:noWrap/>
            <w:vAlign w:val="center"/>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126</w:t>
            </w:r>
          </w:p>
        </w:tc>
        <w:tc>
          <w:tcPr>
            <w:tcW w:w="1559" w:type="dxa"/>
            <w:tcBorders>
              <w:top w:val="single" w:sz="4" w:space="0" w:color="A6A6A6"/>
              <w:bottom w:val="single" w:sz="4" w:space="0" w:color="auto"/>
            </w:tcBorders>
            <w:shd w:val="clear" w:color="auto" w:fill="auto"/>
            <w:noWrap/>
            <w:vAlign w:val="center"/>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19</w:t>
            </w:r>
          </w:p>
        </w:tc>
        <w:tc>
          <w:tcPr>
            <w:tcW w:w="1701" w:type="dxa"/>
            <w:tcBorders>
              <w:top w:val="single" w:sz="4" w:space="0" w:color="A6A6A6"/>
              <w:bottom w:val="single" w:sz="4" w:space="0" w:color="auto"/>
            </w:tcBorders>
            <w:vAlign w:val="center"/>
          </w:tcPr>
          <w:p w:rsidR="009A2F97" w:rsidRPr="009A2F97" w:rsidRDefault="009A2F97" w:rsidP="00733EDB">
            <w:pPr>
              <w:spacing w:before="60" w:after="60"/>
              <w:jc w:val="center"/>
              <w:rPr>
                <w:rFonts w:ascii="Arial" w:hAnsi="Arial" w:cs="Arial"/>
                <w:color w:val="000000"/>
                <w:sz w:val="18"/>
                <w:szCs w:val="18"/>
              </w:rPr>
            </w:pPr>
            <w:r w:rsidRPr="009A2F97">
              <w:rPr>
                <w:rFonts w:ascii="Arial" w:hAnsi="Arial" w:cs="Arial"/>
                <w:color w:val="000000"/>
                <w:sz w:val="18"/>
                <w:szCs w:val="18"/>
              </w:rPr>
              <w:t>0.87</w:t>
            </w:r>
          </w:p>
        </w:tc>
      </w:tr>
    </w:tbl>
    <w:p w:rsidR="009A2F97" w:rsidRDefault="009A2F97" w:rsidP="00CC06C6">
      <w:pPr>
        <w:pStyle w:val="Table"/>
      </w:pPr>
    </w:p>
    <w:p w:rsidR="00881810" w:rsidRDefault="00881810" w:rsidP="00CC06C6">
      <w:r w:rsidRPr="00733EDB">
        <w:t xml:space="preserve">The detection rate for trisomy 21 alone is shown in </w:t>
      </w:r>
      <w:r w:rsidR="00F55018" w:rsidRPr="00733EDB">
        <w:t>T</w:t>
      </w:r>
      <w:r w:rsidRPr="00733EDB">
        <w:t>able</w:t>
      </w:r>
      <w:r w:rsidR="00F55018" w:rsidRPr="00733EDB">
        <w:t> </w:t>
      </w:r>
      <w:r w:rsidR="00EB3AF8" w:rsidRPr="00733EDB">
        <w:t>50</w:t>
      </w:r>
      <w:r w:rsidRPr="00733EDB">
        <w:t>.</w:t>
      </w:r>
      <w:r w:rsidR="00B63A85" w:rsidRPr="00733EDB">
        <w:t xml:space="preserve"> </w:t>
      </w:r>
      <w:r w:rsidRPr="00733EDB">
        <w:t>The rate for 201</w:t>
      </w:r>
      <w:r w:rsidR="00733EDB" w:rsidRPr="00733EDB">
        <w:t>5</w:t>
      </w:r>
      <w:r w:rsidRPr="00733EDB">
        <w:t xml:space="preserve"> was slightly higher (0.8</w:t>
      </w:r>
      <w:r w:rsidR="00733EDB" w:rsidRPr="00733EDB">
        <w:t>9</w:t>
      </w:r>
      <w:r w:rsidRPr="00733EDB">
        <w:t>) than the overall rate for trisomy 21, 18 and 13.</w:t>
      </w:r>
      <w:r w:rsidR="00B63A85" w:rsidRPr="00733EDB">
        <w:t xml:space="preserve"> </w:t>
      </w:r>
      <w:r w:rsidRPr="00733EDB">
        <w:t>The detection rate for trisomy 13 and 18 was lower at 0.</w:t>
      </w:r>
      <w:r w:rsidR="00733EDB" w:rsidRPr="00733EDB">
        <w:t>79</w:t>
      </w:r>
      <w:r w:rsidRPr="00733EDB">
        <w:t xml:space="preserve"> for 201</w:t>
      </w:r>
      <w:r w:rsidR="00733EDB" w:rsidRPr="00733EDB">
        <w:t>5</w:t>
      </w:r>
      <w:r w:rsidRPr="00733EDB">
        <w:t xml:space="preserve"> (see </w:t>
      </w:r>
      <w:r w:rsidR="00CC06C6" w:rsidRPr="00733EDB">
        <w:t>T</w:t>
      </w:r>
      <w:r w:rsidRPr="00733EDB">
        <w:t>able 5</w:t>
      </w:r>
      <w:r w:rsidR="00EB3AF8" w:rsidRPr="00733EDB">
        <w:t>1</w:t>
      </w:r>
      <w:r w:rsidR="0091321F">
        <w:t>, over page</w:t>
      </w:r>
      <w:r w:rsidRPr="00733EDB">
        <w:t>).</w:t>
      </w:r>
    </w:p>
    <w:p w:rsidR="0091321F" w:rsidRDefault="0091321F" w:rsidP="00CC06C6"/>
    <w:p w:rsidR="0091321F" w:rsidRDefault="0091321F" w:rsidP="00CC06C6"/>
    <w:p w:rsidR="0091321F" w:rsidRDefault="0091321F" w:rsidP="00CC06C6"/>
    <w:p w:rsidR="00881810" w:rsidRDefault="00881810" w:rsidP="00CC06C6">
      <w:pPr>
        <w:pStyle w:val="Table"/>
      </w:pPr>
      <w:bookmarkStart w:id="340" w:name="_Toc403648370"/>
      <w:bookmarkStart w:id="341" w:name="_Toc411936678"/>
      <w:bookmarkStart w:id="342" w:name="_Toc412035464"/>
      <w:bookmarkStart w:id="343" w:name="_Toc454200282"/>
      <w:bookmarkStart w:id="344" w:name="_Toc475613342"/>
      <w:r w:rsidRPr="00550C4A">
        <w:lastRenderedPageBreak/>
        <w:t xml:space="preserve">Table </w:t>
      </w:r>
      <w:r w:rsidR="00EB3AF8">
        <w:t>50</w:t>
      </w:r>
      <w:r w:rsidRPr="00550C4A">
        <w:t xml:space="preserve">: Detection rate for trisomy 21, </w:t>
      </w:r>
      <w:bookmarkEnd w:id="340"/>
      <w:bookmarkEnd w:id="341"/>
      <w:bookmarkEnd w:id="342"/>
      <w:r>
        <w:t>January 2011 to December 201</w:t>
      </w:r>
      <w:bookmarkEnd w:id="343"/>
      <w:r w:rsidR="003E2042">
        <w:t>5</w:t>
      </w:r>
      <w:bookmarkEnd w:id="34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701"/>
      </w:tblGrid>
      <w:tr w:rsidR="003E2042" w:rsidRPr="00306DB0" w:rsidTr="00F81CE7">
        <w:trPr>
          <w:cantSplit/>
        </w:trPr>
        <w:tc>
          <w:tcPr>
            <w:tcW w:w="936" w:type="dxa"/>
            <w:tcBorders>
              <w:top w:val="single" w:sz="4" w:space="0" w:color="auto"/>
              <w:bottom w:val="single" w:sz="4" w:space="0" w:color="auto"/>
            </w:tcBorders>
            <w:shd w:val="clear" w:color="auto" w:fill="auto"/>
            <w:noWrap/>
            <w:hideMark/>
          </w:tcPr>
          <w:p w:rsidR="003E2042" w:rsidRPr="005902E9" w:rsidRDefault="003E2042" w:rsidP="00F81CE7">
            <w:pPr>
              <w:pStyle w:val="TableText"/>
              <w:rPr>
                <w:b/>
                <w:lang w:eastAsia="en-NZ"/>
              </w:rPr>
            </w:pPr>
            <w:r>
              <w:rPr>
                <w:b/>
                <w:lang w:eastAsia="en-NZ"/>
              </w:rPr>
              <w:t>Year</w:t>
            </w:r>
          </w:p>
        </w:tc>
        <w:tc>
          <w:tcPr>
            <w:tcW w:w="1417" w:type="dxa"/>
            <w:tcBorders>
              <w:top w:val="single" w:sz="4" w:space="0" w:color="auto"/>
              <w:bottom w:val="single" w:sz="4" w:space="0" w:color="auto"/>
            </w:tcBorders>
            <w:shd w:val="clear" w:color="auto" w:fill="auto"/>
            <w:noWrap/>
            <w:vAlign w:val="center"/>
            <w:hideMark/>
          </w:tcPr>
          <w:p w:rsidR="003E2042" w:rsidRPr="00306DB0" w:rsidRDefault="003E2042" w:rsidP="00F81CE7">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True</w:t>
            </w:r>
            <w:r w:rsidRPr="00306DB0">
              <w:rPr>
                <w:rFonts w:ascii="Arial" w:hAnsi="Arial" w:cs="Arial"/>
                <w:b/>
                <w:bCs/>
                <w:color w:val="000000"/>
                <w:sz w:val="18"/>
                <w:szCs w:val="18"/>
                <w:lang w:eastAsia="en-NZ"/>
              </w:rPr>
              <w:t xml:space="preserve"> positives</w:t>
            </w:r>
          </w:p>
        </w:tc>
        <w:tc>
          <w:tcPr>
            <w:tcW w:w="1559" w:type="dxa"/>
            <w:tcBorders>
              <w:top w:val="single" w:sz="4" w:space="0" w:color="auto"/>
              <w:bottom w:val="single" w:sz="4" w:space="0" w:color="auto"/>
            </w:tcBorders>
            <w:shd w:val="clear" w:color="auto" w:fill="auto"/>
            <w:noWrap/>
            <w:vAlign w:val="center"/>
            <w:hideMark/>
          </w:tcPr>
          <w:p w:rsidR="003E2042" w:rsidRPr="00306DB0" w:rsidRDefault="003E2042" w:rsidP="00F81CE7">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 negatives</w:t>
            </w:r>
          </w:p>
        </w:tc>
        <w:tc>
          <w:tcPr>
            <w:tcW w:w="1701" w:type="dxa"/>
            <w:tcBorders>
              <w:top w:val="single" w:sz="4" w:space="0" w:color="auto"/>
              <w:bottom w:val="single" w:sz="4" w:space="0" w:color="auto"/>
            </w:tcBorders>
            <w:vAlign w:val="center"/>
          </w:tcPr>
          <w:p w:rsidR="003E2042" w:rsidRPr="00306DB0" w:rsidRDefault="003E2042" w:rsidP="00F81CE7">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Detection rate</w:t>
            </w:r>
          </w:p>
        </w:tc>
      </w:tr>
      <w:tr w:rsidR="003E2042" w:rsidRPr="009A2F97" w:rsidTr="003E2042">
        <w:trPr>
          <w:cantSplit/>
        </w:trPr>
        <w:tc>
          <w:tcPr>
            <w:tcW w:w="936" w:type="dxa"/>
            <w:tcBorders>
              <w:top w:val="single" w:sz="4" w:space="0" w:color="auto"/>
              <w:bottom w:val="single" w:sz="4" w:space="0" w:color="A6A6A6"/>
            </w:tcBorders>
            <w:shd w:val="clear" w:color="auto" w:fill="auto"/>
            <w:noWrap/>
            <w:vAlign w:val="center"/>
            <w:hideMark/>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2011</w:t>
            </w:r>
          </w:p>
        </w:tc>
        <w:tc>
          <w:tcPr>
            <w:tcW w:w="1417" w:type="dxa"/>
            <w:tcBorders>
              <w:top w:val="single" w:sz="4" w:space="0" w:color="auto"/>
              <w:bottom w:val="single" w:sz="4" w:space="0" w:color="A6A6A6"/>
            </w:tcBorders>
            <w:shd w:val="clear" w:color="auto" w:fill="auto"/>
            <w:noWrap/>
            <w:vAlign w:val="center"/>
            <w:hideMark/>
          </w:tcPr>
          <w:p w:rsidR="003E2042" w:rsidRDefault="003E2042" w:rsidP="003E2042">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rPr>
              <w:t xml:space="preserve">                      88 </w:t>
            </w:r>
          </w:p>
        </w:tc>
        <w:tc>
          <w:tcPr>
            <w:tcW w:w="1559" w:type="dxa"/>
            <w:tcBorders>
              <w:top w:val="single" w:sz="4" w:space="0" w:color="auto"/>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25 </w:t>
            </w:r>
          </w:p>
        </w:tc>
        <w:tc>
          <w:tcPr>
            <w:tcW w:w="1701" w:type="dxa"/>
            <w:tcBorders>
              <w:top w:val="single" w:sz="4" w:space="0" w:color="auto"/>
              <w:bottom w:val="single" w:sz="4" w:space="0" w:color="A6A6A6"/>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0.78</w:t>
            </w:r>
          </w:p>
        </w:tc>
      </w:tr>
      <w:tr w:rsidR="003E2042" w:rsidRPr="009A2F97" w:rsidTr="003E2042">
        <w:trPr>
          <w:cantSplit/>
        </w:trPr>
        <w:tc>
          <w:tcPr>
            <w:tcW w:w="936" w:type="dxa"/>
            <w:tcBorders>
              <w:top w:val="single" w:sz="4" w:space="0" w:color="A6A6A6"/>
              <w:bottom w:val="single" w:sz="4" w:space="0" w:color="A6A6A6"/>
            </w:tcBorders>
            <w:shd w:val="clear" w:color="auto" w:fill="auto"/>
            <w:noWrap/>
            <w:vAlign w:val="center"/>
            <w:hideMark/>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2012</w:t>
            </w:r>
          </w:p>
        </w:tc>
        <w:tc>
          <w:tcPr>
            <w:tcW w:w="1417"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95 </w:t>
            </w:r>
          </w:p>
        </w:tc>
        <w:tc>
          <w:tcPr>
            <w:tcW w:w="1559"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27 </w:t>
            </w:r>
          </w:p>
        </w:tc>
        <w:tc>
          <w:tcPr>
            <w:tcW w:w="1701" w:type="dxa"/>
            <w:tcBorders>
              <w:top w:val="single" w:sz="4" w:space="0" w:color="A6A6A6"/>
              <w:bottom w:val="single" w:sz="4" w:space="0" w:color="A6A6A6"/>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0.78</w:t>
            </w:r>
          </w:p>
        </w:tc>
      </w:tr>
      <w:tr w:rsidR="003E2042" w:rsidRPr="009A2F97" w:rsidTr="003E2042">
        <w:trPr>
          <w:cantSplit/>
        </w:trPr>
        <w:tc>
          <w:tcPr>
            <w:tcW w:w="936" w:type="dxa"/>
            <w:tcBorders>
              <w:top w:val="single" w:sz="4" w:space="0" w:color="A6A6A6"/>
              <w:bottom w:val="single" w:sz="4" w:space="0" w:color="A6A6A6"/>
            </w:tcBorders>
            <w:shd w:val="clear" w:color="auto" w:fill="auto"/>
            <w:noWrap/>
            <w:vAlign w:val="center"/>
            <w:hideMark/>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2013</w:t>
            </w:r>
          </w:p>
        </w:tc>
        <w:tc>
          <w:tcPr>
            <w:tcW w:w="1417"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109 </w:t>
            </w:r>
          </w:p>
        </w:tc>
        <w:tc>
          <w:tcPr>
            <w:tcW w:w="1559"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26 </w:t>
            </w:r>
          </w:p>
        </w:tc>
        <w:tc>
          <w:tcPr>
            <w:tcW w:w="1701" w:type="dxa"/>
            <w:tcBorders>
              <w:top w:val="single" w:sz="4" w:space="0" w:color="A6A6A6"/>
              <w:bottom w:val="single" w:sz="4" w:space="0" w:color="A6A6A6"/>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0.81</w:t>
            </w:r>
          </w:p>
        </w:tc>
      </w:tr>
      <w:tr w:rsidR="003E2042" w:rsidRPr="009A2F97" w:rsidTr="003E2042">
        <w:trPr>
          <w:cantSplit/>
        </w:trPr>
        <w:tc>
          <w:tcPr>
            <w:tcW w:w="936" w:type="dxa"/>
            <w:tcBorders>
              <w:top w:val="single" w:sz="4" w:space="0" w:color="A6A6A6"/>
              <w:bottom w:val="single" w:sz="4" w:space="0" w:color="A6A6A6"/>
            </w:tcBorders>
            <w:shd w:val="clear" w:color="auto" w:fill="auto"/>
            <w:noWrap/>
            <w:vAlign w:val="center"/>
            <w:hideMark/>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2014</w:t>
            </w:r>
          </w:p>
        </w:tc>
        <w:tc>
          <w:tcPr>
            <w:tcW w:w="1417"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89 </w:t>
            </w:r>
          </w:p>
        </w:tc>
        <w:tc>
          <w:tcPr>
            <w:tcW w:w="1559"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18 </w:t>
            </w:r>
          </w:p>
        </w:tc>
        <w:tc>
          <w:tcPr>
            <w:tcW w:w="1701" w:type="dxa"/>
            <w:tcBorders>
              <w:top w:val="single" w:sz="4" w:space="0" w:color="A6A6A6"/>
              <w:bottom w:val="single" w:sz="4" w:space="0" w:color="A6A6A6"/>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0.83</w:t>
            </w:r>
          </w:p>
        </w:tc>
      </w:tr>
      <w:tr w:rsidR="003E2042" w:rsidRPr="009A2F97" w:rsidTr="003E2042">
        <w:trPr>
          <w:cantSplit/>
        </w:trPr>
        <w:tc>
          <w:tcPr>
            <w:tcW w:w="936" w:type="dxa"/>
            <w:tcBorders>
              <w:top w:val="single" w:sz="4" w:space="0" w:color="A6A6A6"/>
              <w:bottom w:val="single" w:sz="4" w:space="0" w:color="auto"/>
            </w:tcBorders>
            <w:shd w:val="clear" w:color="auto" w:fill="auto"/>
            <w:noWrap/>
            <w:vAlign w:val="center"/>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1417" w:type="dxa"/>
            <w:tcBorders>
              <w:top w:val="single" w:sz="4" w:space="0" w:color="A6A6A6"/>
              <w:bottom w:val="single" w:sz="4" w:space="0" w:color="auto"/>
            </w:tcBorders>
            <w:shd w:val="clear" w:color="auto" w:fill="auto"/>
            <w:noWrap/>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95 </w:t>
            </w:r>
          </w:p>
        </w:tc>
        <w:tc>
          <w:tcPr>
            <w:tcW w:w="1559" w:type="dxa"/>
            <w:tcBorders>
              <w:top w:val="single" w:sz="4" w:space="0" w:color="A6A6A6"/>
              <w:bottom w:val="single" w:sz="4" w:space="0" w:color="auto"/>
            </w:tcBorders>
            <w:shd w:val="clear" w:color="auto" w:fill="auto"/>
            <w:noWrap/>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12 </w:t>
            </w:r>
          </w:p>
        </w:tc>
        <w:tc>
          <w:tcPr>
            <w:tcW w:w="1701" w:type="dxa"/>
            <w:tcBorders>
              <w:top w:val="single" w:sz="4" w:space="0" w:color="A6A6A6"/>
              <w:bottom w:val="single" w:sz="4" w:space="0" w:color="auto"/>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0.89</w:t>
            </w:r>
          </w:p>
        </w:tc>
      </w:tr>
    </w:tbl>
    <w:p w:rsidR="003E2042" w:rsidRDefault="003E2042" w:rsidP="00CC06C6">
      <w:pPr>
        <w:pStyle w:val="Table"/>
      </w:pPr>
    </w:p>
    <w:p w:rsidR="00881810" w:rsidRDefault="00881810" w:rsidP="00CC06C6">
      <w:pPr>
        <w:pStyle w:val="Table"/>
      </w:pPr>
      <w:bookmarkStart w:id="345" w:name="_Toc403648371"/>
      <w:bookmarkStart w:id="346" w:name="_Toc411936679"/>
      <w:bookmarkStart w:id="347" w:name="_Toc412035465"/>
      <w:bookmarkStart w:id="348" w:name="_Toc454200283"/>
      <w:bookmarkStart w:id="349" w:name="_Toc475613343"/>
      <w:r w:rsidRPr="00550C4A">
        <w:t xml:space="preserve">Table </w:t>
      </w:r>
      <w:r>
        <w:t>5</w:t>
      </w:r>
      <w:r w:rsidR="00EB3AF8">
        <w:t>1</w:t>
      </w:r>
      <w:r w:rsidRPr="00550C4A">
        <w:t xml:space="preserve">: Detection rate for trisomy </w:t>
      </w:r>
      <w:r>
        <w:t xml:space="preserve">13 or </w:t>
      </w:r>
      <w:r w:rsidRPr="00550C4A">
        <w:t xml:space="preserve">18, </w:t>
      </w:r>
      <w:bookmarkEnd w:id="345"/>
      <w:bookmarkEnd w:id="346"/>
      <w:bookmarkEnd w:id="347"/>
      <w:r>
        <w:t>January 2011 to December 201</w:t>
      </w:r>
      <w:bookmarkEnd w:id="348"/>
      <w:r w:rsidR="003E2042">
        <w:t>5</w:t>
      </w:r>
      <w:bookmarkEnd w:id="34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1417"/>
        <w:gridCol w:w="1559"/>
        <w:gridCol w:w="1701"/>
      </w:tblGrid>
      <w:tr w:rsidR="003E2042" w:rsidRPr="00306DB0" w:rsidTr="00F81CE7">
        <w:trPr>
          <w:cantSplit/>
        </w:trPr>
        <w:tc>
          <w:tcPr>
            <w:tcW w:w="936" w:type="dxa"/>
            <w:tcBorders>
              <w:top w:val="single" w:sz="4" w:space="0" w:color="auto"/>
              <w:bottom w:val="single" w:sz="4" w:space="0" w:color="auto"/>
            </w:tcBorders>
            <w:shd w:val="clear" w:color="auto" w:fill="auto"/>
            <w:noWrap/>
            <w:hideMark/>
          </w:tcPr>
          <w:p w:rsidR="003E2042" w:rsidRPr="005902E9" w:rsidRDefault="003E2042" w:rsidP="00F81CE7">
            <w:pPr>
              <w:pStyle w:val="TableText"/>
              <w:rPr>
                <w:b/>
                <w:lang w:eastAsia="en-NZ"/>
              </w:rPr>
            </w:pPr>
            <w:r>
              <w:rPr>
                <w:b/>
                <w:lang w:eastAsia="en-NZ"/>
              </w:rPr>
              <w:t>Year</w:t>
            </w:r>
          </w:p>
        </w:tc>
        <w:tc>
          <w:tcPr>
            <w:tcW w:w="1417" w:type="dxa"/>
            <w:tcBorders>
              <w:top w:val="single" w:sz="4" w:space="0" w:color="auto"/>
              <w:bottom w:val="single" w:sz="4" w:space="0" w:color="auto"/>
            </w:tcBorders>
            <w:shd w:val="clear" w:color="auto" w:fill="auto"/>
            <w:noWrap/>
            <w:vAlign w:val="center"/>
            <w:hideMark/>
          </w:tcPr>
          <w:p w:rsidR="003E2042" w:rsidRPr="00306DB0" w:rsidRDefault="003E2042" w:rsidP="00F81CE7">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True</w:t>
            </w:r>
            <w:r w:rsidRPr="00306DB0">
              <w:rPr>
                <w:rFonts w:ascii="Arial" w:hAnsi="Arial" w:cs="Arial"/>
                <w:b/>
                <w:bCs/>
                <w:color w:val="000000"/>
                <w:sz w:val="18"/>
                <w:szCs w:val="18"/>
                <w:lang w:eastAsia="en-NZ"/>
              </w:rPr>
              <w:t xml:space="preserve"> positives</w:t>
            </w:r>
          </w:p>
        </w:tc>
        <w:tc>
          <w:tcPr>
            <w:tcW w:w="1559" w:type="dxa"/>
            <w:tcBorders>
              <w:top w:val="single" w:sz="4" w:space="0" w:color="auto"/>
              <w:bottom w:val="single" w:sz="4" w:space="0" w:color="auto"/>
            </w:tcBorders>
            <w:shd w:val="clear" w:color="auto" w:fill="auto"/>
            <w:noWrap/>
            <w:vAlign w:val="center"/>
            <w:hideMark/>
          </w:tcPr>
          <w:p w:rsidR="003E2042" w:rsidRPr="00306DB0" w:rsidRDefault="003E2042" w:rsidP="00F81CE7">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False negatives</w:t>
            </w:r>
          </w:p>
        </w:tc>
        <w:tc>
          <w:tcPr>
            <w:tcW w:w="1701" w:type="dxa"/>
            <w:tcBorders>
              <w:top w:val="single" w:sz="4" w:space="0" w:color="auto"/>
              <w:bottom w:val="single" w:sz="4" w:space="0" w:color="auto"/>
            </w:tcBorders>
            <w:vAlign w:val="center"/>
          </w:tcPr>
          <w:p w:rsidR="003E2042" w:rsidRPr="00306DB0" w:rsidRDefault="003E2042" w:rsidP="00F81CE7">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Detection rate</w:t>
            </w:r>
          </w:p>
        </w:tc>
      </w:tr>
      <w:tr w:rsidR="003E2042" w:rsidRPr="009A2F97" w:rsidTr="003E2042">
        <w:trPr>
          <w:cantSplit/>
        </w:trPr>
        <w:tc>
          <w:tcPr>
            <w:tcW w:w="936" w:type="dxa"/>
            <w:tcBorders>
              <w:top w:val="single" w:sz="4" w:space="0" w:color="auto"/>
              <w:bottom w:val="single" w:sz="4" w:space="0" w:color="A6A6A6"/>
            </w:tcBorders>
            <w:shd w:val="clear" w:color="auto" w:fill="auto"/>
            <w:noWrap/>
            <w:vAlign w:val="center"/>
            <w:hideMark/>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2011</w:t>
            </w:r>
          </w:p>
        </w:tc>
        <w:tc>
          <w:tcPr>
            <w:tcW w:w="1417" w:type="dxa"/>
            <w:tcBorders>
              <w:top w:val="single" w:sz="4" w:space="0" w:color="auto"/>
              <w:bottom w:val="single" w:sz="4" w:space="0" w:color="A6A6A6"/>
            </w:tcBorders>
            <w:shd w:val="clear" w:color="auto" w:fill="auto"/>
            <w:noWrap/>
            <w:vAlign w:val="center"/>
            <w:hideMark/>
          </w:tcPr>
          <w:p w:rsidR="003E2042" w:rsidRDefault="003E2042" w:rsidP="003E2042">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rPr>
              <w:t xml:space="preserve">                      43 </w:t>
            </w:r>
          </w:p>
        </w:tc>
        <w:tc>
          <w:tcPr>
            <w:tcW w:w="1559" w:type="dxa"/>
            <w:tcBorders>
              <w:top w:val="single" w:sz="4" w:space="0" w:color="auto"/>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16 </w:t>
            </w:r>
          </w:p>
        </w:tc>
        <w:tc>
          <w:tcPr>
            <w:tcW w:w="1701" w:type="dxa"/>
            <w:tcBorders>
              <w:top w:val="single" w:sz="4" w:space="0" w:color="auto"/>
              <w:bottom w:val="single" w:sz="4" w:space="0" w:color="A6A6A6"/>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0.73</w:t>
            </w:r>
          </w:p>
        </w:tc>
      </w:tr>
      <w:tr w:rsidR="003E2042" w:rsidRPr="009A2F97" w:rsidTr="003E2042">
        <w:trPr>
          <w:cantSplit/>
        </w:trPr>
        <w:tc>
          <w:tcPr>
            <w:tcW w:w="936" w:type="dxa"/>
            <w:tcBorders>
              <w:top w:val="single" w:sz="4" w:space="0" w:color="A6A6A6"/>
              <w:bottom w:val="single" w:sz="4" w:space="0" w:color="A6A6A6"/>
            </w:tcBorders>
            <w:shd w:val="clear" w:color="auto" w:fill="auto"/>
            <w:noWrap/>
            <w:vAlign w:val="center"/>
            <w:hideMark/>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2012</w:t>
            </w:r>
          </w:p>
        </w:tc>
        <w:tc>
          <w:tcPr>
            <w:tcW w:w="1417"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38 </w:t>
            </w:r>
          </w:p>
        </w:tc>
        <w:tc>
          <w:tcPr>
            <w:tcW w:w="1559"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21 </w:t>
            </w:r>
          </w:p>
        </w:tc>
        <w:tc>
          <w:tcPr>
            <w:tcW w:w="1701" w:type="dxa"/>
            <w:tcBorders>
              <w:top w:val="single" w:sz="4" w:space="0" w:color="A6A6A6"/>
              <w:bottom w:val="single" w:sz="4" w:space="0" w:color="A6A6A6"/>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0.64</w:t>
            </w:r>
          </w:p>
        </w:tc>
      </w:tr>
      <w:tr w:rsidR="003E2042" w:rsidRPr="009A2F97" w:rsidTr="003E2042">
        <w:trPr>
          <w:cantSplit/>
        </w:trPr>
        <w:tc>
          <w:tcPr>
            <w:tcW w:w="936" w:type="dxa"/>
            <w:tcBorders>
              <w:top w:val="single" w:sz="4" w:space="0" w:color="A6A6A6"/>
              <w:bottom w:val="single" w:sz="4" w:space="0" w:color="A6A6A6"/>
            </w:tcBorders>
            <w:shd w:val="clear" w:color="auto" w:fill="auto"/>
            <w:noWrap/>
            <w:vAlign w:val="center"/>
            <w:hideMark/>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2013</w:t>
            </w:r>
          </w:p>
        </w:tc>
        <w:tc>
          <w:tcPr>
            <w:tcW w:w="1417"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28 </w:t>
            </w:r>
          </w:p>
        </w:tc>
        <w:tc>
          <w:tcPr>
            <w:tcW w:w="1559"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17 </w:t>
            </w:r>
          </w:p>
        </w:tc>
        <w:tc>
          <w:tcPr>
            <w:tcW w:w="1701" w:type="dxa"/>
            <w:tcBorders>
              <w:top w:val="single" w:sz="4" w:space="0" w:color="A6A6A6"/>
              <w:bottom w:val="single" w:sz="4" w:space="0" w:color="A6A6A6"/>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0.62</w:t>
            </w:r>
          </w:p>
        </w:tc>
      </w:tr>
      <w:tr w:rsidR="003E2042" w:rsidRPr="009A2F97" w:rsidTr="003E2042">
        <w:trPr>
          <w:cantSplit/>
        </w:trPr>
        <w:tc>
          <w:tcPr>
            <w:tcW w:w="936" w:type="dxa"/>
            <w:tcBorders>
              <w:top w:val="single" w:sz="4" w:space="0" w:color="A6A6A6"/>
              <w:bottom w:val="single" w:sz="4" w:space="0" w:color="A6A6A6"/>
            </w:tcBorders>
            <w:shd w:val="clear" w:color="auto" w:fill="auto"/>
            <w:noWrap/>
            <w:vAlign w:val="center"/>
            <w:hideMark/>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2014</w:t>
            </w:r>
          </w:p>
        </w:tc>
        <w:tc>
          <w:tcPr>
            <w:tcW w:w="1417"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27 </w:t>
            </w:r>
          </w:p>
        </w:tc>
        <w:tc>
          <w:tcPr>
            <w:tcW w:w="1559" w:type="dxa"/>
            <w:tcBorders>
              <w:top w:val="single" w:sz="4" w:space="0" w:color="A6A6A6"/>
              <w:bottom w:val="single" w:sz="4" w:space="0" w:color="A6A6A6"/>
            </w:tcBorders>
            <w:shd w:val="clear" w:color="auto" w:fill="auto"/>
            <w:noWrap/>
            <w:vAlign w:val="center"/>
            <w:hideMark/>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15 </w:t>
            </w:r>
          </w:p>
        </w:tc>
        <w:tc>
          <w:tcPr>
            <w:tcW w:w="1701" w:type="dxa"/>
            <w:tcBorders>
              <w:top w:val="single" w:sz="4" w:space="0" w:color="A6A6A6"/>
              <w:bottom w:val="single" w:sz="4" w:space="0" w:color="A6A6A6"/>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0.64</w:t>
            </w:r>
          </w:p>
        </w:tc>
      </w:tr>
      <w:tr w:rsidR="003E2042" w:rsidRPr="009A2F97" w:rsidTr="003E2042">
        <w:trPr>
          <w:cantSplit/>
        </w:trPr>
        <w:tc>
          <w:tcPr>
            <w:tcW w:w="936" w:type="dxa"/>
            <w:tcBorders>
              <w:top w:val="single" w:sz="4" w:space="0" w:color="A6A6A6"/>
              <w:bottom w:val="single" w:sz="4" w:space="0" w:color="auto"/>
            </w:tcBorders>
            <w:shd w:val="clear" w:color="auto" w:fill="auto"/>
            <w:noWrap/>
            <w:vAlign w:val="center"/>
          </w:tcPr>
          <w:p w:rsidR="003E2042" w:rsidRPr="00306DB0" w:rsidRDefault="003E2042" w:rsidP="003E2042">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1417" w:type="dxa"/>
            <w:tcBorders>
              <w:top w:val="single" w:sz="4" w:space="0" w:color="A6A6A6"/>
              <w:bottom w:val="single" w:sz="4" w:space="0" w:color="auto"/>
            </w:tcBorders>
            <w:shd w:val="clear" w:color="auto" w:fill="auto"/>
            <w:noWrap/>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30 </w:t>
            </w:r>
          </w:p>
        </w:tc>
        <w:tc>
          <w:tcPr>
            <w:tcW w:w="1559" w:type="dxa"/>
            <w:tcBorders>
              <w:top w:val="single" w:sz="4" w:space="0" w:color="A6A6A6"/>
              <w:bottom w:val="single" w:sz="4" w:space="0" w:color="auto"/>
            </w:tcBorders>
            <w:shd w:val="clear" w:color="auto" w:fill="auto"/>
            <w:noWrap/>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 xml:space="preserve">                          8 </w:t>
            </w:r>
          </w:p>
        </w:tc>
        <w:tc>
          <w:tcPr>
            <w:tcW w:w="1701" w:type="dxa"/>
            <w:tcBorders>
              <w:top w:val="single" w:sz="4" w:space="0" w:color="A6A6A6"/>
              <w:bottom w:val="single" w:sz="4" w:space="0" w:color="auto"/>
            </w:tcBorders>
            <w:vAlign w:val="center"/>
          </w:tcPr>
          <w:p w:rsidR="003E2042" w:rsidRDefault="003E2042" w:rsidP="003E2042">
            <w:pPr>
              <w:spacing w:before="60" w:after="60"/>
              <w:jc w:val="right"/>
              <w:rPr>
                <w:rFonts w:ascii="Arial" w:hAnsi="Arial" w:cs="Arial"/>
                <w:color w:val="000000"/>
                <w:sz w:val="18"/>
                <w:szCs w:val="18"/>
              </w:rPr>
            </w:pPr>
            <w:r>
              <w:rPr>
                <w:rFonts w:ascii="Arial" w:hAnsi="Arial" w:cs="Arial"/>
                <w:color w:val="000000"/>
                <w:sz w:val="18"/>
                <w:szCs w:val="18"/>
              </w:rPr>
              <w:t>0.79</w:t>
            </w:r>
          </w:p>
        </w:tc>
      </w:tr>
    </w:tbl>
    <w:p w:rsidR="003E2042" w:rsidRDefault="003E2042" w:rsidP="00CC06C6">
      <w:pPr>
        <w:pStyle w:val="Table"/>
      </w:pPr>
    </w:p>
    <w:p w:rsidR="00B63A85" w:rsidRDefault="00881810" w:rsidP="00CC06C6">
      <w:pPr>
        <w:pStyle w:val="Heading2"/>
      </w:pPr>
      <w:bookmarkStart w:id="350" w:name="_Toc454271554"/>
      <w:bookmarkStart w:id="351" w:name="_Toc475613280"/>
      <w:r>
        <w:t>Detection rate for screening for trisomy 21 by age, ethnicity and deprivation</w:t>
      </w:r>
      <w:bookmarkEnd w:id="350"/>
      <w:bookmarkEnd w:id="351"/>
    </w:p>
    <w:p w:rsidR="00881810" w:rsidRDefault="00881810" w:rsidP="00CC06C6">
      <w:r w:rsidRPr="007C2771">
        <w:t>Due to the low number of true positives and false negative</w:t>
      </w:r>
      <w:r w:rsidR="00E204CC">
        <w:t xml:space="preserve"> result</w:t>
      </w:r>
      <w:r w:rsidRPr="007C2771">
        <w:t>s for some groups the detection rates for trisomy 21 have been calcula</w:t>
      </w:r>
      <w:r w:rsidR="00733EDB" w:rsidRPr="007C2771">
        <w:t>ted in aggregate across the five</w:t>
      </w:r>
      <w:r w:rsidRPr="007C2771">
        <w:t xml:space="preserve"> years in order to present more stable rates. Numbers for the youngest and oldest age groups </w:t>
      </w:r>
      <w:r w:rsidR="00733EDB" w:rsidRPr="007C2771">
        <w:t xml:space="preserve">are still very </w:t>
      </w:r>
      <w:r w:rsidRPr="007C2771">
        <w:t xml:space="preserve">low after aggregation </w:t>
      </w:r>
      <w:r w:rsidR="007C2771" w:rsidRPr="007C2771">
        <w:t>so care should be taken with interpretation of these</w:t>
      </w:r>
      <w:r w:rsidRPr="007C2771">
        <w:t>.</w:t>
      </w:r>
      <w:r w:rsidR="00B63A85" w:rsidRPr="007C2771">
        <w:t xml:space="preserve"> </w:t>
      </w:r>
      <w:r w:rsidRPr="007C2771">
        <w:t>Across the other age groups the detection rate for trisomy 21 appears to increase with age from 0.</w:t>
      </w:r>
      <w:r w:rsidR="007C2771" w:rsidRPr="007C2771">
        <w:t>59 (59%)</w:t>
      </w:r>
      <w:r w:rsidRPr="007C2771">
        <w:t xml:space="preserve"> for women 2</w:t>
      </w:r>
      <w:r w:rsidR="007C2771" w:rsidRPr="007C2771">
        <w:t>0</w:t>
      </w:r>
      <w:r w:rsidR="00CC06C6" w:rsidRPr="007C2771">
        <w:t>–</w:t>
      </w:r>
      <w:r w:rsidRPr="007C2771">
        <w:t>2</w:t>
      </w:r>
      <w:r w:rsidR="007C2771" w:rsidRPr="007C2771">
        <w:t>4</w:t>
      </w:r>
      <w:r w:rsidRPr="007C2771">
        <w:t xml:space="preserve"> years to 0.9</w:t>
      </w:r>
      <w:r w:rsidR="007C2771" w:rsidRPr="007C2771">
        <w:t>5 (95%)</w:t>
      </w:r>
      <w:r w:rsidRPr="007C2771">
        <w:t xml:space="preserve"> for women 40-44 years (see </w:t>
      </w:r>
      <w:r w:rsidR="00CC06C6" w:rsidRPr="007C2771">
        <w:t>T</w:t>
      </w:r>
      <w:r w:rsidRPr="007C2771">
        <w:t>able</w:t>
      </w:r>
      <w:r w:rsidR="00CC06C6" w:rsidRPr="007C2771">
        <w:t> </w:t>
      </w:r>
      <w:r w:rsidRPr="007C2771">
        <w:t>5</w:t>
      </w:r>
      <w:r w:rsidR="00EB3AF8" w:rsidRPr="007C2771">
        <w:t>2</w:t>
      </w:r>
      <w:r w:rsidRPr="007C2771">
        <w:t>).</w:t>
      </w:r>
    </w:p>
    <w:p w:rsidR="00881810" w:rsidRDefault="00881810" w:rsidP="00CC06C6"/>
    <w:p w:rsidR="00881810" w:rsidRDefault="00881810" w:rsidP="00CC06C6">
      <w:pPr>
        <w:pStyle w:val="Table"/>
      </w:pPr>
      <w:bookmarkStart w:id="352" w:name="_Toc403648373"/>
      <w:bookmarkStart w:id="353" w:name="_Toc411936681"/>
      <w:bookmarkStart w:id="354" w:name="_Toc412035466"/>
      <w:bookmarkStart w:id="355" w:name="_Toc454200284"/>
      <w:bookmarkStart w:id="356" w:name="_Toc475613344"/>
      <w:r w:rsidRPr="00550C4A">
        <w:t xml:space="preserve">Table </w:t>
      </w:r>
      <w:r>
        <w:t>5</w:t>
      </w:r>
      <w:r w:rsidR="00EB3AF8">
        <w:t>2</w:t>
      </w:r>
      <w:r w:rsidRPr="00550C4A">
        <w:t xml:space="preserve">: Detection rate for trisomy 21 by age, </w:t>
      </w:r>
      <w:bookmarkEnd w:id="352"/>
      <w:bookmarkEnd w:id="353"/>
      <w:bookmarkEnd w:id="354"/>
      <w:bookmarkEnd w:id="355"/>
      <w:r w:rsidR="00743AE3">
        <w:t>aggregated 2011 – 2015</w:t>
      </w:r>
      <w:bookmarkEnd w:id="356"/>
    </w:p>
    <w:tbl>
      <w:tblPr>
        <w:tblW w:w="774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86"/>
        <w:gridCol w:w="2126"/>
        <w:gridCol w:w="2268"/>
        <w:gridCol w:w="1560"/>
      </w:tblGrid>
      <w:tr w:rsidR="008C7CF1" w:rsidRPr="00940238" w:rsidTr="00BC2679">
        <w:trPr>
          <w:cantSplit/>
        </w:trPr>
        <w:tc>
          <w:tcPr>
            <w:tcW w:w="1786" w:type="dxa"/>
            <w:vMerge w:val="restart"/>
            <w:shd w:val="clear" w:color="auto" w:fill="auto"/>
            <w:noWrap/>
            <w:hideMark/>
          </w:tcPr>
          <w:p w:rsidR="008C7CF1" w:rsidRPr="00940238" w:rsidRDefault="008C7CF1" w:rsidP="000417F5">
            <w:pPr>
              <w:pStyle w:val="TableText"/>
              <w:rPr>
                <w:b/>
                <w:lang w:eastAsia="en-NZ"/>
              </w:rPr>
            </w:pPr>
            <w:r w:rsidRPr="00940238">
              <w:rPr>
                <w:b/>
                <w:lang w:eastAsia="en-NZ"/>
              </w:rPr>
              <w:t>Age</w:t>
            </w:r>
          </w:p>
        </w:tc>
        <w:tc>
          <w:tcPr>
            <w:tcW w:w="2126" w:type="dxa"/>
            <w:tcBorders>
              <w:bottom w:val="single" w:sz="4" w:space="0" w:color="A6A6A6"/>
              <w:righ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True positives</w:t>
            </w:r>
          </w:p>
        </w:tc>
        <w:tc>
          <w:tcPr>
            <w:tcW w:w="2268" w:type="dxa"/>
            <w:tcBorders>
              <w:top w:val="single" w:sz="4" w:space="0" w:color="auto"/>
              <w:left w:val="single" w:sz="4" w:space="0" w:color="A6A6A6"/>
              <w:bottom w:val="single" w:sz="4" w:space="0" w:color="A6A6A6"/>
              <w:righ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False negatives</w:t>
            </w:r>
          </w:p>
        </w:tc>
        <w:tc>
          <w:tcPr>
            <w:tcW w:w="1560" w:type="dxa"/>
            <w:vMerge w:val="restart"/>
            <w:tcBorders>
              <w:lef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Detection rate</w:t>
            </w:r>
            <w:r w:rsidRPr="007C7279">
              <w:rPr>
                <w:b/>
                <w:sz w:val="16"/>
                <w:vertAlign w:val="superscript"/>
                <w:lang w:eastAsia="en-NZ"/>
              </w:rPr>
              <w:t>#</w:t>
            </w:r>
          </w:p>
        </w:tc>
      </w:tr>
      <w:tr w:rsidR="008C7CF1" w:rsidRPr="00940238" w:rsidTr="00BC2679">
        <w:trPr>
          <w:cantSplit/>
        </w:trPr>
        <w:tc>
          <w:tcPr>
            <w:tcW w:w="1786" w:type="dxa"/>
            <w:vMerge/>
            <w:tcBorders>
              <w:bottom w:val="single" w:sz="4" w:space="0" w:color="auto"/>
            </w:tcBorders>
            <w:shd w:val="clear" w:color="auto" w:fill="auto"/>
            <w:noWrap/>
            <w:hideMark/>
          </w:tcPr>
          <w:p w:rsidR="008C7CF1" w:rsidRPr="00940238" w:rsidRDefault="008C7CF1" w:rsidP="000417F5">
            <w:pPr>
              <w:pStyle w:val="TableText"/>
              <w:rPr>
                <w:b/>
                <w:lang w:eastAsia="en-NZ"/>
              </w:rPr>
            </w:pPr>
          </w:p>
        </w:tc>
        <w:tc>
          <w:tcPr>
            <w:tcW w:w="2126" w:type="dxa"/>
            <w:tcBorders>
              <w:top w:val="single" w:sz="4" w:space="0" w:color="A6A6A6"/>
              <w:bottom w:val="single" w:sz="4" w:space="0" w:color="auto"/>
              <w:righ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w:t>
            </w:r>
            <w:r w:rsidR="007C7279">
              <w:rPr>
                <w:b/>
                <w:lang w:eastAsia="en-NZ"/>
              </w:rPr>
              <w:t> </w:t>
            </w:r>
            <w:r w:rsidRPr="00940238">
              <w:rPr>
                <w:b/>
                <w:lang w:eastAsia="en-NZ"/>
              </w:rPr>
              <w:t>diagnosis after increased risk screen</w:t>
            </w:r>
          </w:p>
        </w:tc>
        <w:tc>
          <w:tcPr>
            <w:tcW w:w="2268" w:type="dxa"/>
            <w:tcBorders>
              <w:top w:val="single" w:sz="4" w:space="0" w:color="A6A6A6"/>
              <w:left w:val="single" w:sz="4" w:space="0" w:color="A6A6A6"/>
              <w:bottom w:val="single" w:sz="4" w:space="0" w:color="auto"/>
              <w:righ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w:t>
            </w:r>
            <w:r w:rsidR="007C7279">
              <w:rPr>
                <w:b/>
                <w:lang w:eastAsia="en-NZ"/>
              </w:rPr>
              <w:t> </w:t>
            </w:r>
            <w:r w:rsidRPr="00940238">
              <w:rPr>
                <w:b/>
                <w:lang w:eastAsia="en-NZ"/>
              </w:rPr>
              <w:t>diagnosis after low risk screen</w:t>
            </w:r>
          </w:p>
        </w:tc>
        <w:tc>
          <w:tcPr>
            <w:tcW w:w="1560" w:type="dxa"/>
            <w:vMerge/>
            <w:tcBorders>
              <w:left w:val="single" w:sz="4" w:space="0" w:color="A6A6A6"/>
              <w:bottom w:val="single" w:sz="4" w:space="0" w:color="auto"/>
            </w:tcBorders>
            <w:shd w:val="clear" w:color="auto" w:fill="auto"/>
            <w:hideMark/>
          </w:tcPr>
          <w:p w:rsidR="008C7CF1" w:rsidRPr="00940238" w:rsidRDefault="008C7CF1" w:rsidP="000417F5">
            <w:pPr>
              <w:pStyle w:val="TableText"/>
              <w:rPr>
                <w:b/>
                <w:lang w:eastAsia="en-NZ"/>
              </w:rPr>
            </w:pPr>
          </w:p>
        </w:tc>
      </w:tr>
      <w:tr w:rsidR="003E2042" w:rsidRPr="00F82085" w:rsidTr="00BC2679">
        <w:trPr>
          <w:cantSplit/>
        </w:trPr>
        <w:tc>
          <w:tcPr>
            <w:tcW w:w="1786" w:type="dxa"/>
            <w:tcBorders>
              <w:top w:val="single" w:sz="4" w:space="0" w:color="auto"/>
              <w:bottom w:val="single" w:sz="4" w:space="0" w:color="A6A6A6"/>
            </w:tcBorders>
            <w:shd w:val="clear" w:color="auto" w:fill="auto"/>
            <w:hideMark/>
          </w:tcPr>
          <w:p w:rsidR="003E2042" w:rsidRPr="00F82085" w:rsidRDefault="003E2042" w:rsidP="003E2042">
            <w:pPr>
              <w:pStyle w:val="TableText"/>
              <w:rPr>
                <w:lang w:eastAsia="en-NZ"/>
              </w:rPr>
            </w:pPr>
            <w:r w:rsidRPr="00F82085">
              <w:rPr>
                <w:lang w:eastAsia="en-NZ"/>
              </w:rPr>
              <w:t>Under 20 years</w:t>
            </w:r>
          </w:p>
        </w:tc>
        <w:tc>
          <w:tcPr>
            <w:tcW w:w="2126" w:type="dxa"/>
            <w:tcBorders>
              <w:top w:val="single" w:sz="4" w:space="0" w:color="auto"/>
              <w:bottom w:val="single" w:sz="4" w:space="0" w:color="A6A6A6"/>
              <w:right w:val="single" w:sz="4" w:space="0" w:color="A6A6A6"/>
            </w:tcBorders>
            <w:shd w:val="clear" w:color="auto" w:fill="auto"/>
            <w:vAlign w:val="center"/>
            <w:hideMark/>
          </w:tcPr>
          <w:p w:rsidR="003E2042" w:rsidRDefault="003E2042" w:rsidP="003E2042">
            <w:pPr>
              <w:spacing w:before="60" w:after="60" w:line="240" w:lineRule="auto"/>
              <w:ind w:right="508"/>
              <w:jc w:val="right"/>
              <w:rPr>
                <w:rFonts w:ascii="Arial" w:hAnsi="Arial" w:cs="Arial"/>
                <w:color w:val="000000"/>
                <w:sz w:val="18"/>
                <w:szCs w:val="18"/>
                <w:lang w:eastAsia="en-NZ"/>
              </w:rPr>
            </w:pPr>
            <w:r>
              <w:rPr>
                <w:rFonts w:ascii="Arial" w:hAnsi="Arial" w:cs="Arial"/>
                <w:color w:val="000000"/>
                <w:sz w:val="18"/>
                <w:szCs w:val="18"/>
              </w:rPr>
              <w:t>3</w:t>
            </w:r>
          </w:p>
        </w:tc>
        <w:tc>
          <w:tcPr>
            <w:tcW w:w="2268" w:type="dxa"/>
            <w:tcBorders>
              <w:top w:val="single" w:sz="4" w:space="0" w:color="auto"/>
              <w:left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425"/>
              <w:jc w:val="right"/>
              <w:rPr>
                <w:rFonts w:ascii="Arial" w:hAnsi="Arial" w:cs="Arial"/>
                <w:color w:val="000000"/>
                <w:sz w:val="18"/>
                <w:szCs w:val="18"/>
              </w:rPr>
            </w:pPr>
            <w:r>
              <w:rPr>
                <w:rFonts w:ascii="Arial" w:hAnsi="Arial" w:cs="Arial"/>
                <w:color w:val="000000"/>
                <w:sz w:val="18"/>
                <w:szCs w:val="18"/>
              </w:rPr>
              <w:t>5</w:t>
            </w:r>
          </w:p>
        </w:tc>
        <w:tc>
          <w:tcPr>
            <w:tcW w:w="1560" w:type="dxa"/>
            <w:tcBorders>
              <w:top w:val="single" w:sz="4" w:space="0" w:color="auto"/>
              <w:left w:val="single" w:sz="4" w:space="0" w:color="A6A6A6"/>
              <w:bottom w:val="single" w:sz="4" w:space="0" w:color="A6A6A6"/>
            </w:tcBorders>
            <w:shd w:val="clear" w:color="auto" w:fill="auto"/>
            <w:vAlign w:val="center"/>
            <w:hideMark/>
          </w:tcPr>
          <w:p w:rsidR="003E2042" w:rsidRDefault="00043970" w:rsidP="003E2042">
            <w:pPr>
              <w:spacing w:before="60" w:after="60"/>
              <w:ind w:right="284"/>
              <w:jc w:val="right"/>
              <w:rPr>
                <w:rFonts w:ascii="Arial" w:hAnsi="Arial" w:cs="Arial"/>
                <w:color w:val="000000"/>
                <w:sz w:val="18"/>
                <w:szCs w:val="18"/>
              </w:rPr>
            </w:pPr>
            <w:r>
              <w:rPr>
                <w:rFonts w:ascii="Arial" w:hAnsi="Arial" w:cs="Arial"/>
                <w:color w:val="000000"/>
                <w:sz w:val="18"/>
                <w:szCs w:val="18"/>
              </w:rPr>
              <w:t>-</w:t>
            </w:r>
          </w:p>
        </w:tc>
      </w:tr>
      <w:tr w:rsidR="003E2042" w:rsidRPr="00F82085" w:rsidTr="00BC2679">
        <w:trPr>
          <w:cantSplit/>
        </w:trPr>
        <w:tc>
          <w:tcPr>
            <w:tcW w:w="1786" w:type="dxa"/>
            <w:tcBorders>
              <w:top w:val="single" w:sz="4" w:space="0" w:color="A6A6A6"/>
              <w:bottom w:val="single" w:sz="4" w:space="0" w:color="A6A6A6"/>
            </w:tcBorders>
            <w:shd w:val="clear" w:color="auto" w:fill="auto"/>
            <w:hideMark/>
          </w:tcPr>
          <w:p w:rsidR="003E2042" w:rsidRPr="00F82085" w:rsidRDefault="003E2042" w:rsidP="003E2042">
            <w:pPr>
              <w:pStyle w:val="TableText"/>
              <w:rPr>
                <w:lang w:eastAsia="en-NZ"/>
              </w:rPr>
            </w:pPr>
            <w:r w:rsidRPr="00F82085">
              <w:rPr>
                <w:lang w:eastAsia="en-NZ"/>
              </w:rPr>
              <w:t>20–24 years</w:t>
            </w:r>
          </w:p>
        </w:tc>
        <w:tc>
          <w:tcPr>
            <w:tcW w:w="2126"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508"/>
              <w:jc w:val="right"/>
              <w:rPr>
                <w:rFonts w:ascii="Arial" w:hAnsi="Arial" w:cs="Arial"/>
                <w:color w:val="000000"/>
                <w:sz w:val="18"/>
                <w:szCs w:val="18"/>
              </w:rPr>
            </w:pPr>
            <w:r>
              <w:rPr>
                <w:rFonts w:ascii="Arial" w:hAnsi="Arial" w:cs="Arial"/>
                <w:color w:val="000000"/>
                <w:sz w:val="18"/>
                <w:szCs w:val="18"/>
              </w:rPr>
              <w:t>13</w:t>
            </w:r>
          </w:p>
        </w:tc>
        <w:tc>
          <w:tcPr>
            <w:tcW w:w="226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425"/>
              <w:jc w:val="right"/>
              <w:rPr>
                <w:rFonts w:ascii="Arial" w:hAnsi="Arial" w:cs="Arial"/>
                <w:color w:val="000000"/>
                <w:sz w:val="18"/>
                <w:szCs w:val="18"/>
              </w:rPr>
            </w:pPr>
            <w:r>
              <w:rPr>
                <w:rFonts w:ascii="Arial" w:hAnsi="Arial" w:cs="Arial"/>
                <w:color w:val="000000"/>
                <w:sz w:val="18"/>
                <w:szCs w:val="18"/>
              </w:rPr>
              <w:t>9</w:t>
            </w:r>
          </w:p>
        </w:tc>
        <w:tc>
          <w:tcPr>
            <w:tcW w:w="1560"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spacing w:before="60" w:after="60"/>
              <w:ind w:right="284"/>
              <w:jc w:val="right"/>
              <w:rPr>
                <w:rFonts w:ascii="Arial" w:hAnsi="Arial" w:cs="Arial"/>
                <w:color w:val="000000"/>
                <w:sz w:val="18"/>
                <w:szCs w:val="18"/>
              </w:rPr>
            </w:pPr>
            <w:r>
              <w:rPr>
                <w:rFonts w:ascii="Arial" w:hAnsi="Arial" w:cs="Arial"/>
                <w:color w:val="000000"/>
                <w:sz w:val="18"/>
                <w:szCs w:val="18"/>
              </w:rPr>
              <w:t>0.59</w:t>
            </w:r>
          </w:p>
        </w:tc>
      </w:tr>
      <w:tr w:rsidR="003E2042" w:rsidRPr="00F82085" w:rsidTr="00BC2679">
        <w:trPr>
          <w:cantSplit/>
        </w:trPr>
        <w:tc>
          <w:tcPr>
            <w:tcW w:w="1786" w:type="dxa"/>
            <w:tcBorders>
              <w:top w:val="single" w:sz="4" w:space="0" w:color="A6A6A6"/>
              <w:bottom w:val="single" w:sz="4" w:space="0" w:color="A6A6A6"/>
            </w:tcBorders>
            <w:shd w:val="clear" w:color="auto" w:fill="auto"/>
            <w:hideMark/>
          </w:tcPr>
          <w:p w:rsidR="003E2042" w:rsidRPr="00F82085" w:rsidRDefault="003E2042" w:rsidP="003E2042">
            <w:pPr>
              <w:pStyle w:val="TableText"/>
              <w:rPr>
                <w:lang w:eastAsia="en-NZ"/>
              </w:rPr>
            </w:pPr>
            <w:r w:rsidRPr="00F82085">
              <w:rPr>
                <w:lang w:eastAsia="en-NZ"/>
              </w:rPr>
              <w:t>25–29 years</w:t>
            </w:r>
          </w:p>
        </w:tc>
        <w:tc>
          <w:tcPr>
            <w:tcW w:w="2126"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508"/>
              <w:jc w:val="right"/>
              <w:rPr>
                <w:rFonts w:ascii="Arial" w:hAnsi="Arial" w:cs="Arial"/>
                <w:color w:val="000000"/>
                <w:sz w:val="18"/>
                <w:szCs w:val="18"/>
              </w:rPr>
            </w:pPr>
            <w:r>
              <w:rPr>
                <w:rFonts w:ascii="Arial" w:hAnsi="Arial" w:cs="Arial"/>
                <w:color w:val="000000"/>
                <w:sz w:val="18"/>
                <w:szCs w:val="18"/>
              </w:rPr>
              <w:t>33</w:t>
            </w:r>
          </w:p>
        </w:tc>
        <w:tc>
          <w:tcPr>
            <w:tcW w:w="226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425"/>
              <w:jc w:val="right"/>
              <w:rPr>
                <w:rFonts w:ascii="Arial" w:hAnsi="Arial" w:cs="Arial"/>
                <w:color w:val="000000"/>
                <w:sz w:val="18"/>
                <w:szCs w:val="18"/>
              </w:rPr>
            </w:pPr>
            <w:r>
              <w:rPr>
                <w:rFonts w:ascii="Arial" w:hAnsi="Arial" w:cs="Arial"/>
                <w:color w:val="000000"/>
                <w:sz w:val="18"/>
                <w:szCs w:val="18"/>
              </w:rPr>
              <w:t>15</w:t>
            </w:r>
          </w:p>
        </w:tc>
        <w:tc>
          <w:tcPr>
            <w:tcW w:w="1560"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spacing w:before="60" w:after="60"/>
              <w:ind w:right="284"/>
              <w:jc w:val="right"/>
              <w:rPr>
                <w:rFonts w:ascii="Arial" w:hAnsi="Arial" w:cs="Arial"/>
                <w:color w:val="000000"/>
                <w:sz w:val="18"/>
                <w:szCs w:val="18"/>
              </w:rPr>
            </w:pPr>
            <w:r>
              <w:rPr>
                <w:rFonts w:ascii="Arial" w:hAnsi="Arial" w:cs="Arial"/>
                <w:color w:val="000000"/>
                <w:sz w:val="18"/>
                <w:szCs w:val="18"/>
              </w:rPr>
              <w:t>0.69</w:t>
            </w:r>
          </w:p>
        </w:tc>
      </w:tr>
      <w:tr w:rsidR="003E2042" w:rsidRPr="00F82085" w:rsidTr="00BC2679">
        <w:trPr>
          <w:cantSplit/>
        </w:trPr>
        <w:tc>
          <w:tcPr>
            <w:tcW w:w="1786" w:type="dxa"/>
            <w:tcBorders>
              <w:top w:val="single" w:sz="4" w:space="0" w:color="A6A6A6"/>
              <w:bottom w:val="single" w:sz="4" w:space="0" w:color="A6A6A6"/>
            </w:tcBorders>
            <w:shd w:val="clear" w:color="auto" w:fill="auto"/>
            <w:hideMark/>
          </w:tcPr>
          <w:p w:rsidR="003E2042" w:rsidRPr="00F82085" w:rsidRDefault="003E2042" w:rsidP="003E2042">
            <w:pPr>
              <w:pStyle w:val="TableText"/>
              <w:rPr>
                <w:lang w:eastAsia="en-NZ"/>
              </w:rPr>
            </w:pPr>
            <w:r w:rsidRPr="00F82085">
              <w:rPr>
                <w:lang w:eastAsia="en-NZ"/>
              </w:rPr>
              <w:t>30–34 years</w:t>
            </w:r>
          </w:p>
        </w:tc>
        <w:tc>
          <w:tcPr>
            <w:tcW w:w="2126"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508"/>
              <w:jc w:val="right"/>
              <w:rPr>
                <w:rFonts w:ascii="Arial" w:hAnsi="Arial" w:cs="Arial"/>
                <w:color w:val="000000"/>
                <w:sz w:val="18"/>
                <w:szCs w:val="18"/>
              </w:rPr>
            </w:pPr>
            <w:r>
              <w:rPr>
                <w:rFonts w:ascii="Arial" w:hAnsi="Arial" w:cs="Arial"/>
                <w:color w:val="000000"/>
                <w:sz w:val="18"/>
                <w:szCs w:val="18"/>
              </w:rPr>
              <w:t>91</w:t>
            </w:r>
          </w:p>
        </w:tc>
        <w:tc>
          <w:tcPr>
            <w:tcW w:w="226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425"/>
              <w:jc w:val="right"/>
              <w:rPr>
                <w:rFonts w:ascii="Arial" w:hAnsi="Arial" w:cs="Arial"/>
                <w:color w:val="000000"/>
                <w:sz w:val="18"/>
                <w:szCs w:val="18"/>
              </w:rPr>
            </w:pPr>
            <w:r>
              <w:rPr>
                <w:rFonts w:ascii="Arial" w:hAnsi="Arial" w:cs="Arial"/>
                <w:color w:val="000000"/>
                <w:sz w:val="18"/>
                <w:szCs w:val="18"/>
              </w:rPr>
              <w:t>40</w:t>
            </w:r>
          </w:p>
        </w:tc>
        <w:tc>
          <w:tcPr>
            <w:tcW w:w="1560"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spacing w:before="60" w:after="60"/>
              <w:ind w:right="284"/>
              <w:jc w:val="right"/>
              <w:rPr>
                <w:rFonts w:ascii="Arial" w:hAnsi="Arial" w:cs="Arial"/>
                <w:color w:val="000000"/>
                <w:sz w:val="18"/>
                <w:szCs w:val="18"/>
              </w:rPr>
            </w:pPr>
            <w:r>
              <w:rPr>
                <w:rFonts w:ascii="Arial" w:hAnsi="Arial" w:cs="Arial"/>
                <w:color w:val="000000"/>
                <w:sz w:val="18"/>
                <w:szCs w:val="18"/>
              </w:rPr>
              <w:t>0.69</w:t>
            </w:r>
          </w:p>
        </w:tc>
      </w:tr>
      <w:tr w:rsidR="003E2042" w:rsidRPr="00F82085" w:rsidTr="00BC2679">
        <w:trPr>
          <w:cantSplit/>
        </w:trPr>
        <w:tc>
          <w:tcPr>
            <w:tcW w:w="1786" w:type="dxa"/>
            <w:tcBorders>
              <w:top w:val="single" w:sz="4" w:space="0" w:color="A6A6A6"/>
              <w:bottom w:val="single" w:sz="4" w:space="0" w:color="A6A6A6"/>
            </w:tcBorders>
            <w:shd w:val="clear" w:color="auto" w:fill="auto"/>
            <w:hideMark/>
          </w:tcPr>
          <w:p w:rsidR="003E2042" w:rsidRPr="00F82085" w:rsidRDefault="003E2042" w:rsidP="003E2042">
            <w:pPr>
              <w:pStyle w:val="TableText"/>
              <w:rPr>
                <w:lang w:eastAsia="en-NZ"/>
              </w:rPr>
            </w:pPr>
            <w:r w:rsidRPr="00F82085">
              <w:rPr>
                <w:lang w:eastAsia="en-NZ"/>
              </w:rPr>
              <w:t>35–39 years</w:t>
            </w:r>
          </w:p>
        </w:tc>
        <w:tc>
          <w:tcPr>
            <w:tcW w:w="2126"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508"/>
              <w:jc w:val="right"/>
              <w:rPr>
                <w:rFonts w:ascii="Arial" w:hAnsi="Arial" w:cs="Arial"/>
                <w:color w:val="000000"/>
                <w:sz w:val="18"/>
                <w:szCs w:val="18"/>
              </w:rPr>
            </w:pPr>
            <w:r>
              <w:rPr>
                <w:rFonts w:ascii="Arial" w:hAnsi="Arial" w:cs="Arial"/>
                <w:color w:val="000000"/>
                <w:sz w:val="18"/>
                <w:szCs w:val="18"/>
              </w:rPr>
              <w:t>195</w:t>
            </w:r>
          </w:p>
        </w:tc>
        <w:tc>
          <w:tcPr>
            <w:tcW w:w="226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425"/>
              <w:jc w:val="right"/>
              <w:rPr>
                <w:rFonts w:ascii="Arial" w:hAnsi="Arial" w:cs="Arial"/>
                <w:color w:val="000000"/>
                <w:sz w:val="18"/>
                <w:szCs w:val="18"/>
              </w:rPr>
            </w:pPr>
            <w:r>
              <w:rPr>
                <w:rFonts w:ascii="Arial" w:hAnsi="Arial" w:cs="Arial"/>
                <w:color w:val="000000"/>
                <w:sz w:val="18"/>
                <w:szCs w:val="18"/>
              </w:rPr>
              <w:t>32</w:t>
            </w:r>
          </w:p>
        </w:tc>
        <w:tc>
          <w:tcPr>
            <w:tcW w:w="1560"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spacing w:before="60" w:after="60"/>
              <w:ind w:right="284"/>
              <w:jc w:val="right"/>
              <w:rPr>
                <w:rFonts w:ascii="Arial" w:hAnsi="Arial" w:cs="Arial"/>
                <w:color w:val="000000"/>
                <w:sz w:val="18"/>
                <w:szCs w:val="18"/>
              </w:rPr>
            </w:pPr>
            <w:r>
              <w:rPr>
                <w:rFonts w:ascii="Arial" w:hAnsi="Arial" w:cs="Arial"/>
                <w:color w:val="000000"/>
                <w:sz w:val="18"/>
                <w:szCs w:val="18"/>
              </w:rPr>
              <w:t>0.86</w:t>
            </w:r>
          </w:p>
        </w:tc>
      </w:tr>
      <w:tr w:rsidR="003E2042" w:rsidRPr="00F82085" w:rsidTr="00BC2679">
        <w:trPr>
          <w:cantSplit/>
        </w:trPr>
        <w:tc>
          <w:tcPr>
            <w:tcW w:w="1786" w:type="dxa"/>
            <w:tcBorders>
              <w:top w:val="single" w:sz="4" w:space="0" w:color="A6A6A6"/>
              <w:bottom w:val="single" w:sz="4" w:space="0" w:color="A6A6A6"/>
            </w:tcBorders>
            <w:shd w:val="clear" w:color="auto" w:fill="auto"/>
            <w:hideMark/>
          </w:tcPr>
          <w:p w:rsidR="003E2042" w:rsidRPr="00F82085" w:rsidRDefault="003E2042" w:rsidP="003E2042">
            <w:pPr>
              <w:pStyle w:val="TableText"/>
              <w:rPr>
                <w:lang w:eastAsia="en-NZ"/>
              </w:rPr>
            </w:pPr>
            <w:r w:rsidRPr="00F82085">
              <w:rPr>
                <w:lang w:eastAsia="en-NZ"/>
              </w:rPr>
              <w:t>40–44 years</w:t>
            </w:r>
          </w:p>
        </w:tc>
        <w:tc>
          <w:tcPr>
            <w:tcW w:w="2126"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508"/>
              <w:jc w:val="right"/>
              <w:rPr>
                <w:rFonts w:ascii="Arial" w:hAnsi="Arial" w:cs="Arial"/>
                <w:color w:val="000000"/>
                <w:sz w:val="18"/>
                <w:szCs w:val="18"/>
              </w:rPr>
            </w:pPr>
            <w:r>
              <w:rPr>
                <w:rFonts w:ascii="Arial" w:hAnsi="Arial" w:cs="Arial"/>
                <w:color w:val="000000"/>
                <w:sz w:val="18"/>
                <w:szCs w:val="18"/>
              </w:rPr>
              <w:t>135</w:t>
            </w:r>
          </w:p>
        </w:tc>
        <w:tc>
          <w:tcPr>
            <w:tcW w:w="226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3E2042">
            <w:pPr>
              <w:spacing w:before="60" w:after="60"/>
              <w:ind w:right="425"/>
              <w:jc w:val="right"/>
              <w:rPr>
                <w:rFonts w:ascii="Arial" w:hAnsi="Arial" w:cs="Arial"/>
                <w:color w:val="000000"/>
                <w:sz w:val="18"/>
                <w:szCs w:val="18"/>
              </w:rPr>
            </w:pPr>
            <w:r>
              <w:rPr>
                <w:rFonts w:ascii="Arial" w:hAnsi="Arial" w:cs="Arial"/>
                <w:color w:val="000000"/>
                <w:sz w:val="18"/>
                <w:szCs w:val="18"/>
              </w:rPr>
              <w:t>7</w:t>
            </w:r>
          </w:p>
        </w:tc>
        <w:tc>
          <w:tcPr>
            <w:tcW w:w="1560"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spacing w:before="60" w:after="60"/>
              <w:ind w:right="284"/>
              <w:jc w:val="right"/>
              <w:rPr>
                <w:rFonts w:ascii="Arial" w:hAnsi="Arial" w:cs="Arial"/>
                <w:color w:val="000000"/>
                <w:sz w:val="18"/>
                <w:szCs w:val="18"/>
              </w:rPr>
            </w:pPr>
            <w:r>
              <w:rPr>
                <w:rFonts w:ascii="Arial" w:hAnsi="Arial" w:cs="Arial"/>
                <w:color w:val="000000"/>
                <w:sz w:val="18"/>
                <w:szCs w:val="18"/>
              </w:rPr>
              <w:t>0.95</w:t>
            </w:r>
          </w:p>
        </w:tc>
      </w:tr>
      <w:tr w:rsidR="003E2042" w:rsidRPr="00F82085" w:rsidTr="00BC2679">
        <w:trPr>
          <w:cantSplit/>
        </w:trPr>
        <w:tc>
          <w:tcPr>
            <w:tcW w:w="1786" w:type="dxa"/>
            <w:tcBorders>
              <w:top w:val="single" w:sz="4" w:space="0" w:color="A6A6A6"/>
              <w:bottom w:val="single" w:sz="4" w:space="0" w:color="auto"/>
            </w:tcBorders>
            <w:shd w:val="clear" w:color="auto" w:fill="auto"/>
            <w:hideMark/>
          </w:tcPr>
          <w:p w:rsidR="003E2042" w:rsidRPr="00F82085" w:rsidRDefault="003E2042" w:rsidP="003E2042">
            <w:pPr>
              <w:pStyle w:val="TableText"/>
              <w:rPr>
                <w:lang w:eastAsia="en-NZ"/>
              </w:rPr>
            </w:pPr>
            <w:r w:rsidRPr="00F82085">
              <w:rPr>
                <w:lang w:eastAsia="en-NZ"/>
              </w:rPr>
              <w:t>45 years and over</w:t>
            </w:r>
          </w:p>
        </w:tc>
        <w:tc>
          <w:tcPr>
            <w:tcW w:w="2126" w:type="dxa"/>
            <w:tcBorders>
              <w:top w:val="single" w:sz="4" w:space="0" w:color="A6A6A6"/>
              <w:bottom w:val="single" w:sz="4" w:space="0" w:color="auto"/>
              <w:right w:val="single" w:sz="4" w:space="0" w:color="A6A6A6"/>
            </w:tcBorders>
            <w:shd w:val="clear" w:color="auto" w:fill="auto"/>
            <w:vAlign w:val="center"/>
            <w:hideMark/>
          </w:tcPr>
          <w:p w:rsidR="003E2042" w:rsidRDefault="003E2042" w:rsidP="003E2042">
            <w:pPr>
              <w:spacing w:before="60" w:after="60"/>
              <w:ind w:right="508"/>
              <w:jc w:val="right"/>
              <w:rPr>
                <w:rFonts w:ascii="Arial" w:hAnsi="Arial" w:cs="Arial"/>
                <w:color w:val="000000"/>
                <w:sz w:val="18"/>
                <w:szCs w:val="18"/>
              </w:rPr>
            </w:pPr>
            <w:r>
              <w:rPr>
                <w:rFonts w:ascii="Arial" w:hAnsi="Arial" w:cs="Arial"/>
                <w:color w:val="000000"/>
                <w:sz w:val="18"/>
                <w:szCs w:val="18"/>
              </w:rPr>
              <w:t>6</w:t>
            </w:r>
          </w:p>
        </w:tc>
        <w:tc>
          <w:tcPr>
            <w:tcW w:w="2268" w:type="dxa"/>
            <w:tcBorders>
              <w:top w:val="single" w:sz="4" w:space="0" w:color="A6A6A6"/>
              <w:left w:val="single" w:sz="4" w:space="0" w:color="A6A6A6"/>
              <w:bottom w:val="single" w:sz="4" w:space="0" w:color="auto"/>
              <w:right w:val="single" w:sz="4" w:space="0" w:color="A6A6A6"/>
            </w:tcBorders>
            <w:shd w:val="clear" w:color="auto" w:fill="auto"/>
            <w:vAlign w:val="center"/>
            <w:hideMark/>
          </w:tcPr>
          <w:p w:rsidR="003E2042" w:rsidRDefault="003E2042" w:rsidP="003E2042">
            <w:pPr>
              <w:spacing w:before="60" w:after="60"/>
              <w:ind w:right="425"/>
              <w:jc w:val="right"/>
              <w:rPr>
                <w:rFonts w:ascii="Arial" w:hAnsi="Arial" w:cs="Arial"/>
                <w:color w:val="000000"/>
                <w:sz w:val="18"/>
                <w:szCs w:val="18"/>
              </w:rPr>
            </w:pPr>
            <w:r>
              <w:rPr>
                <w:rFonts w:ascii="Arial" w:hAnsi="Arial" w:cs="Arial"/>
                <w:color w:val="000000"/>
                <w:sz w:val="18"/>
                <w:szCs w:val="18"/>
              </w:rPr>
              <w:t>0</w:t>
            </w:r>
          </w:p>
        </w:tc>
        <w:tc>
          <w:tcPr>
            <w:tcW w:w="1560" w:type="dxa"/>
            <w:tcBorders>
              <w:top w:val="single" w:sz="4" w:space="0" w:color="A6A6A6"/>
              <w:left w:val="single" w:sz="4" w:space="0" w:color="A6A6A6"/>
              <w:bottom w:val="single" w:sz="4" w:space="0" w:color="auto"/>
            </w:tcBorders>
            <w:shd w:val="clear" w:color="auto" w:fill="auto"/>
            <w:vAlign w:val="center"/>
            <w:hideMark/>
          </w:tcPr>
          <w:p w:rsidR="003E2042" w:rsidRDefault="00043970" w:rsidP="003E2042">
            <w:pPr>
              <w:spacing w:before="60" w:after="60"/>
              <w:ind w:right="284"/>
              <w:jc w:val="right"/>
              <w:rPr>
                <w:rFonts w:ascii="Arial" w:hAnsi="Arial" w:cs="Arial"/>
                <w:color w:val="000000"/>
                <w:sz w:val="18"/>
                <w:szCs w:val="18"/>
              </w:rPr>
            </w:pPr>
            <w:r>
              <w:rPr>
                <w:rFonts w:ascii="Arial" w:hAnsi="Arial" w:cs="Arial"/>
                <w:color w:val="000000"/>
                <w:sz w:val="18"/>
                <w:szCs w:val="18"/>
              </w:rPr>
              <w:t>-</w:t>
            </w:r>
          </w:p>
        </w:tc>
      </w:tr>
    </w:tbl>
    <w:p w:rsidR="00881810" w:rsidRDefault="00881810" w:rsidP="004D2380">
      <w:pPr>
        <w:pStyle w:val="Note"/>
        <w:rPr>
          <w:sz w:val="20"/>
        </w:rPr>
      </w:pPr>
      <w:r w:rsidRPr="00A34F7D">
        <w:t>#</w:t>
      </w:r>
      <w:r w:rsidR="00CC06C6">
        <w:tab/>
        <w:t>R</w:t>
      </w:r>
      <w:r w:rsidRPr="00A34F7D">
        <w:t>ate suppressed if the number of positive diagnoses was &lt;10</w:t>
      </w:r>
      <w:r w:rsidR="00CC06C6">
        <w:t>.</w:t>
      </w:r>
    </w:p>
    <w:p w:rsidR="00881810" w:rsidRDefault="00881810" w:rsidP="00CC06C6"/>
    <w:p w:rsidR="00881810" w:rsidRDefault="00881810" w:rsidP="00CC06C6">
      <w:r w:rsidRPr="007C2771">
        <w:lastRenderedPageBreak/>
        <w:t>The aggregated detection rate</w:t>
      </w:r>
      <w:r w:rsidR="007C2771" w:rsidRPr="007C2771">
        <w:t>s by ethnicity ranged from 0.75</w:t>
      </w:r>
      <w:r w:rsidRPr="007C2771">
        <w:t xml:space="preserve"> </w:t>
      </w:r>
      <w:r w:rsidR="00586537">
        <w:t xml:space="preserve">(75%) </w:t>
      </w:r>
      <w:r w:rsidRPr="007C2771">
        <w:t>for Pacific</w:t>
      </w:r>
      <w:r w:rsidR="007C2771" w:rsidRPr="007C2771">
        <w:t xml:space="preserve"> to 0.83 </w:t>
      </w:r>
      <w:r w:rsidR="00586537">
        <w:t xml:space="preserve">(83%) </w:t>
      </w:r>
      <w:r w:rsidR="007C2771" w:rsidRPr="007C2771">
        <w:t xml:space="preserve">for women of </w:t>
      </w:r>
      <w:proofErr w:type="gramStart"/>
      <w:r w:rsidR="007C2771" w:rsidRPr="007C2771">
        <w:t>Other</w:t>
      </w:r>
      <w:proofErr w:type="gramEnd"/>
      <w:r w:rsidR="007C2771" w:rsidRPr="007C2771">
        <w:t xml:space="preserve"> ethnicity</w:t>
      </w:r>
      <w:r w:rsidRPr="007C2771">
        <w:t xml:space="preserve"> (see </w:t>
      </w:r>
      <w:r w:rsidR="00CC06C6" w:rsidRPr="007C2771">
        <w:t>T</w:t>
      </w:r>
      <w:r w:rsidRPr="007C2771">
        <w:t>able 5</w:t>
      </w:r>
      <w:r w:rsidR="00EB3AF8" w:rsidRPr="007C2771">
        <w:t>3</w:t>
      </w:r>
      <w:r w:rsidRPr="007C2771">
        <w:t>).</w:t>
      </w:r>
      <w:r w:rsidR="00B63A85" w:rsidRPr="007C2771">
        <w:t xml:space="preserve"> </w:t>
      </w:r>
      <w:r w:rsidR="007C2771" w:rsidRPr="007C2771">
        <w:t>L</w:t>
      </w:r>
      <w:r w:rsidRPr="007C2771">
        <w:t>ow numbers mean th</w:t>
      </w:r>
      <w:r w:rsidR="007C2771" w:rsidRPr="007C2771">
        <w:t xml:space="preserve">ese rates </w:t>
      </w:r>
      <w:r w:rsidRPr="007C2771">
        <w:t>should be interpreted with caution.</w:t>
      </w:r>
    </w:p>
    <w:p w:rsidR="00881810" w:rsidRDefault="00881810" w:rsidP="00CC06C6"/>
    <w:p w:rsidR="00881810" w:rsidRDefault="00881810" w:rsidP="00CC06C6">
      <w:pPr>
        <w:pStyle w:val="Table"/>
      </w:pPr>
      <w:bookmarkStart w:id="357" w:name="_Toc403648374"/>
      <w:bookmarkStart w:id="358" w:name="_Toc411936682"/>
      <w:bookmarkStart w:id="359" w:name="_Toc412035467"/>
      <w:bookmarkStart w:id="360" w:name="_Toc454200285"/>
      <w:bookmarkStart w:id="361" w:name="_Toc475613345"/>
      <w:r w:rsidRPr="00550C4A">
        <w:t xml:space="preserve">Table </w:t>
      </w:r>
      <w:r>
        <w:t>5</w:t>
      </w:r>
      <w:r w:rsidR="00EB3AF8">
        <w:t>3</w:t>
      </w:r>
      <w:r w:rsidRPr="00550C4A">
        <w:t xml:space="preserve">: Detection rate for trisomy 21 by ethnicity, </w:t>
      </w:r>
      <w:bookmarkEnd w:id="357"/>
      <w:bookmarkEnd w:id="358"/>
      <w:bookmarkEnd w:id="359"/>
      <w:bookmarkEnd w:id="360"/>
      <w:r w:rsidR="00743AE3">
        <w:t>aggregated 2011 – 2015</w:t>
      </w:r>
      <w:bookmarkEnd w:id="361"/>
    </w:p>
    <w:tbl>
      <w:tblPr>
        <w:tblW w:w="774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644"/>
        <w:gridCol w:w="2127"/>
        <w:gridCol w:w="2126"/>
        <w:gridCol w:w="1843"/>
      </w:tblGrid>
      <w:tr w:rsidR="008C7CF1" w:rsidRPr="00940238" w:rsidTr="00BC2679">
        <w:trPr>
          <w:cantSplit/>
        </w:trPr>
        <w:tc>
          <w:tcPr>
            <w:tcW w:w="1644" w:type="dxa"/>
            <w:vMerge w:val="restart"/>
            <w:shd w:val="clear" w:color="auto" w:fill="auto"/>
            <w:noWrap/>
            <w:hideMark/>
          </w:tcPr>
          <w:p w:rsidR="008C7CF1" w:rsidRPr="00940238" w:rsidRDefault="008C7CF1" w:rsidP="006D4936">
            <w:pPr>
              <w:pStyle w:val="TableText"/>
              <w:rPr>
                <w:b/>
                <w:lang w:eastAsia="en-NZ"/>
              </w:rPr>
            </w:pPr>
            <w:r w:rsidRPr="00940238">
              <w:rPr>
                <w:b/>
                <w:lang w:eastAsia="en-NZ"/>
              </w:rPr>
              <w:t>Ethnicity</w:t>
            </w:r>
          </w:p>
        </w:tc>
        <w:tc>
          <w:tcPr>
            <w:tcW w:w="2127" w:type="dxa"/>
            <w:tcBorders>
              <w:bottom w:val="single" w:sz="4" w:space="0" w:color="A6A6A6"/>
              <w:righ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True positives</w:t>
            </w:r>
          </w:p>
        </w:tc>
        <w:tc>
          <w:tcPr>
            <w:tcW w:w="2126" w:type="dxa"/>
            <w:tcBorders>
              <w:top w:val="single" w:sz="4" w:space="0" w:color="auto"/>
              <w:left w:val="single" w:sz="4" w:space="0" w:color="A6A6A6"/>
              <w:bottom w:val="single" w:sz="4" w:space="0" w:color="A6A6A6"/>
              <w:righ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False negatives</w:t>
            </w:r>
          </w:p>
        </w:tc>
        <w:tc>
          <w:tcPr>
            <w:tcW w:w="1843" w:type="dxa"/>
            <w:vMerge w:val="restart"/>
            <w:tcBorders>
              <w:lef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Detection rate</w:t>
            </w:r>
          </w:p>
        </w:tc>
      </w:tr>
      <w:tr w:rsidR="008C7CF1" w:rsidRPr="00940238" w:rsidTr="00BC2679">
        <w:trPr>
          <w:cantSplit/>
        </w:trPr>
        <w:tc>
          <w:tcPr>
            <w:tcW w:w="1644" w:type="dxa"/>
            <w:vMerge/>
            <w:tcBorders>
              <w:bottom w:val="single" w:sz="4" w:space="0" w:color="auto"/>
            </w:tcBorders>
            <w:shd w:val="clear" w:color="auto" w:fill="auto"/>
            <w:noWrap/>
            <w:hideMark/>
          </w:tcPr>
          <w:p w:rsidR="008C7CF1" w:rsidRPr="00940238" w:rsidRDefault="008C7CF1" w:rsidP="006D4936">
            <w:pPr>
              <w:pStyle w:val="TableText"/>
              <w:rPr>
                <w:b/>
                <w:lang w:eastAsia="en-NZ"/>
              </w:rPr>
            </w:pPr>
          </w:p>
        </w:tc>
        <w:tc>
          <w:tcPr>
            <w:tcW w:w="2127" w:type="dxa"/>
            <w:tcBorders>
              <w:top w:val="single" w:sz="4" w:space="0" w:color="A6A6A6"/>
              <w:bottom w:val="single" w:sz="4" w:space="0" w:color="auto"/>
              <w:righ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Positive diagnostic test/ infant</w:t>
            </w:r>
            <w:r w:rsidR="006D4936">
              <w:rPr>
                <w:b/>
                <w:lang w:eastAsia="en-NZ"/>
              </w:rPr>
              <w:t> </w:t>
            </w:r>
            <w:r w:rsidRPr="00940238">
              <w:rPr>
                <w:b/>
                <w:lang w:eastAsia="en-NZ"/>
              </w:rPr>
              <w:t>diagnosis after increased risk screen</w:t>
            </w:r>
          </w:p>
        </w:tc>
        <w:tc>
          <w:tcPr>
            <w:tcW w:w="2126" w:type="dxa"/>
            <w:tcBorders>
              <w:top w:val="single" w:sz="4" w:space="0" w:color="A6A6A6"/>
              <w:left w:val="single" w:sz="4" w:space="0" w:color="A6A6A6"/>
              <w:bottom w:val="single" w:sz="4" w:space="0" w:color="auto"/>
              <w:righ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Positive diagnostic test/ infant</w:t>
            </w:r>
            <w:r w:rsidR="006D4936">
              <w:rPr>
                <w:b/>
                <w:lang w:eastAsia="en-NZ"/>
              </w:rPr>
              <w:t> </w:t>
            </w:r>
            <w:r w:rsidRPr="00940238">
              <w:rPr>
                <w:b/>
                <w:lang w:eastAsia="en-NZ"/>
              </w:rPr>
              <w:t>diagnosis after low risk screen</w:t>
            </w:r>
          </w:p>
        </w:tc>
        <w:tc>
          <w:tcPr>
            <w:tcW w:w="1843" w:type="dxa"/>
            <w:vMerge/>
            <w:tcBorders>
              <w:left w:val="single" w:sz="4" w:space="0" w:color="A6A6A6"/>
              <w:bottom w:val="single" w:sz="4" w:space="0" w:color="auto"/>
            </w:tcBorders>
            <w:shd w:val="clear" w:color="auto" w:fill="auto"/>
            <w:hideMark/>
          </w:tcPr>
          <w:p w:rsidR="008C7CF1" w:rsidRPr="00940238" w:rsidRDefault="008C7CF1" w:rsidP="006D4936">
            <w:pPr>
              <w:pStyle w:val="TableText"/>
              <w:rPr>
                <w:b/>
                <w:lang w:eastAsia="en-NZ"/>
              </w:rPr>
            </w:pPr>
          </w:p>
        </w:tc>
      </w:tr>
      <w:tr w:rsidR="003E2042" w:rsidRPr="0018613A" w:rsidTr="00BC2679">
        <w:trPr>
          <w:cantSplit/>
        </w:trPr>
        <w:tc>
          <w:tcPr>
            <w:tcW w:w="1644" w:type="dxa"/>
            <w:tcBorders>
              <w:top w:val="single" w:sz="4" w:space="0" w:color="auto"/>
              <w:bottom w:val="single" w:sz="4" w:space="0" w:color="A6A6A6"/>
            </w:tcBorders>
            <w:shd w:val="clear" w:color="auto" w:fill="auto"/>
            <w:hideMark/>
          </w:tcPr>
          <w:p w:rsidR="003E2042" w:rsidRPr="0018613A" w:rsidRDefault="003E2042" w:rsidP="003E2042">
            <w:pPr>
              <w:pStyle w:val="TableText"/>
              <w:rPr>
                <w:lang w:eastAsia="en-NZ"/>
              </w:rPr>
            </w:pPr>
            <w:r w:rsidRPr="0018613A">
              <w:rPr>
                <w:lang w:eastAsia="en-NZ"/>
              </w:rPr>
              <w:t>Māori</w:t>
            </w:r>
          </w:p>
        </w:tc>
        <w:tc>
          <w:tcPr>
            <w:tcW w:w="2127" w:type="dxa"/>
            <w:tcBorders>
              <w:top w:val="single" w:sz="4" w:space="0" w:color="auto"/>
              <w:bottom w:val="single" w:sz="4" w:space="0" w:color="A6A6A6"/>
              <w:right w:val="single" w:sz="4" w:space="0" w:color="A6A6A6"/>
            </w:tcBorders>
            <w:shd w:val="clear" w:color="auto" w:fill="auto"/>
            <w:vAlign w:val="center"/>
            <w:hideMark/>
          </w:tcPr>
          <w:p w:rsidR="003E2042" w:rsidRDefault="003E2042" w:rsidP="003E2042">
            <w:pPr>
              <w:spacing w:line="240" w:lineRule="auto"/>
              <w:ind w:right="496"/>
              <w:jc w:val="right"/>
              <w:rPr>
                <w:rFonts w:ascii="Arial" w:hAnsi="Arial" w:cs="Arial"/>
                <w:color w:val="000000"/>
                <w:sz w:val="18"/>
                <w:szCs w:val="18"/>
                <w:lang w:eastAsia="en-NZ"/>
              </w:rPr>
            </w:pPr>
            <w:r>
              <w:rPr>
                <w:rFonts w:ascii="Arial" w:hAnsi="Arial" w:cs="Arial"/>
                <w:color w:val="000000"/>
                <w:sz w:val="18"/>
                <w:szCs w:val="18"/>
              </w:rPr>
              <w:t>34</w:t>
            </w:r>
          </w:p>
        </w:tc>
        <w:tc>
          <w:tcPr>
            <w:tcW w:w="2126" w:type="dxa"/>
            <w:tcBorders>
              <w:top w:val="single" w:sz="4" w:space="0" w:color="auto"/>
              <w:left w:val="single" w:sz="4" w:space="0" w:color="A6A6A6"/>
              <w:bottom w:val="single" w:sz="4" w:space="0" w:color="A6A6A6"/>
              <w:right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10</w:t>
            </w:r>
          </w:p>
        </w:tc>
        <w:tc>
          <w:tcPr>
            <w:tcW w:w="1843" w:type="dxa"/>
            <w:tcBorders>
              <w:top w:val="single" w:sz="4" w:space="0" w:color="auto"/>
              <w:left w:val="single" w:sz="4" w:space="0" w:color="A6A6A6"/>
              <w:bottom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0.77</w:t>
            </w:r>
          </w:p>
        </w:tc>
      </w:tr>
      <w:tr w:rsidR="003E2042" w:rsidRPr="0018613A" w:rsidTr="00BC2679">
        <w:trPr>
          <w:cantSplit/>
        </w:trPr>
        <w:tc>
          <w:tcPr>
            <w:tcW w:w="1644" w:type="dxa"/>
            <w:tcBorders>
              <w:top w:val="single" w:sz="4" w:space="0" w:color="A6A6A6"/>
              <w:bottom w:val="single" w:sz="4" w:space="0" w:color="A6A6A6"/>
            </w:tcBorders>
            <w:shd w:val="clear" w:color="auto" w:fill="auto"/>
            <w:hideMark/>
          </w:tcPr>
          <w:p w:rsidR="003E2042" w:rsidRPr="0018613A" w:rsidRDefault="003E2042" w:rsidP="003E2042">
            <w:pPr>
              <w:pStyle w:val="TableText"/>
              <w:rPr>
                <w:lang w:eastAsia="en-NZ"/>
              </w:rPr>
            </w:pPr>
            <w:r w:rsidRPr="0018613A">
              <w:rPr>
                <w:lang w:eastAsia="en-NZ"/>
              </w:rPr>
              <w:t>Pacific</w:t>
            </w:r>
          </w:p>
        </w:tc>
        <w:tc>
          <w:tcPr>
            <w:tcW w:w="2127"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15</w:t>
            </w:r>
          </w:p>
        </w:tc>
        <w:tc>
          <w:tcPr>
            <w:tcW w:w="2126"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5</w:t>
            </w:r>
          </w:p>
        </w:tc>
        <w:tc>
          <w:tcPr>
            <w:tcW w:w="1843"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0.75</w:t>
            </w:r>
          </w:p>
        </w:tc>
      </w:tr>
      <w:tr w:rsidR="003E2042" w:rsidRPr="0018613A" w:rsidTr="00BC2679">
        <w:trPr>
          <w:cantSplit/>
        </w:trPr>
        <w:tc>
          <w:tcPr>
            <w:tcW w:w="1644" w:type="dxa"/>
            <w:tcBorders>
              <w:top w:val="single" w:sz="4" w:space="0" w:color="A6A6A6"/>
              <w:bottom w:val="single" w:sz="4" w:space="0" w:color="A6A6A6"/>
            </w:tcBorders>
            <w:shd w:val="clear" w:color="auto" w:fill="auto"/>
            <w:hideMark/>
          </w:tcPr>
          <w:p w:rsidR="003E2042" w:rsidRPr="0018613A" w:rsidRDefault="003E2042" w:rsidP="003E2042">
            <w:pPr>
              <w:pStyle w:val="TableText"/>
              <w:rPr>
                <w:lang w:eastAsia="en-NZ"/>
              </w:rPr>
            </w:pPr>
            <w:r w:rsidRPr="0018613A">
              <w:rPr>
                <w:lang w:eastAsia="en-NZ"/>
              </w:rPr>
              <w:t>Asian</w:t>
            </w:r>
          </w:p>
        </w:tc>
        <w:tc>
          <w:tcPr>
            <w:tcW w:w="2127"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53</w:t>
            </w:r>
          </w:p>
        </w:tc>
        <w:tc>
          <w:tcPr>
            <w:tcW w:w="2126"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16</w:t>
            </w:r>
          </w:p>
        </w:tc>
        <w:tc>
          <w:tcPr>
            <w:tcW w:w="1843"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0.77</w:t>
            </w:r>
          </w:p>
        </w:tc>
      </w:tr>
      <w:tr w:rsidR="003E2042" w:rsidRPr="0018613A" w:rsidTr="00BC2679">
        <w:trPr>
          <w:cantSplit/>
        </w:trPr>
        <w:tc>
          <w:tcPr>
            <w:tcW w:w="1644" w:type="dxa"/>
            <w:tcBorders>
              <w:top w:val="single" w:sz="4" w:space="0" w:color="A6A6A6"/>
              <w:bottom w:val="single" w:sz="4" w:space="0" w:color="auto"/>
            </w:tcBorders>
            <w:shd w:val="clear" w:color="auto" w:fill="auto"/>
            <w:hideMark/>
          </w:tcPr>
          <w:p w:rsidR="003E2042" w:rsidRPr="0018613A" w:rsidRDefault="003E2042" w:rsidP="003E2042">
            <w:pPr>
              <w:pStyle w:val="TableText"/>
              <w:rPr>
                <w:lang w:eastAsia="en-NZ"/>
              </w:rPr>
            </w:pPr>
            <w:r w:rsidRPr="0018613A">
              <w:rPr>
                <w:lang w:eastAsia="en-NZ"/>
              </w:rPr>
              <w:t>Other</w:t>
            </w:r>
          </w:p>
        </w:tc>
        <w:tc>
          <w:tcPr>
            <w:tcW w:w="2127" w:type="dxa"/>
            <w:tcBorders>
              <w:top w:val="single" w:sz="4" w:space="0" w:color="A6A6A6"/>
              <w:bottom w:val="single" w:sz="4" w:space="0" w:color="auto"/>
              <w:right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374</w:t>
            </w:r>
          </w:p>
        </w:tc>
        <w:tc>
          <w:tcPr>
            <w:tcW w:w="2126" w:type="dxa"/>
            <w:tcBorders>
              <w:top w:val="single" w:sz="4" w:space="0" w:color="A6A6A6"/>
              <w:left w:val="single" w:sz="4" w:space="0" w:color="A6A6A6"/>
              <w:bottom w:val="single" w:sz="4" w:space="0" w:color="auto"/>
              <w:right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77</w:t>
            </w:r>
          </w:p>
        </w:tc>
        <w:tc>
          <w:tcPr>
            <w:tcW w:w="1843" w:type="dxa"/>
            <w:tcBorders>
              <w:top w:val="single" w:sz="4" w:space="0" w:color="A6A6A6"/>
              <w:left w:val="single" w:sz="4" w:space="0" w:color="A6A6A6"/>
              <w:bottom w:val="single" w:sz="4" w:space="0" w:color="auto"/>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0.83</w:t>
            </w:r>
          </w:p>
        </w:tc>
      </w:tr>
    </w:tbl>
    <w:p w:rsidR="00881810" w:rsidRDefault="00881810" w:rsidP="006D4936"/>
    <w:p w:rsidR="00881810" w:rsidRPr="004E5AF2" w:rsidRDefault="00881810" w:rsidP="00CC06C6">
      <w:r w:rsidRPr="007C2771">
        <w:t>The aggregated detection rates by deprivation quintile ranged from 0.7</w:t>
      </w:r>
      <w:r w:rsidR="007C2771" w:rsidRPr="007C2771">
        <w:t>8</w:t>
      </w:r>
      <w:r w:rsidRPr="007C2771">
        <w:t xml:space="preserve"> to 0.84 (see </w:t>
      </w:r>
      <w:r w:rsidR="00CC06C6" w:rsidRPr="007C2771">
        <w:t>T</w:t>
      </w:r>
      <w:r w:rsidRPr="007C2771">
        <w:t>able 5</w:t>
      </w:r>
      <w:r w:rsidR="00EB3AF8" w:rsidRPr="007C2771">
        <w:t>4</w:t>
      </w:r>
      <w:r w:rsidRPr="007C2771">
        <w:t>).</w:t>
      </w:r>
      <w:r w:rsidR="00B63A85" w:rsidRPr="007C2771">
        <w:t xml:space="preserve"> </w:t>
      </w:r>
      <w:r w:rsidRPr="007C2771">
        <w:t>There was no clear trend with increasing deprivation.</w:t>
      </w:r>
    </w:p>
    <w:p w:rsidR="00881810" w:rsidRDefault="00881810" w:rsidP="00CC06C6"/>
    <w:p w:rsidR="00881810" w:rsidRDefault="00881810" w:rsidP="00CC06C6">
      <w:pPr>
        <w:pStyle w:val="Table"/>
      </w:pPr>
      <w:bookmarkStart w:id="362" w:name="_Toc403648375"/>
      <w:bookmarkStart w:id="363" w:name="_Toc411936683"/>
      <w:bookmarkStart w:id="364" w:name="_Toc412035468"/>
      <w:bookmarkStart w:id="365" w:name="_Toc454200286"/>
      <w:bookmarkStart w:id="366" w:name="_Toc475613346"/>
      <w:r w:rsidRPr="00550C4A">
        <w:t xml:space="preserve">Table </w:t>
      </w:r>
      <w:r>
        <w:t>5</w:t>
      </w:r>
      <w:r w:rsidR="00EB3AF8">
        <w:t>4</w:t>
      </w:r>
      <w:r w:rsidRPr="00550C4A">
        <w:t xml:space="preserve">: Detection rate for trisomy 21 by </w:t>
      </w:r>
      <w:r>
        <w:t xml:space="preserve">NZ </w:t>
      </w:r>
      <w:r w:rsidRPr="00550C4A">
        <w:t>deprivation</w:t>
      </w:r>
      <w:r>
        <w:t xml:space="preserve"> quintile</w:t>
      </w:r>
      <w:r w:rsidRPr="00550C4A">
        <w:t xml:space="preserve">, </w:t>
      </w:r>
      <w:bookmarkEnd w:id="362"/>
      <w:bookmarkEnd w:id="363"/>
      <w:bookmarkEnd w:id="364"/>
      <w:bookmarkEnd w:id="365"/>
      <w:r w:rsidR="00743AE3">
        <w:t>aggregated 2011 – 2015</w:t>
      </w:r>
      <w:bookmarkEnd w:id="366"/>
    </w:p>
    <w:tbl>
      <w:tblPr>
        <w:tblW w:w="774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644"/>
        <w:gridCol w:w="2127"/>
        <w:gridCol w:w="2126"/>
        <w:gridCol w:w="1843"/>
      </w:tblGrid>
      <w:tr w:rsidR="00881810" w:rsidRPr="00940238" w:rsidTr="00BC2679">
        <w:trPr>
          <w:cantSplit/>
        </w:trPr>
        <w:tc>
          <w:tcPr>
            <w:tcW w:w="1644" w:type="dxa"/>
            <w:vMerge w:val="restart"/>
            <w:shd w:val="clear" w:color="auto" w:fill="auto"/>
            <w:hideMark/>
          </w:tcPr>
          <w:p w:rsidR="00881810" w:rsidRPr="00940238" w:rsidRDefault="00881810" w:rsidP="00550779">
            <w:pPr>
              <w:pStyle w:val="TableText"/>
              <w:rPr>
                <w:b/>
                <w:lang w:eastAsia="en-NZ"/>
              </w:rPr>
            </w:pPr>
            <w:r w:rsidRPr="00940238">
              <w:rPr>
                <w:b/>
                <w:lang w:eastAsia="en-NZ"/>
              </w:rPr>
              <w:t xml:space="preserve">NZ Deprivation </w:t>
            </w:r>
            <w:r w:rsidR="00550779">
              <w:rPr>
                <w:b/>
                <w:lang w:eastAsia="en-NZ"/>
              </w:rPr>
              <w:t>Q</w:t>
            </w:r>
            <w:r w:rsidRPr="00940238">
              <w:rPr>
                <w:b/>
                <w:lang w:eastAsia="en-NZ"/>
              </w:rPr>
              <w:t>uintile</w:t>
            </w:r>
          </w:p>
        </w:tc>
        <w:tc>
          <w:tcPr>
            <w:tcW w:w="2127" w:type="dxa"/>
            <w:tcBorders>
              <w:bottom w:val="single" w:sz="4" w:space="0" w:color="A6A6A6"/>
              <w:right w:val="single" w:sz="4" w:space="0" w:color="A6A6A6"/>
            </w:tcBorders>
            <w:shd w:val="clear" w:color="auto" w:fill="auto"/>
            <w:hideMark/>
          </w:tcPr>
          <w:p w:rsidR="00881810" w:rsidRPr="00940238" w:rsidRDefault="00881810" w:rsidP="00C61659">
            <w:pPr>
              <w:pStyle w:val="TableText"/>
              <w:jc w:val="center"/>
              <w:rPr>
                <w:b/>
                <w:szCs w:val="18"/>
                <w:lang w:eastAsia="en-NZ"/>
              </w:rPr>
            </w:pPr>
            <w:r w:rsidRPr="00940238">
              <w:rPr>
                <w:b/>
                <w:szCs w:val="18"/>
                <w:lang w:eastAsia="en-NZ"/>
              </w:rPr>
              <w:t>True positives</w:t>
            </w:r>
          </w:p>
        </w:tc>
        <w:tc>
          <w:tcPr>
            <w:tcW w:w="2126" w:type="dxa"/>
            <w:tcBorders>
              <w:top w:val="single" w:sz="4" w:space="0" w:color="auto"/>
              <w:left w:val="single" w:sz="4" w:space="0" w:color="A6A6A6"/>
              <w:bottom w:val="single" w:sz="4" w:space="0" w:color="A6A6A6"/>
              <w:right w:val="single" w:sz="4" w:space="0" w:color="A6A6A6"/>
            </w:tcBorders>
            <w:shd w:val="clear" w:color="auto" w:fill="auto"/>
            <w:hideMark/>
          </w:tcPr>
          <w:p w:rsidR="00881810" w:rsidRPr="00940238" w:rsidRDefault="00881810" w:rsidP="00C61659">
            <w:pPr>
              <w:pStyle w:val="TableText"/>
              <w:jc w:val="center"/>
              <w:rPr>
                <w:b/>
                <w:szCs w:val="18"/>
                <w:lang w:eastAsia="en-NZ"/>
              </w:rPr>
            </w:pPr>
            <w:r w:rsidRPr="00940238">
              <w:rPr>
                <w:b/>
                <w:szCs w:val="18"/>
                <w:lang w:eastAsia="en-NZ"/>
              </w:rPr>
              <w:t>False negatives</w:t>
            </w:r>
          </w:p>
        </w:tc>
        <w:tc>
          <w:tcPr>
            <w:tcW w:w="1843" w:type="dxa"/>
            <w:vMerge w:val="restart"/>
            <w:tcBorders>
              <w:left w:val="single" w:sz="4" w:space="0" w:color="A6A6A6"/>
            </w:tcBorders>
            <w:shd w:val="clear" w:color="auto" w:fill="auto"/>
            <w:hideMark/>
          </w:tcPr>
          <w:p w:rsidR="00881810" w:rsidRPr="00940238" w:rsidRDefault="00881810" w:rsidP="00C61659">
            <w:pPr>
              <w:pStyle w:val="TableText"/>
              <w:jc w:val="center"/>
              <w:rPr>
                <w:b/>
                <w:szCs w:val="18"/>
                <w:lang w:eastAsia="en-NZ"/>
              </w:rPr>
            </w:pPr>
            <w:r w:rsidRPr="00940238">
              <w:rPr>
                <w:b/>
                <w:szCs w:val="18"/>
                <w:lang w:eastAsia="en-NZ"/>
              </w:rPr>
              <w:t>Detection rate</w:t>
            </w:r>
          </w:p>
        </w:tc>
      </w:tr>
      <w:tr w:rsidR="00881810" w:rsidRPr="00940238" w:rsidTr="00BC2679">
        <w:trPr>
          <w:cantSplit/>
        </w:trPr>
        <w:tc>
          <w:tcPr>
            <w:tcW w:w="1644" w:type="dxa"/>
            <w:vMerge/>
            <w:tcBorders>
              <w:bottom w:val="single" w:sz="4" w:space="0" w:color="auto"/>
            </w:tcBorders>
            <w:shd w:val="clear" w:color="auto" w:fill="auto"/>
            <w:hideMark/>
          </w:tcPr>
          <w:p w:rsidR="00881810" w:rsidRPr="00940238" w:rsidRDefault="00881810" w:rsidP="00DE56C9">
            <w:pPr>
              <w:pStyle w:val="TableText"/>
              <w:rPr>
                <w:b/>
                <w:lang w:eastAsia="en-NZ"/>
              </w:rPr>
            </w:pPr>
          </w:p>
        </w:tc>
        <w:tc>
          <w:tcPr>
            <w:tcW w:w="2127" w:type="dxa"/>
            <w:tcBorders>
              <w:top w:val="single" w:sz="4" w:space="0" w:color="A6A6A6"/>
              <w:bottom w:val="single" w:sz="4" w:space="0" w:color="auto"/>
              <w:right w:val="single" w:sz="4" w:space="0" w:color="A6A6A6"/>
            </w:tcBorders>
            <w:shd w:val="clear" w:color="auto" w:fill="auto"/>
            <w:hideMark/>
          </w:tcPr>
          <w:p w:rsidR="00881810" w:rsidRPr="00940238" w:rsidRDefault="00881810" w:rsidP="00C61659">
            <w:pPr>
              <w:pStyle w:val="TableText"/>
              <w:jc w:val="center"/>
              <w:rPr>
                <w:b/>
                <w:lang w:eastAsia="en-NZ"/>
              </w:rPr>
            </w:pPr>
            <w:r w:rsidRPr="00940238">
              <w:rPr>
                <w:b/>
                <w:lang w:eastAsia="en-NZ"/>
              </w:rPr>
              <w:t>Positive diagnostic test/ infant</w:t>
            </w:r>
            <w:r w:rsidR="00C61659">
              <w:rPr>
                <w:b/>
                <w:lang w:eastAsia="en-NZ"/>
              </w:rPr>
              <w:t> </w:t>
            </w:r>
            <w:r w:rsidRPr="00940238">
              <w:rPr>
                <w:b/>
                <w:lang w:eastAsia="en-NZ"/>
              </w:rPr>
              <w:t>diagnosis after increased risk screen</w:t>
            </w:r>
          </w:p>
        </w:tc>
        <w:tc>
          <w:tcPr>
            <w:tcW w:w="2126" w:type="dxa"/>
            <w:tcBorders>
              <w:top w:val="single" w:sz="4" w:space="0" w:color="A6A6A6"/>
              <w:left w:val="single" w:sz="4" w:space="0" w:color="A6A6A6"/>
              <w:bottom w:val="single" w:sz="4" w:space="0" w:color="auto"/>
              <w:right w:val="single" w:sz="4" w:space="0" w:color="A6A6A6"/>
            </w:tcBorders>
            <w:shd w:val="clear" w:color="auto" w:fill="auto"/>
            <w:hideMark/>
          </w:tcPr>
          <w:p w:rsidR="00881810" w:rsidRPr="00940238" w:rsidRDefault="00881810" w:rsidP="00C61659">
            <w:pPr>
              <w:pStyle w:val="TableText"/>
              <w:jc w:val="center"/>
              <w:rPr>
                <w:b/>
                <w:lang w:eastAsia="en-NZ"/>
              </w:rPr>
            </w:pPr>
            <w:r w:rsidRPr="00940238">
              <w:rPr>
                <w:b/>
                <w:lang w:eastAsia="en-NZ"/>
              </w:rPr>
              <w:t>Positive diagnostic test/ infant</w:t>
            </w:r>
            <w:r w:rsidR="00C61659">
              <w:rPr>
                <w:b/>
                <w:lang w:eastAsia="en-NZ"/>
              </w:rPr>
              <w:t> </w:t>
            </w:r>
            <w:r w:rsidRPr="00940238">
              <w:rPr>
                <w:b/>
                <w:lang w:eastAsia="en-NZ"/>
              </w:rPr>
              <w:t>diagnosis after low risk screen</w:t>
            </w:r>
          </w:p>
        </w:tc>
        <w:tc>
          <w:tcPr>
            <w:tcW w:w="1843" w:type="dxa"/>
            <w:vMerge/>
            <w:tcBorders>
              <w:left w:val="single" w:sz="4" w:space="0" w:color="A6A6A6"/>
              <w:bottom w:val="single" w:sz="4" w:space="0" w:color="auto"/>
            </w:tcBorders>
            <w:shd w:val="clear" w:color="auto" w:fill="auto"/>
            <w:hideMark/>
          </w:tcPr>
          <w:p w:rsidR="00881810" w:rsidRPr="00940238" w:rsidRDefault="00881810" w:rsidP="00DE56C9">
            <w:pPr>
              <w:pStyle w:val="TableText"/>
              <w:rPr>
                <w:b/>
                <w:szCs w:val="18"/>
                <w:lang w:eastAsia="en-NZ"/>
              </w:rPr>
            </w:pPr>
          </w:p>
        </w:tc>
      </w:tr>
      <w:tr w:rsidR="003E2042" w:rsidRPr="0018613A" w:rsidTr="00BC2679">
        <w:trPr>
          <w:cantSplit/>
        </w:trPr>
        <w:tc>
          <w:tcPr>
            <w:tcW w:w="1644" w:type="dxa"/>
            <w:tcBorders>
              <w:top w:val="single" w:sz="4" w:space="0" w:color="auto"/>
              <w:bottom w:val="single" w:sz="4" w:space="0" w:color="A6A6A6"/>
            </w:tcBorders>
            <w:shd w:val="clear" w:color="auto" w:fill="auto"/>
            <w:hideMark/>
          </w:tcPr>
          <w:p w:rsidR="003E2042" w:rsidRPr="0018613A" w:rsidRDefault="003E2042" w:rsidP="003E2042">
            <w:pPr>
              <w:pStyle w:val="TableText"/>
              <w:rPr>
                <w:szCs w:val="18"/>
                <w:lang w:eastAsia="en-NZ"/>
              </w:rPr>
            </w:pPr>
            <w:r w:rsidRPr="0018613A">
              <w:rPr>
                <w:szCs w:val="18"/>
                <w:lang w:eastAsia="en-NZ"/>
              </w:rPr>
              <w:t>Quintile 1</w:t>
            </w:r>
          </w:p>
        </w:tc>
        <w:tc>
          <w:tcPr>
            <w:tcW w:w="2127" w:type="dxa"/>
            <w:tcBorders>
              <w:top w:val="single" w:sz="4" w:space="0" w:color="auto"/>
              <w:bottom w:val="single" w:sz="4" w:space="0" w:color="A6A6A6"/>
              <w:right w:val="single" w:sz="4" w:space="0" w:color="A6A6A6"/>
            </w:tcBorders>
            <w:shd w:val="clear" w:color="auto" w:fill="auto"/>
            <w:vAlign w:val="center"/>
            <w:hideMark/>
          </w:tcPr>
          <w:p w:rsidR="003E2042" w:rsidRDefault="003E2042" w:rsidP="007C2771">
            <w:pPr>
              <w:spacing w:line="240" w:lineRule="auto"/>
              <w:ind w:right="496"/>
              <w:jc w:val="right"/>
              <w:rPr>
                <w:rFonts w:ascii="Arial" w:hAnsi="Arial" w:cs="Arial"/>
                <w:color w:val="000000"/>
                <w:sz w:val="18"/>
                <w:szCs w:val="18"/>
                <w:lang w:eastAsia="en-NZ"/>
              </w:rPr>
            </w:pPr>
            <w:r>
              <w:rPr>
                <w:rFonts w:ascii="Arial" w:hAnsi="Arial" w:cs="Arial"/>
                <w:color w:val="000000"/>
                <w:sz w:val="18"/>
                <w:szCs w:val="18"/>
              </w:rPr>
              <w:t>129</w:t>
            </w:r>
          </w:p>
        </w:tc>
        <w:tc>
          <w:tcPr>
            <w:tcW w:w="2126" w:type="dxa"/>
            <w:tcBorders>
              <w:top w:val="single" w:sz="4" w:space="0" w:color="auto"/>
              <w:left w:val="single" w:sz="4" w:space="0" w:color="A6A6A6"/>
              <w:bottom w:val="single" w:sz="4" w:space="0" w:color="A6A6A6"/>
              <w:right w:val="single" w:sz="4" w:space="0" w:color="A6A6A6"/>
            </w:tcBorders>
            <w:shd w:val="clear" w:color="auto" w:fill="auto"/>
            <w:vAlign w:val="center"/>
            <w:hideMark/>
          </w:tcPr>
          <w:p w:rsidR="003E2042" w:rsidRDefault="003E2042" w:rsidP="007C2771">
            <w:pPr>
              <w:ind w:right="496"/>
              <w:jc w:val="right"/>
              <w:rPr>
                <w:rFonts w:ascii="Arial" w:hAnsi="Arial" w:cs="Arial"/>
                <w:color w:val="000000"/>
                <w:sz w:val="18"/>
                <w:szCs w:val="18"/>
              </w:rPr>
            </w:pPr>
            <w:r>
              <w:rPr>
                <w:rFonts w:ascii="Arial" w:hAnsi="Arial" w:cs="Arial"/>
                <w:color w:val="000000"/>
                <w:sz w:val="18"/>
                <w:szCs w:val="18"/>
              </w:rPr>
              <w:t>24</w:t>
            </w:r>
          </w:p>
        </w:tc>
        <w:tc>
          <w:tcPr>
            <w:tcW w:w="1843" w:type="dxa"/>
            <w:tcBorders>
              <w:top w:val="single" w:sz="4" w:space="0" w:color="auto"/>
              <w:left w:val="single" w:sz="4" w:space="0" w:color="A6A6A6"/>
              <w:bottom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0.84</w:t>
            </w:r>
          </w:p>
        </w:tc>
      </w:tr>
      <w:tr w:rsidR="003E2042" w:rsidRPr="0018613A" w:rsidTr="00BC2679">
        <w:trPr>
          <w:cantSplit/>
        </w:trPr>
        <w:tc>
          <w:tcPr>
            <w:tcW w:w="1644" w:type="dxa"/>
            <w:tcBorders>
              <w:top w:val="single" w:sz="4" w:space="0" w:color="A6A6A6"/>
              <w:bottom w:val="single" w:sz="4" w:space="0" w:color="A6A6A6"/>
            </w:tcBorders>
            <w:shd w:val="clear" w:color="auto" w:fill="auto"/>
            <w:hideMark/>
          </w:tcPr>
          <w:p w:rsidR="003E2042" w:rsidRPr="0018613A" w:rsidRDefault="003E2042" w:rsidP="003E2042">
            <w:pPr>
              <w:pStyle w:val="TableText"/>
              <w:rPr>
                <w:szCs w:val="18"/>
                <w:lang w:eastAsia="en-NZ"/>
              </w:rPr>
            </w:pPr>
            <w:r w:rsidRPr="0018613A">
              <w:rPr>
                <w:szCs w:val="18"/>
                <w:lang w:eastAsia="en-NZ"/>
              </w:rPr>
              <w:t>Quintile 2</w:t>
            </w:r>
          </w:p>
        </w:tc>
        <w:tc>
          <w:tcPr>
            <w:tcW w:w="2127"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7C2771">
            <w:pPr>
              <w:ind w:right="496"/>
              <w:jc w:val="right"/>
              <w:rPr>
                <w:rFonts w:ascii="Arial" w:hAnsi="Arial" w:cs="Arial"/>
                <w:color w:val="000000"/>
                <w:sz w:val="18"/>
                <w:szCs w:val="18"/>
              </w:rPr>
            </w:pPr>
            <w:r>
              <w:rPr>
                <w:rFonts w:ascii="Arial" w:hAnsi="Arial" w:cs="Arial"/>
                <w:color w:val="000000"/>
                <w:sz w:val="18"/>
                <w:szCs w:val="18"/>
              </w:rPr>
              <w:t>107</w:t>
            </w:r>
          </w:p>
        </w:tc>
        <w:tc>
          <w:tcPr>
            <w:tcW w:w="2126"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7C2771">
            <w:pPr>
              <w:ind w:right="496"/>
              <w:jc w:val="right"/>
              <w:rPr>
                <w:rFonts w:ascii="Arial" w:hAnsi="Arial" w:cs="Arial"/>
                <w:color w:val="000000"/>
                <w:sz w:val="18"/>
                <w:szCs w:val="18"/>
              </w:rPr>
            </w:pPr>
            <w:r>
              <w:rPr>
                <w:rFonts w:ascii="Arial" w:hAnsi="Arial" w:cs="Arial"/>
                <w:color w:val="000000"/>
                <w:sz w:val="18"/>
                <w:szCs w:val="18"/>
              </w:rPr>
              <w:t>25</w:t>
            </w:r>
          </w:p>
        </w:tc>
        <w:tc>
          <w:tcPr>
            <w:tcW w:w="1843"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0.81</w:t>
            </w:r>
          </w:p>
        </w:tc>
      </w:tr>
      <w:tr w:rsidR="003E2042" w:rsidRPr="0018613A" w:rsidTr="00BC2679">
        <w:trPr>
          <w:cantSplit/>
        </w:trPr>
        <w:tc>
          <w:tcPr>
            <w:tcW w:w="1644" w:type="dxa"/>
            <w:tcBorders>
              <w:top w:val="single" w:sz="4" w:space="0" w:color="A6A6A6"/>
              <w:bottom w:val="single" w:sz="4" w:space="0" w:color="A6A6A6"/>
            </w:tcBorders>
            <w:shd w:val="clear" w:color="auto" w:fill="auto"/>
            <w:hideMark/>
          </w:tcPr>
          <w:p w:rsidR="003E2042" w:rsidRPr="0018613A" w:rsidRDefault="003E2042" w:rsidP="003E2042">
            <w:pPr>
              <w:pStyle w:val="TableText"/>
              <w:rPr>
                <w:szCs w:val="18"/>
                <w:lang w:eastAsia="en-NZ"/>
              </w:rPr>
            </w:pPr>
            <w:r w:rsidRPr="0018613A">
              <w:rPr>
                <w:szCs w:val="18"/>
                <w:lang w:eastAsia="en-NZ"/>
              </w:rPr>
              <w:t>Quintile 3</w:t>
            </w:r>
          </w:p>
        </w:tc>
        <w:tc>
          <w:tcPr>
            <w:tcW w:w="2127"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7C2771">
            <w:pPr>
              <w:ind w:right="496"/>
              <w:jc w:val="right"/>
              <w:rPr>
                <w:rFonts w:ascii="Arial" w:hAnsi="Arial" w:cs="Arial"/>
                <w:color w:val="000000"/>
                <w:sz w:val="18"/>
                <w:szCs w:val="18"/>
              </w:rPr>
            </w:pPr>
            <w:r>
              <w:rPr>
                <w:rFonts w:ascii="Arial" w:hAnsi="Arial" w:cs="Arial"/>
                <w:color w:val="000000"/>
                <w:sz w:val="18"/>
                <w:szCs w:val="18"/>
              </w:rPr>
              <w:t>86</w:t>
            </w:r>
          </w:p>
        </w:tc>
        <w:tc>
          <w:tcPr>
            <w:tcW w:w="2126"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7C2771">
            <w:pPr>
              <w:ind w:right="496"/>
              <w:jc w:val="right"/>
              <w:rPr>
                <w:rFonts w:ascii="Arial" w:hAnsi="Arial" w:cs="Arial"/>
                <w:color w:val="000000"/>
                <w:sz w:val="18"/>
                <w:szCs w:val="18"/>
              </w:rPr>
            </w:pPr>
            <w:r>
              <w:rPr>
                <w:rFonts w:ascii="Arial" w:hAnsi="Arial" w:cs="Arial"/>
                <w:color w:val="000000"/>
                <w:sz w:val="18"/>
                <w:szCs w:val="18"/>
              </w:rPr>
              <w:t>18</w:t>
            </w:r>
          </w:p>
        </w:tc>
        <w:tc>
          <w:tcPr>
            <w:tcW w:w="1843"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0.83</w:t>
            </w:r>
          </w:p>
        </w:tc>
      </w:tr>
      <w:tr w:rsidR="003E2042" w:rsidRPr="0018613A" w:rsidTr="00BC2679">
        <w:trPr>
          <w:cantSplit/>
        </w:trPr>
        <w:tc>
          <w:tcPr>
            <w:tcW w:w="1644" w:type="dxa"/>
            <w:tcBorders>
              <w:top w:val="single" w:sz="4" w:space="0" w:color="A6A6A6"/>
              <w:bottom w:val="single" w:sz="4" w:space="0" w:color="A6A6A6"/>
            </w:tcBorders>
            <w:shd w:val="clear" w:color="auto" w:fill="auto"/>
            <w:hideMark/>
          </w:tcPr>
          <w:p w:rsidR="003E2042" w:rsidRPr="0018613A" w:rsidRDefault="003E2042" w:rsidP="003E2042">
            <w:pPr>
              <w:pStyle w:val="TableText"/>
              <w:rPr>
                <w:szCs w:val="18"/>
                <w:lang w:eastAsia="en-NZ"/>
              </w:rPr>
            </w:pPr>
            <w:r w:rsidRPr="0018613A">
              <w:rPr>
                <w:szCs w:val="18"/>
                <w:lang w:eastAsia="en-NZ"/>
              </w:rPr>
              <w:t>Quintile 4</w:t>
            </w:r>
          </w:p>
        </w:tc>
        <w:tc>
          <w:tcPr>
            <w:tcW w:w="2127" w:type="dxa"/>
            <w:tcBorders>
              <w:top w:val="single" w:sz="4" w:space="0" w:color="A6A6A6"/>
              <w:bottom w:val="single" w:sz="4" w:space="0" w:color="A6A6A6"/>
              <w:right w:val="single" w:sz="4" w:space="0" w:color="A6A6A6"/>
            </w:tcBorders>
            <w:shd w:val="clear" w:color="auto" w:fill="auto"/>
            <w:vAlign w:val="center"/>
            <w:hideMark/>
          </w:tcPr>
          <w:p w:rsidR="003E2042" w:rsidRDefault="003E2042" w:rsidP="007C2771">
            <w:pPr>
              <w:ind w:right="496"/>
              <w:jc w:val="right"/>
              <w:rPr>
                <w:rFonts w:ascii="Arial" w:hAnsi="Arial" w:cs="Arial"/>
                <w:color w:val="000000"/>
                <w:sz w:val="18"/>
                <w:szCs w:val="18"/>
              </w:rPr>
            </w:pPr>
            <w:r>
              <w:rPr>
                <w:rFonts w:ascii="Arial" w:hAnsi="Arial" w:cs="Arial"/>
                <w:color w:val="000000"/>
                <w:sz w:val="18"/>
                <w:szCs w:val="18"/>
              </w:rPr>
              <w:t>89</w:t>
            </w:r>
          </w:p>
        </w:tc>
        <w:tc>
          <w:tcPr>
            <w:tcW w:w="2126"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042" w:rsidRDefault="003E2042" w:rsidP="007C2771">
            <w:pPr>
              <w:ind w:right="496"/>
              <w:jc w:val="right"/>
              <w:rPr>
                <w:rFonts w:ascii="Arial" w:hAnsi="Arial" w:cs="Arial"/>
                <w:color w:val="000000"/>
                <w:sz w:val="18"/>
                <w:szCs w:val="18"/>
              </w:rPr>
            </w:pPr>
            <w:r>
              <w:rPr>
                <w:rFonts w:ascii="Arial" w:hAnsi="Arial" w:cs="Arial"/>
                <w:color w:val="000000"/>
                <w:sz w:val="18"/>
                <w:szCs w:val="18"/>
              </w:rPr>
              <w:t>25</w:t>
            </w:r>
          </w:p>
        </w:tc>
        <w:tc>
          <w:tcPr>
            <w:tcW w:w="1843" w:type="dxa"/>
            <w:tcBorders>
              <w:top w:val="single" w:sz="4" w:space="0" w:color="A6A6A6"/>
              <w:left w:val="single" w:sz="4" w:space="0" w:color="A6A6A6"/>
              <w:bottom w:val="single" w:sz="4" w:space="0" w:color="A6A6A6"/>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0.78</w:t>
            </w:r>
          </w:p>
        </w:tc>
      </w:tr>
      <w:tr w:rsidR="003E2042" w:rsidRPr="0018613A" w:rsidTr="00BC2679">
        <w:trPr>
          <w:cantSplit/>
        </w:trPr>
        <w:tc>
          <w:tcPr>
            <w:tcW w:w="1644" w:type="dxa"/>
            <w:tcBorders>
              <w:top w:val="single" w:sz="4" w:space="0" w:color="A6A6A6"/>
              <w:bottom w:val="single" w:sz="4" w:space="0" w:color="auto"/>
            </w:tcBorders>
            <w:shd w:val="clear" w:color="auto" w:fill="auto"/>
            <w:hideMark/>
          </w:tcPr>
          <w:p w:rsidR="003E2042" w:rsidRPr="0018613A" w:rsidRDefault="003E2042" w:rsidP="003E2042">
            <w:pPr>
              <w:pStyle w:val="TableText"/>
              <w:rPr>
                <w:szCs w:val="18"/>
                <w:lang w:eastAsia="en-NZ"/>
              </w:rPr>
            </w:pPr>
            <w:r w:rsidRPr="0018613A">
              <w:rPr>
                <w:szCs w:val="18"/>
                <w:lang w:eastAsia="en-NZ"/>
              </w:rPr>
              <w:t>Quintile 5</w:t>
            </w:r>
          </w:p>
        </w:tc>
        <w:tc>
          <w:tcPr>
            <w:tcW w:w="2127" w:type="dxa"/>
            <w:tcBorders>
              <w:top w:val="single" w:sz="4" w:space="0" w:color="A6A6A6"/>
              <w:bottom w:val="single" w:sz="4" w:space="0" w:color="auto"/>
              <w:right w:val="single" w:sz="4" w:space="0" w:color="A6A6A6"/>
            </w:tcBorders>
            <w:shd w:val="clear" w:color="auto" w:fill="auto"/>
            <w:vAlign w:val="center"/>
            <w:hideMark/>
          </w:tcPr>
          <w:p w:rsidR="003E2042" w:rsidRDefault="003E2042" w:rsidP="007C2771">
            <w:pPr>
              <w:ind w:right="496"/>
              <w:jc w:val="right"/>
              <w:rPr>
                <w:rFonts w:ascii="Arial" w:hAnsi="Arial" w:cs="Arial"/>
                <w:color w:val="000000"/>
                <w:sz w:val="18"/>
                <w:szCs w:val="18"/>
              </w:rPr>
            </w:pPr>
            <w:r>
              <w:rPr>
                <w:rFonts w:ascii="Arial" w:hAnsi="Arial" w:cs="Arial"/>
                <w:color w:val="000000"/>
                <w:sz w:val="18"/>
                <w:szCs w:val="18"/>
              </w:rPr>
              <w:t>65</w:t>
            </w:r>
          </w:p>
        </w:tc>
        <w:tc>
          <w:tcPr>
            <w:tcW w:w="2126" w:type="dxa"/>
            <w:tcBorders>
              <w:top w:val="single" w:sz="4" w:space="0" w:color="A6A6A6"/>
              <w:left w:val="single" w:sz="4" w:space="0" w:color="A6A6A6"/>
              <w:bottom w:val="single" w:sz="4" w:space="0" w:color="auto"/>
              <w:right w:val="single" w:sz="4" w:space="0" w:color="A6A6A6"/>
            </w:tcBorders>
            <w:shd w:val="clear" w:color="auto" w:fill="auto"/>
            <w:vAlign w:val="center"/>
            <w:hideMark/>
          </w:tcPr>
          <w:p w:rsidR="003E2042" w:rsidRDefault="003E2042" w:rsidP="007C2771">
            <w:pPr>
              <w:ind w:right="496"/>
              <w:jc w:val="right"/>
              <w:rPr>
                <w:rFonts w:ascii="Arial" w:hAnsi="Arial" w:cs="Arial"/>
                <w:color w:val="000000"/>
                <w:sz w:val="18"/>
                <w:szCs w:val="18"/>
              </w:rPr>
            </w:pPr>
            <w:r>
              <w:rPr>
                <w:rFonts w:ascii="Arial" w:hAnsi="Arial" w:cs="Arial"/>
                <w:color w:val="000000"/>
                <w:sz w:val="18"/>
                <w:szCs w:val="18"/>
              </w:rPr>
              <w:t>16</w:t>
            </w:r>
          </w:p>
        </w:tc>
        <w:tc>
          <w:tcPr>
            <w:tcW w:w="1843" w:type="dxa"/>
            <w:tcBorders>
              <w:top w:val="single" w:sz="4" w:space="0" w:color="A6A6A6"/>
              <w:left w:val="single" w:sz="4" w:space="0" w:color="A6A6A6"/>
              <w:bottom w:val="single" w:sz="4" w:space="0" w:color="auto"/>
            </w:tcBorders>
            <w:shd w:val="clear" w:color="auto" w:fill="auto"/>
            <w:vAlign w:val="center"/>
            <w:hideMark/>
          </w:tcPr>
          <w:p w:rsidR="003E2042" w:rsidRDefault="003E2042" w:rsidP="003E2042">
            <w:pPr>
              <w:ind w:right="496"/>
              <w:jc w:val="right"/>
              <w:rPr>
                <w:rFonts w:ascii="Arial" w:hAnsi="Arial" w:cs="Arial"/>
                <w:color w:val="000000"/>
                <w:sz w:val="18"/>
                <w:szCs w:val="18"/>
              </w:rPr>
            </w:pPr>
            <w:r>
              <w:rPr>
                <w:rFonts w:ascii="Arial" w:hAnsi="Arial" w:cs="Arial"/>
                <w:color w:val="000000"/>
                <w:sz w:val="18"/>
                <w:szCs w:val="18"/>
              </w:rPr>
              <w:t>0.80</w:t>
            </w:r>
          </w:p>
        </w:tc>
      </w:tr>
    </w:tbl>
    <w:p w:rsidR="00881810" w:rsidRDefault="00881810" w:rsidP="00CC06C6"/>
    <w:p w:rsidR="00743700" w:rsidRDefault="00743700" w:rsidP="00CC06C6"/>
    <w:p w:rsidR="00743700" w:rsidRDefault="00743700" w:rsidP="00CC06C6"/>
    <w:p w:rsidR="000C7E33" w:rsidRPr="00FB1BAC" w:rsidRDefault="000C7E33" w:rsidP="000C7E33">
      <w:pPr>
        <w:pStyle w:val="Heading1"/>
      </w:pPr>
      <w:bookmarkStart w:id="367" w:name="_Toc475613281"/>
      <w:r>
        <w:lastRenderedPageBreak/>
        <w:t>Indicator</w:t>
      </w:r>
      <w:r w:rsidR="00E17E18">
        <w:t>s</w:t>
      </w:r>
      <w:r>
        <w:t xml:space="preserve"> </w:t>
      </w:r>
      <w:r w:rsidRPr="00FB1BAC">
        <w:t>1</w:t>
      </w:r>
      <w:r>
        <w:t>2</w:t>
      </w:r>
      <w:r w:rsidR="00E17E18">
        <w:t>, 13 &amp; 14</w:t>
      </w:r>
      <w:r>
        <w:t>:</w:t>
      </w:r>
      <w:r w:rsidR="00E17E18">
        <w:t xml:space="preserve"> Radiology monitoring</w:t>
      </w:r>
      <w:r>
        <w:br/>
      </w:r>
      <w:r w:rsidR="00EB1A5F" w:rsidRPr="00EB1A5F">
        <w:t>Nuchal Translucency (NT) ultrasound volumes by NT operator</w:t>
      </w:r>
      <w:bookmarkEnd w:id="367"/>
    </w:p>
    <w:p w:rsidR="00E31612" w:rsidRDefault="00E17E18" w:rsidP="00E17E18">
      <w:r>
        <w:rPr>
          <w:rFonts w:cs="Arial"/>
        </w:rPr>
        <w:t>In 2015, t</w:t>
      </w:r>
      <w:r w:rsidRPr="00B67262">
        <w:rPr>
          <w:rFonts w:cs="Arial"/>
        </w:rPr>
        <w:t xml:space="preserve">he NSU </w:t>
      </w:r>
      <w:r>
        <w:rPr>
          <w:rFonts w:cs="Arial"/>
        </w:rPr>
        <w:t xml:space="preserve">introduced a </w:t>
      </w:r>
      <w:r w:rsidRPr="00B67262">
        <w:rPr>
          <w:rFonts w:cs="Arial"/>
        </w:rPr>
        <w:t>quality</w:t>
      </w:r>
      <w:r w:rsidRPr="00B67262">
        <w:rPr>
          <w:rFonts w:cs="Arial"/>
          <w:lang w:val="en-US"/>
        </w:rPr>
        <w:t xml:space="preserve"> improvement initiative</w:t>
      </w:r>
      <w:r w:rsidR="00586537">
        <w:rPr>
          <w:rFonts w:cs="Arial"/>
          <w:lang w:val="en-US"/>
        </w:rPr>
        <w:t xml:space="preserve"> for radiology. This</w:t>
      </w:r>
      <w:r w:rsidRPr="00B67262">
        <w:rPr>
          <w:rFonts w:cs="Arial"/>
          <w:lang w:val="en-US"/>
        </w:rPr>
        <w:t xml:space="preserve"> includ</w:t>
      </w:r>
      <w:r w:rsidR="00586537">
        <w:rPr>
          <w:rFonts w:cs="Arial"/>
          <w:lang w:val="en-US"/>
        </w:rPr>
        <w:t>ed</w:t>
      </w:r>
      <w:r>
        <w:rPr>
          <w:rFonts w:cs="Arial"/>
          <w:lang w:val="en-US"/>
        </w:rPr>
        <w:t xml:space="preserve"> </w:t>
      </w:r>
      <w:r w:rsidRPr="00B67262">
        <w:rPr>
          <w:rFonts w:cs="Arial"/>
          <w:lang w:val="en-US"/>
        </w:rPr>
        <w:t xml:space="preserve">a statistical service to provide radiology practices, reporting radiologists and </w:t>
      </w:r>
      <w:r>
        <w:rPr>
          <w:rFonts w:cs="Arial"/>
          <w:lang w:val="en-US"/>
        </w:rPr>
        <w:t>NT</w:t>
      </w:r>
      <w:r w:rsidRPr="00B67262">
        <w:rPr>
          <w:rFonts w:cs="Arial"/>
          <w:lang w:val="en-US"/>
        </w:rPr>
        <w:t xml:space="preserve"> </w:t>
      </w:r>
      <w:r>
        <w:rPr>
          <w:rFonts w:cs="Arial"/>
          <w:lang w:val="en-US"/>
        </w:rPr>
        <w:t>operators</w:t>
      </w:r>
      <w:r w:rsidRPr="00B67262">
        <w:rPr>
          <w:rFonts w:cs="Arial"/>
          <w:lang w:val="en-US"/>
        </w:rPr>
        <w:t xml:space="preserve"> with feedback on the quality of their paired NT and CRL measurements provided as part of antenatal screening for DSOC.</w:t>
      </w:r>
      <w:r w:rsidR="00E204CC">
        <w:rPr>
          <w:rFonts w:cs="Arial"/>
          <w:lang w:val="en-US"/>
        </w:rPr>
        <w:t xml:space="preserve"> </w:t>
      </w:r>
      <w:r>
        <w:t xml:space="preserve">Individual ultrasound operators, reporting radiologists and practices received reports for 2014 and 2015 on their NT and CRL measurements </w:t>
      </w:r>
      <w:r w:rsidR="00586537">
        <w:t xml:space="preserve">during </w:t>
      </w:r>
      <w:r>
        <w:t xml:space="preserve">the period.  </w:t>
      </w:r>
    </w:p>
    <w:p w:rsidR="00E31612" w:rsidRDefault="00E31612" w:rsidP="00E17E18"/>
    <w:p w:rsidR="00E17E18" w:rsidRPr="00B67262" w:rsidRDefault="00E17E18" w:rsidP="00E17E18">
      <w:pPr>
        <w:rPr>
          <w:rFonts w:cs="Arial"/>
        </w:rPr>
      </w:pPr>
      <w:r>
        <w:t>The reports show</w:t>
      </w:r>
      <w:r w:rsidR="00586537">
        <w:t>ed</w:t>
      </w:r>
      <w:r>
        <w:t xml:space="preserve"> the quality of the</w:t>
      </w:r>
      <w:r w:rsidR="00586537">
        <w:t>ir</w:t>
      </w:r>
      <w:r>
        <w:t xml:space="preserve"> measurements in terms of bias, spread and trend </w:t>
      </w:r>
      <w:r w:rsidR="00586537">
        <w:t xml:space="preserve">when compared </w:t>
      </w:r>
      <w:r>
        <w:t xml:space="preserve">against the </w:t>
      </w:r>
      <w:proofErr w:type="spellStart"/>
      <w:r>
        <w:t>Fetal</w:t>
      </w:r>
      <w:proofErr w:type="spellEnd"/>
      <w:r>
        <w:t xml:space="preserve"> Medicine Foundation (FMF) reference curve.  Results were assigned either a Green Flag (where the results are good), or an Amber or Red Flag (where action is required to improve the quality of their scans).</w:t>
      </w:r>
      <w:r w:rsidR="00E204CC">
        <w:t xml:space="preserve"> </w:t>
      </w:r>
      <w:r w:rsidRPr="00B67262">
        <w:rPr>
          <w:rFonts w:cs="Arial"/>
          <w:color w:val="000000"/>
        </w:rPr>
        <w:t xml:space="preserve">The </w:t>
      </w:r>
      <w:r>
        <w:rPr>
          <w:rFonts w:cs="Arial"/>
          <w:color w:val="000000"/>
        </w:rPr>
        <w:t>reports</w:t>
      </w:r>
      <w:r w:rsidRPr="00B67262">
        <w:rPr>
          <w:rFonts w:cs="Arial"/>
          <w:color w:val="000000"/>
        </w:rPr>
        <w:t xml:space="preserve">, which will </w:t>
      </w:r>
      <w:r>
        <w:rPr>
          <w:rFonts w:cs="Arial"/>
          <w:color w:val="000000"/>
        </w:rPr>
        <w:t>be sent out for</w:t>
      </w:r>
      <w:r w:rsidRPr="00B67262">
        <w:rPr>
          <w:rFonts w:cs="Arial"/>
          <w:color w:val="000000"/>
        </w:rPr>
        <w:t xml:space="preserve"> every 6 months </w:t>
      </w:r>
      <w:r>
        <w:rPr>
          <w:rFonts w:cs="Arial"/>
          <w:color w:val="000000"/>
        </w:rPr>
        <w:t>from January 2016</w:t>
      </w:r>
      <w:r w:rsidRPr="00B67262">
        <w:rPr>
          <w:rFonts w:cs="Arial"/>
          <w:color w:val="000000"/>
        </w:rPr>
        <w:t xml:space="preserve">, </w:t>
      </w:r>
      <w:r w:rsidRPr="00B67262">
        <w:rPr>
          <w:rFonts w:cs="Arial"/>
        </w:rPr>
        <w:t>include</w:t>
      </w:r>
      <w:r>
        <w:rPr>
          <w:rFonts w:cs="Arial"/>
        </w:rPr>
        <w:t>d</w:t>
      </w:r>
      <w:r w:rsidRPr="00B67262">
        <w:rPr>
          <w:rFonts w:cs="Arial"/>
        </w:rPr>
        <w:t xml:space="preserve"> a plotted graph of paired NT and CRL measurements against the FMF reference curve</w:t>
      </w:r>
      <w:r w:rsidRPr="00B67262">
        <w:rPr>
          <w:rStyle w:val="FootnoteReference"/>
          <w:rFonts w:cs="Arial"/>
        </w:rPr>
        <w:footnoteReference w:id="3"/>
      </w:r>
      <w:r w:rsidRPr="00B67262">
        <w:rPr>
          <w:rFonts w:cs="Arial"/>
        </w:rPr>
        <w:t xml:space="preserve"> as well as summary and explanation of the data</w:t>
      </w:r>
      <w:r>
        <w:rPr>
          <w:rFonts w:cs="Arial"/>
        </w:rPr>
        <w:t>.</w:t>
      </w:r>
    </w:p>
    <w:p w:rsidR="00E17E18" w:rsidRDefault="00E17E18" w:rsidP="00E17E18">
      <w:pPr>
        <w:rPr>
          <w:highlight w:val="cyan"/>
        </w:rPr>
      </w:pPr>
    </w:p>
    <w:p w:rsidR="00E17E18" w:rsidRPr="00586537" w:rsidRDefault="00E17E18" w:rsidP="00E17E18">
      <w:pPr>
        <w:rPr>
          <w:rStyle w:val="A3"/>
          <w:rFonts w:cs="Arial"/>
          <w:sz w:val="22"/>
          <w:szCs w:val="22"/>
        </w:rPr>
      </w:pPr>
      <w:r w:rsidRPr="00586537">
        <w:rPr>
          <w:rFonts w:cs="Arial"/>
          <w:szCs w:val="22"/>
        </w:rPr>
        <w:t xml:space="preserve">The data within each graph was assessed </w:t>
      </w:r>
      <w:r w:rsidRPr="00586537">
        <w:rPr>
          <w:rStyle w:val="A3"/>
          <w:rFonts w:cs="Arial"/>
          <w:sz w:val="22"/>
          <w:szCs w:val="22"/>
        </w:rPr>
        <w:t>to indicate performance in three key areas:</w:t>
      </w:r>
    </w:p>
    <w:p w:rsidR="00E17E18" w:rsidRPr="00586537" w:rsidRDefault="00E17E18" w:rsidP="00E17E18">
      <w:pPr>
        <w:rPr>
          <w:rStyle w:val="A3"/>
          <w:rFonts w:cs="Arial"/>
          <w:sz w:val="22"/>
          <w:szCs w:val="22"/>
        </w:rPr>
      </w:pPr>
    </w:p>
    <w:p w:rsidR="00E17E18" w:rsidRPr="00586537" w:rsidRDefault="00E17E18" w:rsidP="00E17E18">
      <w:pPr>
        <w:pStyle w:val="ListParagraph"/>
        <w:numPr>
          <w:ilvl w:val="0"/>
          <w:numId w:val="35"/>
        </w:numPr>
        <w:jc w:val="both"/>
        <w:rPr>
          <w:rStyle w:val="A3"/>
          <w:rFonts w:ascii="Georgia" w:hAnsi="Georgia" w:cs="Arial"/>
          <w:sz w:val="22"/>
          <w:szCs w:val="22"/>
        </w:rPr>
      </w:pPr>
      <w:r w:rsidRPr="00586537">
        <w:rPr>
          <w:rStyle w:val="A3"/>
          <w:rFonts w:ascii="Georgia" w:hAnsi="Georgia" w:cs="Arial"/>
          <w:sz w:val="22"/>
          <w:szCs w:val="22"/>
        </w:rPr>
        <w:t>Bias – The difference between the observed NT measurements and those we would expect from the FMF curve.</w:t>
      </w:r>
    </w:p>
    <w:p w:rsidR="00E17E18" w:rsidRPr="00586537" w:rsidRDefault="00E17E18" w:rsidP="00E17E18">
      <w:pPr>
        <w:pStyle w:val="ListParagraph"/>
        <w:numPr>
          <w:ilvl w:val="0"/>
          <w:numId w:val="35"/>
        </w:numPr>
        <w:jc w:val="both"/>
        <w:rPr>
          <w:rStyle w:val="A3"/>
          <w:rFonts w:ascii="Georgia" w:hAnsi="Georgia" w:cs="Arial"/>
          <w:sz w:val="22"/>
          <w:szCs w:val="22"/>
        </w:rPr>
      </w:pPr>
      <w:r w:rsidRPr="00586537">
        <w:rPr>
          <w:rStyle w:val="A3"/>
          <w:rFonts w:ascii="Georgia" w:hAnsi="Georgia" w:cs="Arial"/>
          <w:sz w:val="22"/>
          <w:szCs w:val="22"/>
        </w:rPr>
        <w:t>Spread – The way most measurements cluster along the FMF curve.</w:t>
      </w:r>
    </w:p>
    <w:p w:rsidR="00E17E18" w:rsidRPr="00586537" w:rsidRDefault="00E17E18" w:rsidP="00E17E18">
      <w:pPr>
        <w:pStyle w:val="ListParagraph"/>
        <w:numPr>
          <w:ilvl w:val="0"/>
          <w:numId w:val="35"/>
        </w:numPr>
        <w:jc w:val="both"/>
        <w:rPr>
          <w:rStyle w:val="A3"/>
          <w:rFonts w:ascii="Georgia" w:hAnsi="Georgia" w:cs="Arial"/>
          <w:sz w:val="22"/>
          <w:szCs w:val="22"/>
        </w:rPr>
      </w:pPr>
      <w:r w:rsidRPr="00586537">
        <w:rPr>
          <w:rStyle w:val="A3"/>
          <w:rFonts w:ascii="Georgia" w:hAnsi="Georgia" w:cs="Arial"/>
          <w:sz w:val="22"/>
          <w:szCs w:val="22"/>
        </w:rPr>
        <w:t>Trend – The shape and direction of the curve of observed NT and CRL measurements relative to that of the FMF reference curve.</w:t>
      </w:r>
    </w:p>
    <w:p w:rsidR="00E17E18" w:rsidRPr="00586537" w:rsidRDefault="00E17E18" w:rsidP="00E17E18">
      <w:pPr>
        <w:spacing w:line="240" w:lineRule="auto"/>
        <w:jc w:val="both"/>
        <w:rPr>
          <w:rStyle w:val="A3"/>
          <w:rFonts w:cs="Arial"/>
          <w:sz w:val="22"/>
          <w:szCs w:val="22"/>
        </w:rPr>
      </w:pPr>
    </w:p>
    <w:p w:rsidR="00E17E18" w:rsidRPr="00586537" w:rsidRDefault="00CD3BBE" w:rsidP="00E17E18">
      <w:pPr>
        <w:spacing w:line="240" w:lineRule="auto"/>
        <w:jc w:val="both"/>
        <w:rPr>
          <w:rFonts w:cs="Arial"/>
          <w:szCs w:val="22"/>
        </w:rPr>
      </w:pPr>
      <w:r w:rsidRPr="00586537">
        <w:rPr>
          <w:rFonts w:cs="Arial"/>
          <w:szCs w:val="22"/>
        </w:rPr>
        <w:t>Further detailed definitions for s</w:t>
      </w:r>
      <w:r w:rsidR="00E17E18" w:rsidRPr="00586537" w:rsidDel="00557698">
        <w:rPr>
          <w:rFonts w:cs="Arial"/>
          <w:szCs w:val="22"/>
        </w:rPr>
        <w:t xml:space="preserve">ummary measures of bias, spread and trend </w:t>
      </w:r>
      <w:r w:rsidR="00E17E18" w:rsidRPr="00586537">
        <w:rPr>
          <w:rFonts w:cs="Arial"/>
          <w:szCs w:val="22"/>
        </w:rPr>
        <w:t>are</w:t>
      </w:r>
      <w:r w:rsidR="00E17E18" w:rsidRPr="00586537" w:rsidDel="00557698">
        <w:rPr>
          <w:rFonts w:cs="Arial"/>
          <w:szCs w:val="22"/>
        </w:rPr>
        <w:t xml:space="preserve"> presented </w:t>
      </w:r>
      <w:r w:rsidRPr="00586537">
        <w:rPr>
          <w:rFonts w:cs="Arial"/>
          <w:szCs w:val="22"/>
        </w:rPr>
        <w:t>in appendix 7.</w:t>
      </w:r>
      <w:r w:rsidR="00586537">
        <w:rPr>
          <w:rFonts w:cs="Arial"/>
          <w:szCs w:val="22"/>
        </w:rPr>
        <w:t xml:space="preserve"> </w:t>
      </w:r>
    </w:p>
    <w:p w:rsidR="002226D6" w:rsidRDefault="002226D6" w:rsidP="00E17E18">
      <w:pPr>
        <w:spacing w:line="240" w:lineRule="auto"/>
        <w:jc w:val="both"/>
        <w:rPr>
          <w:rFonts w:cs="Arial"/>
        </w:rPr>
      </w:pPr>
    </w:p>
    <w:p w:rsidR="002226D6" w:rsidRPr="00586537" w:rsidRDefault="002226D6" w:rsidP="00586537">
      <w:r w:rsidRPr="00586537">
        <w:t>Table 55 shows the number of ultrasound scans received for radiology monitoring for 2014 and 2015. A large proportion of scans (56%) did not have the individual operator identified which limit</w:t>
      </w:r>
      <w:r w:rsidR="00586537">
        <w:t>ed</w:t>
      </w:r>
      <w:r w:rsidRPr="00586537">
        <w:t xml:space="preserve"> the analysis</w:t>
      </w:r>
      <w:r w:rsidR="00586537">
        <w:t xml:space="preserve"> that could be completed</w:t>
      </w:r>
      <w:r w:rsidRPr="00586537">
        <w:t xml:space="preserve">.  Radiology practices were </w:t>
      </w:r>
      <w:r w:rsidR="00E31612">
        <w:t>reminded</w:t>
      </w:r>
      <w:r w:rsidRPr="00586537">
        <w:t xml:space="preserve"> late in 2015 of the requirement to include the name of the NT operator </w:t>
      </w:r>
      <w:r w:rsidR="009617CC" w:rsidRPr="00586537">
        <w:t>on ultrasound scan reports and it is expected that the proportion of unknown</w:t>
      </w:r>
      <w:r w:rsidR="00E31612">
        <w:t xml:space="preserve"> operator</w:t>
      </w:r>
      <w:r w:rsidR="009617CC" w:rsidRPr="00586537">
        <w:t>s will decrease for future reporting rounds.</w:t>
      </w:r>
    </w:p>
    <w:p w:rsidR="00E17E18" w:rsidRDefault="00E17E18" w:rsidP="00DE7039"/>
    <w:p w:rsidR="007C2771" w:rsidRDefault="007C2771">
      <w:pPr>
        <w:spacing w:line="240" w:lineRule="auto"/>
        <w:rPr>
          <w:b/>
          <w:sz w:val="20"/>
        </w:rPr>
      </w:pPr>
      <w:r>
        <w:br w:type="page"/>
      </w:r>
    </w:p>
    <w:p w:rsidR="00CD3BBE" w:rsidRDefault="00CD3BBE" w:rsidP="00CD3BBE">
      <w:pPr>
        <w:pStyle w:val="Table"/>
      </w:pPr>
      <w:bookmarkStart w:id="368" w:name="_Toc475613347"/>
      <w:r w:rsidRPr="00550C4A">
        <w:lastRenderedPageBreak/>
        <w:t xml:space="preserve">Table </w:t>
      </w:r>
      <w:r>
        <w:t>55</w:t>
      </w:r>
      <w:r w:rsidRPr="00550C4A">
        <w:t xml:space="preserve">: </w:t>
      </w:r>
      <w:r>
        <w:t>Ultrasound scan data received for radiology monitoring</w:t>
      </w:r>
      <w:r w:rsidRPr="00550C4A">
        <w:t xml:space="preserve">, </w:t>
      </w:r>
      <w:r>
        <w:t>January 2014 to December 2015</w:t>
      </w:r>
      <w:bookmarkEnd w:id="36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920"/>
        <w:gridCol w:w="851"/>
        <w:gridCol w:w="850"/>
      </w:tblGrid>
      <w:tr w:rsidR="002226D6" w:rsidRPr="00306DB0" w:rsidTr="00E7692E">
        <w:trPr>
          <w:cantSplit/>
        </w:trPr>
        <w:tc>
          <w:tcPr>
            <w:tcW w:w="2920" w:type="dxa"/>
            <w:tcBorders>
              <w:top w:val="single" w:sz="4" w:space="0" w:color="auto"/>
              <w:bottom w:val="single" w:sz="4" w:space="0" w:color="auto"/>
            </w:tcBorders>
            <w:shd w:val="clear" w:color="auto" w:fill="auto"/>
            <w:noWrap/>
            <w:hideMark/>
          </w:tcPr>
          <w:p w:rsidR="002226D6" w:rsidRPr="002226D6" w:rsidRDefault="002226D6" w:rsidP="002226D6">
            <w:pPr>
              <w:pStyle w:val="TableText"/>
              <w:rPr>
                <w:rFonts w:cs="Arial"/>
                <w:b/>
                <w:szCs w:val="18"/>
                <w:lang w:eastAsia="en-NZ"/>
              </w:rPr>
            </w:pPr>
            <w:r w:rsidRPr="002226D6">
              <w:rPr>
                <w:rFonts w:cs="Arial"/>
                <w:b/>
                <w:szCs w:val="18"/>
                <w:lang w:eastAsia="en-NZ"/>
              </w:rPr>
              <w:t xml:space="preserve"> </w:t>
            </w:r>
          </w:p>
        </w:tc>
        <w:tc>
          <w:tcPr>
            <w:tcW w:w="851" w:type="dxa"/>
            <w:tcBorders>
              <w:top w:val="single" w:sz="4" w:space="0" w:color="auto"/>
              <w:bottom w:val="single" w:sz="4" w:space="0" w:color="auto"/>
            </w:tcBorders>
            <w:shd w:val="clear" w:color="auto" w:fill="auto"/>
            <w:noWrap/>
            <w:vAlign w:val="center"/>
            <w:hideMark/>
          </w:tcPr>
          <w:p w:rsidR="002226D6" w:rsidRPr="002226D6" w:rsidRDefault="002226D6" w:rsidP="002226D6">
            <w:pPr>
              <w:spacing w:before="60" w:after="60" w:line="240" w:lineRule="auto"/>
              <w:jc w:val="center"/>
              <w:rPr>
                <w:rFonts w:ascii="Arial" w:hAnsi="Arial" w:cs="Arial"/>
                <w:b/>
                <w:bCs/>
                <w:color w:val="000000"/>
                <w:sz w:val="18"/>
                <w:szCs w:val="18"/>
                <w:lang w:eastAsia="en-NZ"/>
              </w:rPr>
            </w:pPr>
            <w:r w:rsidRPr="002226D6">
              <w:rPr>
                <w:rFonts w:ascii="Arial" w:hAnsi="Arial" w:cs="Arial"/>
                <w:b/>
                <w:bCs/>
                <w:color w:val="000000"/>
                <w:sz w:val="18"/>
                <w:szCs w:val="18"/>
                <w:lang w:eastAsia="en-NZ"/>
              </w:rPr>
              <w:t>2014</w:t>
            </w:r>
          </w:p>
        </w:tc>
        <w:tc>
          <w:tcPr>
            <w:tcW w:w="850" w:type="dxa"/>
            <w:tcBorders>
              <w:top w:val="single" w:sz="4" w:space="0" w:color="auto"/>
              <w:bottom w:val="single" w:sz="4" w:space="0" w:color="auto"/>
            </w:tcBorders>
            <w:shd w:val="clear" w:color="auto" w:fill="auto"/>
            <w:noWrap/>
            <w:vAlign w:val="center"/>
            <w:hideMark/>
          </w:tcPr>
          <w:p w:rsidR="002226D6" w:rsidRPr="002226D6" w:rsidRDefault="002226D6" w:rsidP="002226D6">
            <w:pPr>
              <w:spacing w:before="60" w:after="60" w:line="240" w:lineRule="auto"/>
              <w:jc w:val="center"/>
              <w:rPr>
                <w:rFonts w:ascii="Arial" w:hAnsi="Arial" w:cs="Arial"/>
                <w:b/>
                <w:bCs/>
                <w:color w:val="000000"/>
                <w:sz w:val="18"/>
                <w:szCs w:val="18"/>
                <w:lang w:eastAsia="en-NZ"/>
              </w:rPr>
            </w:pPr>
            <w:r w:rsidRPr="002226D6">
              <w:rPr>
                <w:rFonts w:ascii="Arial" w:hAnsi="Arial" w:cs="Arial"/>
                <w:b/>
                <w:bCs/>
                <w:color w:val="000000"/>
                <w:sz w:val="18"/>
                <w:szCs w:val="18"/>
                <w:lang w:eastAsia="en-NZ"/>
              </w:rPr>
              <w:t>2015</w:t>
            </w:r>
          </w:p>
        </w:tc>
      </w:tr>
      <w:tr w:rsidR="002226D6" w:rsidRPr="009A2F97" w:rsidTr="00E7692E">
        <w:trPr>
          <w:cantSplit/>
        </w:trPr>
        <w:tc>
          <w:tcPr>
            <w:tcW w:w="2920" w:type="dxa"/>
            <w:tcBorders>
              <w:top w:val="single" w:sz="4" w:space="0" w:color="auto"/>
              <w:bottom w:val="single" w:sz="4" w:space="0" w:color="A6A6A6"/>
            </w:tcBorders>
            <w:shd w:val="clear" w:color="auto" w:fill="auto"/>
            <w:noWrap/>
            <w:hideMark/>
          </w:tcPr>
          <w:p w:rsidR="002226D6" w:rsidRPr="002226D6" w:rsidRDefault="002226D6" w:rsidP="002226D6">
            <w:pPr>
              <w:spacing w:before="60" w:after="60"/>
              <w:rPr>
                <w:rFonts w:ascii="Arial" w:hAnsi="Arial" w:cs="Arial"/>
                <w:sz w:val="18"/>
                <w:szCs w:val="18"/>
              </w:rPr>
            </w:pPr>
            <w:r w:rsidRPr="002226D6">
              <w:rPr>
                <w:rFonts w:ascii="Arial" w:hAnsi="Arial" w:cs="Arial"/>
                <w:sz w:val="18"/>
                <w:szCs w:val="18"/>
              </w:rPr>
              <w:t>Total NT scan results received</w:t>
            </w:r>
          </w:p>
        </w:tc>
        <w:tc>
          <w:tcPr>
            <w:tcW w:w="851" w:type="dxa"/>
            <w:tcBorders>
              <w:top w:val="single" w:sz="4" w:space="0" w:color="auto"/>
              <w:bottom w:val="single" w:sz="4" w:space="0" w:color="A6A6A6"/>
            </w:tcBorders>
            <w:shd w:val="clear" w:color="auto" w:fill="auto"/>
            <w:noWrap/>
            <w:vAlign w:val="center"/>
          </w:tcPr>
          <w:p w:rsidR="002226D6" w:rsidRPr="002226D6" w:rsidRDefault="002226D6" w:rsidP="002226D6">
            <w:pPr>
              <w:spacing w:before="60" w:after="60" w:line="240" w:lineRule="auto"/>
              <w:jc w:val="right"/>
              <w:rPr>
                <w:rFonts w:ascii="Arial" w:hAnsi="Arial" w:cs="Arial"/>
                <w:color w:val="000000"/>
                <w:sz w:val="18"/>
                <w:szCs w:val="18"/>
                <w:lang w:eastAsia="en-NZ"/>
              </w:rPr>
            </w:pPr>
            <w:r w:rsidRPr="002226D6">
              <w:rPr>
                <w:rFonts w:ascii="Arial" w:hAnsi="Arial" w:cs="Arial"/>
                <w:color w:val="000000"/>
                <w:sz w:val="18"/>
                <w:szCs w:val="18"/>
                <w:lang w:eastAsia="en-NZ"/>
              </w:rPr>
              <w:t>39,563</w:t>
            </w:r>
          </w:p>
        </w:tc>
        <w:tc>
          <w:tcPr>
            <w:tcW w:w="850" w:type="dxa"/>
            <w:tcBorders>
              <w:top w:val="single" w:sz="4" w:space="0" w:color="auto"/>
              <w:bottom w:val="single" w:sz="4" w:space="0" w:color="A6A6A6"/>
            </w:tcBorders>
            <w:shd w:val="clear" w:color="auto" w:fill="auto"/>
            <w:noWrap/>
            <w:vAlign w:val="center"/>
          </w:tcPr>
          <w:p w:rsidR="002226D6" w:rsidRPr="002226D6" w:rsidRDefault="002226D6" w:rsidP="002226D6">
            <w:pPr>
              <w:spacing w:before="60" w:after="60"/>
              <w:jc w:val="right"/>
              <w:rPr>
                <w:rFonts w:ascii="Arial" w:hAnsi="Arial" w:cs="Arial"/>
                <w:color w:val="000000"/>
                <w:sz w:val="18"/>
                <w:szCs w:val="18"/>
              </w:rPr>
            </w:pPr>
            <w:r>
              <w:rPr>
                <w:rFonts w:ascii="Arial" w:hAnsi="Arial" w:cs="Arial"/>
                <w:color w:val="000000"/>
                <w:sz w:val="18"/>
                <w:szCs w:val="18"/>
              </w:rPr>
              <w:t>39,703</w:t>
            </w:r>
          </w:p>
        </w:tc>
      </w:tr>
      <w:tr w:rsidR="002226D6" w:rsidRPr="009A2F97" w:rsidTr="00E7692E">
        <w:trPr>
          <w:cantSplit/>
        </w:trPr>
        <w:tc>
          <w:tcPr>
            <w:tcW w:w="2920" w:type="dxa"/>
            <w:tcBorders>
              <w:top w:val="single" w:sz="4" w:space="0" w:color="A6A6A6"/>
              <w:bottom w:val="single" w:sz="4" w:space="0" w:color="A6A6A6"/>
            </w:tcBorders>
            <w:shd w:val="clear" w:color="auto" w:fill="auto"/>
            <w:noWrap/>
          </w:tcPr>
          <w:p w:rsidR="002226D6" w:rsidRPr="002226D6" w:rsidRDefault="002226D6" w:rsidP="002226D6">
            <w:pPr>
              <w:spacing w:before="60" w:after="60"/>
              <w:rPr>
                <w:rFonts w:ascii="Arial" w:hAnsi="Arial" w:cs="Arial"/>
                <w:sz w:val="18"/>
                <w:szCs w:val="18"/>
              </w:rPr>
            </w:pPr>
            <w:r w:rsidRPr="002226D6">
              <w:rPr>
                <w:rFonts w:ascii="Arial" w:hAnsi="Arial" w:cs="Arial"/>
                <w:sz w:val="18"/>
                <w:szCs w:val="18"/>
              </w:rPr>
              <w:t>Total records by unidentified NT operators</w:t>
            </w:r>
          </w:p>
        </w:tc>
        <w:tc>
          <w:tcPr>
            <w:tcW w:w="851" w:type="dxa"/>
            <w:tcBorders>
              <w:top w:val="single" w:sz="4" w:space="0" w:color="A6A6A6"/>
              <w:bottom w:val="single" w:sz="4" w:space="0" w:color="A6A6A6"/>
            </w:tcBorders>
            <w:shd w:val="clear" w:color="auto" w:fill="auto"/>
            <w:noWrap/>
            <w:vAlign w:val="center"/>
          </w:tcPr>
          <w:p w:rsidR="002226D6" w:rsidRPr="002226D6" w:rsidRDefault="002226D6" w:rsidP="002226D6">
            <w:pPr>
              <w:spacing w:before="60" w:after="60"/>
              <w:jc w:val="right"/>
              <w:rPr>
                <w:rFonts w:ascii="Arial" w:hAnsi="Arial" w:cs="Arial"/>
                <w:color w:val="000000"/>
                <w:sz w:val="18"/>
                <w:szCs w:val="18"/>
              </w:rPr>
            </w:pPr>
            <w:r w:rsidRPr="002226D6">
              <w:rPr>
                <w:rFonts w:ascii="Arial" w:hAnsi="Arial" w:cs="Arial"/>
                <w:color w:val="000000"/>
                <w:sz w:val="18"/>
                <w:szCs w:val="18"/>
              </w:rPr>
              <w:t>10,346</w:t>
            </w:r>
          </w:p>
          <w:p w:rsidR="002226D6" w:rsidRPr="002226D6" w:rsidRDefault="002226D6" w:rsidP="002226D6">
            <w:pPr>
              <w:spacing w:before="60" w:after="60"/>
              <w:jc w:val="right"/>
              <w:rPr>
                <w:rFonts w:ascii="Arial" w:hAnsi="Arial" w:cs="Arial"/>
                <w:color w:val="000000"/>
                <w:sz w:val="18"/>
                <w:szCs w:val="18"/>
              </w:rPr>
            </w:pPr>
            <w:r w:rsidRPr="002226D6">
              <w:rPr>
                <w:rFonts w:ascii="Arial" w:hAnsi="Arial" w:cs="Arial"/>
                <w:color w:val="000000"/>
                <w:sz w:val="18"/>
                <w:szCs w:val="18"/>
              </w:rPr>
              <w:t>(26%)</w:t>
            </w:r>
          </w:p>
        </w:tc>
        <w:tc>
          <w:tcPr>
            <w:tcW w:w="850" w:type="dxa"/>
            <w:tcBorders>
              <w:top w:val="single" w:sz="4" w:space="0" w:color="A6A6A6"/>
              <w:bottom w:val="single" w:sz="4" w:space="0" w:color="A6A6A6"/>
            </w:tcBorders>
            <w:shd w:val="clear" w:color="auto" w:fill="auto"/>
            <w:noWrap/>
            <w:vAlign w:val="center"/>
          </w:tcPr>
          <w:p w:rsidR="002226D6" w:rsidRDefault="002226D6" w:rsidP="002226D6">
            <w:pPr>
              <w:spacing w:before="60" w:after="60"/>
              <w:jc w:val="right"/>
              <w:rPr>
                <w:rFonts w:ascii="Arial" w:hAnsi="Arial" w:cs="Arial"/>
                <w:color w:val="000000"/>
                <w:sz w:val="18"/>
                <w:szCs w:val="18"/>
              </w:rPr>
            </w:pPr>
            <w:r>
              <w:rPr>
                <w:rFonts w:ascii="Arial" w:hAnsi="Arial" w:cs="Arial"/>
                <w:color w:val="000000"/>
                <w:sz w:val="18"/>
                <w:szCs w:val="18"/>
              </w:rPr>
              <w:t>10,468</w:t>
            </w:r>
          </w:p>
          <w:p w:rsidR="002226D6" w:rsidRPr="002226D6" w:rsidRDefault="002226D6" w:rsidP="002226D6">
            <w:pPr>
              <w:spacing w:before="60" w:after="60"/>
              <w:jc w:val="right"/>
              <w:rPr>
                <w:rFonts w:ascii="Arial" w:hAnsi="Arial" w:cs="Arial"/>
                <w:color w:val="000000"/>
                <w:sz w:val="18"/>
                <w:szCs w:val="18"/>
              </w:rPr>
            </w:pPr>
            <w:r>
              <w:rPr>
                <w:rFonts w:ascii="Arial" w:hAnsi="Arial" w:cs="Arial"/>
                <w:color w:val="000000"/>
                <w:sz w:val="18"/>
                <w:szCs w:val="18"/>
              </w:rPr>
              <w:t>(26%)</w:t>
            </w:r>
          </w:p>
        </w:tc>
      </w:tr>
      <w:tr w:rsidR="002226D6" w:rsidRPr="009A2F97" w:rsidTr="00E7692E">
        <w:trPr>
          <w:cantSplit/>
        </w:trPr>
        <w:tc>
          <w:tcPr>
            <w:tcW w:w="2920" w:type="dxa"/>
            <w:tcBorders>
              <w:top w:val="single" w:sz="4" w:space="0" w:color="A6A6A6"/>
              <w:bottom w:val="single" w:sz="4" w:space="0" w:color="A6A6A6"/>
            </w:tcBorders>
            <w:shd w:val="clear" w:color="auto" w:fill="auto"/>
            <w:noWrap/>
          </w:tcPr>
          <w:p w:rsidR="002226D6" w:rsidRPr="002226D6" w:rsidRDefault="002226D6" w:rsidP="002226D6">
            <w:pPr>
              <w:spacing w:before="60" w:after="60"/>
              <w:rPr>
                <w:rFonts w:ascii="Arial" w:hAnsi="Arial" w:cs="Arial"/>
                <w:sz w:val="18"/>
                <w:szCs w:val="18"/>
              </w:rPr>
            </w:pPr>
            <w:r w:rsidRPr="002226D6">
              <w:rPr>
                <w:rFonts w:ascii="Arial" w:hAnsi="Arial" w:cs="Arial"/>
                <w:sz w:val="18"/>
                <w:szCs w:val="18"/>
              </w:rPr>
              <w:t>Number of radiologists reported</w:t>
            </w:r>
          </w:p>
        </w:tc>
        <w:tc>
          <w:tcPr>
            <w:tcW w:w="851" w:type="dxa"/>
            <w:tcBorders>
              <w:top w:val="single" w:sz="4" w:space="0" w:color="A6A6A6"/>
              <w:bottom w:val="single" w:sz="4" w:space="0" w:color="A6A6A6"/>
            </w:tcBorders>
            <w:shd w:val="clear" w:color="auto" w:fill="auto"/>
            <w:noWrap/>
            <w:vAlign w:val="center"/>
          </w:tcPr>
          <w:p w:rsidR="002226D6" w:rsidRPr="002226D6" w:rsidRDefault="002226D6" w:rsidP="002226D6">
            <w:pPr>
              <w:spacing w:before="60" w:after="60"/>
              <w:jc w:val="right"/>
              <w:rPr>
                <w:rFonts w:ascii="Arial" w:hAnsi="Arial" w:cs="Arial"/>
                <w:color w:val="000000"/>
                <w:sz w:val="18"/>
                <w:szCs w:val="18"/>
              </w:rPr>
            </w:pPr>
            <w:r w:rsidRPr="002226D6">
              <w:rPr>
                <w:rFonts w:ascii="Arial" w:hAnsi="Arial" w:cs="Arial"/>
                <w:color w:val="000000"/>
                <w:sz w:val="18"/>
                <w:szCs w:val="18"/>
              </w:rPr>
              <w:t>232</w:t>
            </w:r>
          </w:p>
        </w:tc>
        <w:tc>
          <w:tcPr>
            <w:tcW w:w="850" w:type="dxa"/>
            <w:tcBorders>
              <w:top w:val="single" w:sz="4" w:space="0" w:color="A6A6A6"/>
              <w:bottom w:val="single" w:sz="4" w:space="0" w:color="A6A6A6"/>
            </w:tcBorders>
            <w:shd w:val="clear" w:color="auto" w:fill="auto"/>
            <w:noWrap/>
            <w:vAlign w:val="center"/>
          </w:tcPr>
          <w:p w:rsidR="002226D6" w:rsidRPr="002226D6" w:rsidRDefault="002226D6" w:rsidP="002226D6">
            <w:pPr>
              <w:spacing w:before="60" w:after="60"/>
              <w:jc w:val="right"/>
              <w:rPr>
                <w:rFonts w:ascii="Arial" w:hAnsi="Arial" w:cs="Arial"/>
                <w:color w:val="000000"/>
                <w:sz w:val="18"/>
                <w:szCs w:val="18"/>
              </w:rPr>
            </w:pPr>
            <w:r>
              <w:rPr>
                <w:rFonts w:ascii="Arial" w:hAnsi="Arial" w:cs="Arial"/>
                <w:color w:val="000000"/>
                <w:sz w:val="18"/>
                <w:szCs w:val="18"/>
              </w:rPr>
              <w:t>248</w:t>
            </w:r>
          </w:p>
        </w:tc>
      </w:tr>
      <w:tr w:rsidR="002226D6" w:rsidRPr="009A2F97" w:rsidTr="00E7692E">
        <w:trPr>
          <w:cantSplit/>
        </w:trPr>
        <w:tc>
          <w:tcPr>
            <w:tcW w:w="2920" w:type="dxa"/>
            <w:tcBorders>
              <w:top w:val="single" w:sz="4" w:space="0" w:color="A6A6A6"/>
              <w:bottom w:val="single" w:sz="4" w:space="0" w:color="auto"/>
            </w:tcBorders>
            <w:shd w:val="clear" w:color="auto" w:fill="auto"/>
            <w:noWrap/>
          </w:tcPr>
          <w:p w:rsidR="002226D6" w:rsidRPr="002226D6" w:rsidRDefault="002226D6" w:rsidP="002226D6">
            <w:pPr>
              <w:spacing w:before="60" w:after="60"/>
              <w:rPr>
                <w:rFonts w:ascii="Arial" w:hAnsi="Arial" w:cs="Arial"/>
                <w:sz w:val="18"/>
                <w:szCs w:val="18"/>
              </w:rPr>
            </w:pPr>
            <w:r w:rsidRPr="002226D6">
              <w:rPr>
                <w:rFonts w:ascii="Arial" w:hAnsi="Arial" w:cs="Arial"/>
                <w:sz w:val="18"/>
                <w:szCs w:val="18"/>
              </w:rPr>
              <w:t>Number of NT operators reported</w:t>
            </w:r>
          </w:p>
        </w:tc>
        <w:tc>
          <w:tcPr>
            <w:tcW w:w="851" w:type="dxa"/>
            <w:tcBorders>
              <w:top w:val="single" w:sz="4" w:space="0" w:color="A6A6A6"/>
              <w:bottom w:val="single" w:sz="4" w:space="0" w:color="auto"/>
            </w:tcBorders>
            <w:shd w:val="clear" w:color="auto" w:fill="auto"/>
            <w:noWrap/>
            <w:vAlign w:val="center"/>
          </w:tcPr>
          <w:p w:rsidR="002226D6" w:rsidRPr="002226D6" w:rsidRDefault="002226D6" w:rsidP="002226D6">
            <w:pPr>
              <w:spacing w:before="60" w:after="60"/>
              <w:jc w:val="right"/>
              <w:rPr>
                <w:rFonts w:ascii="Arial" w:hAnsi="Arial" w:cs="Arial"/>
                <w:color w:val="000000"/>
                <w:sz w:val="18"/>
                <w:szCs w:val="18"/>
              </w:rPr>
            </w:pPr>
            <w:r w:rsidRPr="002226D6">
              <w:rPr>
                <w:rFonts w:ascii="Arial" w:hAnsi="Arial" w:cs="Arial"/>
                <w:color w:val="000000"/>
                <w:sz w:val="18"/>
                <w:szCs w:val="18"/>
              </w:rPr>
              <w:t>346</w:t>
            </w:r>
          </w:p>
        </w:tc>
        <w:tc>
          <w:tcPr>
            <w:tcW w:w="850" w:type="dxa"/>
            <w:tcBorders>
              <w:top w:val="single" w:sz="4" w:space="0" w:color="A6A6A6"/>
              <w:bottom w:val="single" w:sz="4" w:space="0" w:color="auto"/>
            </w:tcBorders>
            <w:shd w:val="clear" w:color="auto" w:fill="auto"/>
            <w:noWrap/>
            <w:vAlign w:val="center"/>
          </w:tcPr>
          <w:p w:rsidR="002226D6" w:rsidRPr="002226D6" w:rsidRDefault="002226D6" w:rsidP="002226D6">
            <w:pPr>
              <w:spacing w:before="60" w:after="60"/>
              <w:jc w:val="right"/>
              <w:rPr>
                <w:rFonts w:ascii="Arial" w:hAnsi="Arial" w:cs="Arial"/>
                <w:color w:val="000000"/>
                <w:sz w:val="18"/>
                <w:szCs w:val="18"/>
              </w:rPr>
            </w:pPr>
            <w:r>
              <w:rPr>
                <w:rFonts w:ascii="Arial" w:hAnsi="Arial" w:cs="Arial"/>
                <w:color w:val="000000"/>
                <w:sz w:val="18"/>
                <w:szCs w:val="18"/>
              </w:rPr>
              <w:t>407</w:t>
            </w:r>
          </w:p>
        </w:tc>
      </w:tr>
    </w:tbl>
    <w:p w:rsidR="00CD3BBE" w:rsidRDefault="00CD3BBE" w:rsidP="00CD3BBE">
      <w:pPr>
        <w:pStyle w:val="Table"/>
      </w:pPr>
    </w:p>
    <w:p w:rsidR="00E17E18" w:rsidRDefault="00E17E18" w:rsidP="00E17E18">
      <w:pPr>
        <w:pStyle w:val="Heading2"/>
      </w:pPr>
      <w:bookmarkStart w:id="369" w:name="_Toc475613282"/>
      <w:r>
        <w:t>Indicator 12: Nuchal Translucency (NT) ultrasound volumes by NT operator</w:t>
      </w:r>
      <w:bookmarkEnd w:id="369"/>
      <w:r>
        <w:t xml:space="preserve">  </w:t>
      </w:r>
    </w:p>
    <w:p w:rsidR="00E17E18" w:rsidRDefault="00E17E18" w:rsidP="00E17E18"/>
    <w:p w:rsidR="00E17E18" w:rsidRDefault="00E17E18" w:rsidP="00E17E18">
      <w:r w:rsidRPr="00C52F81">
        <w:t xml:space="preserve">This indicator looks at the number of ultrasound scans for </w:t>
      </w:r>
      <w:r>
        <w:t>nuchal translucency (</w:t>
      </w:r>
      <w:r w:rsidRPr="00C52F81">
        <w:t>NT</w:t>
      </w:r>
      <w:r>
        <w:t>)</w:t>
      </w:r>
      <w:r w:rsidRPr="00C52F81">
        <w:t xml:space="preserve"> performed by each </w:t>
      </w:r>
      <w:r>
        <w:t>ultrasound</w:t>
      </w:r>
      <w:r w:rsidRPr="00C52F81">
        <w:t xml:space="preserve"> operator in a period.  This is important because a minimum number of scans </w:t>
      </w:r>
      <w:r>
        <w:t>are required in order for valid statistical analysis to be undertaken to assess the quality of the ultrasound operator’s performance, and because it is assumed that the proficiency is likely to be linked to the volume of scans performed. For 2014 and 2015, the number of scans performed by each operator was assessed over 12 month period, and the threshold used for the analysis was 26 scans. As table 5</w:t>
      </w:r>
      <w:r w:rsidR="003B61E6">
        <w:t>6</w:t>
      </w:r>
      <w:r>
        <w:t xml:space="preserve"> shows, 51% of operators met this threshold in 2014, and this increased to 56% for the 2015 year. </w:t>
      </w:r>
    </w:p>
    <w:p w:rsidR="00E17E18" w:rsidRPr="0092419D" w:rsidRDefault="00E17E18" w:rsidP="000C7E33">
      <w:pPr>
        <w:rPr>
          <w:highlight w:val="cyan"/>
        </w:rPr>
      </w:pPr>
    </w:p>
    <w:p w:rsidR="000C7E33" w:rsidRDefault="000C7E33" w:rsidP="000C7E33">
      <w:pPr>
        <w:pStyle w:val="Table"/>
      </w:pPr>
      <w:bookmarkStart w:id="370" w:name="_Toc475613348"/>
      <w:r w:rsidRPr="00550C4A">
        <w:t xml:space="preserve">Table </w:t>
      </w:r>
      <w:r w:rsidR="00DE7039">
        <w:t>5</w:t>
      </w:r>
      <w:r w:rsidR="00CD3BBE">
        <w:t>6</w:t>
      </w:r>
      <w:r w:rsidRPr="00550C4A">
        <w:t xml:space="preserve">: </w:t>
      </w:r>
      <w:r w:rsidR="00DE7039">
        <w:t>NT volumes by operator</w:t>
      </w:r>
      <w:r w:rsidRPr="00550C4A">
        <w:t xml:space="preserve">, </w:t>
      </w:r>
      <w:r>
        <w:t>January 201</w:t>
      </w:r>
      <w:r w:rsidR="00C52F81">
        <w:t>4</w:t>
      </w:r>
      <w:r>
        <w:t xml:space="preserve"> to December 201</w:t>
      </w:r>
      <w:r w:rsidR="00C52F81">
        <w:t>5</w:t>
      </w:r>
      <w:bookmarkEnd w:id="370"/>
    </w:p>
    <w:tbl>
      <w:tblPr>
        <w:tblW w:w="6123" w:type="dxa"/>
        <w:tblInd w:w="11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651"/>
        <w:gridCol w:w="851"/>
        <w:gridCol w:w="992"/>
        <w:gridCol w:w="851"/>
        <w:gridCol w:w="399"/>
        <w:gridCol w:w="593"/>
        <w:gridCol w:w="850"/>
      </w:tblGrid>
      <w:tr w:rsidR="00DE7039" w:rsidRPr="00306DB0" w:rsidTr="00DE7039">
        <w:trPr>
          <w:cantSplit/>
        </w:trPr>
        <w:tc>
          <w:tcPr>
            <w:tcW w:w="936" w:type="dxa"/>
            <w:tcBorders>
              <w:top w:val="single" w:sz="4" w:space="0" w:color="auto"/>
              <w:bottom w:val="single" w:sz="4" w:space="0" w:color="auto"/>
            </w:tcBorders>
            <w:shd w:val="clear" w:color="auto" w:fill="auto"/>
            <w:noWrap/>
            <w:hideMark/>
          </w:tcPr>
          <w:p w:rsidR="00DE7039" w:rsidRPr="005902E9" w:rsidRDefault="00DE7039" w:rsidP="000C7E33">
            <w:pPr>
              <w:pStyle w:val="TableText"/>
              <w:rPr>
                <w:b/>
                <w:lang w:eastAsia="en-NZ"/>
              </w:rPr>
            </w:pPr>
            <w:r>
              <w:rPr>
                <w:b/>
                <w:lang w:eastAsia="en-NZ"/>
              </w:rPr>
              <w:t>Year</w:t>
            </w:r>
          </w:p>
        </w:tc>
        <w:tc>
          <w:tcPr>
            <w:tcW w:w="1502" w:type="dxa"/>
            <w:gridSpan w:val="2"/>
            <w:tcBorders>
              <w:top w:val="single" w:sz="4" w:space="0" w:color="auto"/>
              <w:bottom w:val="single" w:sz="4" w:space="0" w:color="auto"/>
            </w:tcBorders>
          </w:tcPr>
          <w:p w:rsidR="00DE7039" w:rsidRDefault="00DE7039" w:rsidP="00DE7039">
            <w:pPr>
              <w:pStyle w:val="TableText"/>
              <w:jc w:val="center"/>
              <w:rPr>
                <w:b/>
                <w:lang w:eastAsia="en-NZ"/>
              </w:rPr>
            </w:pPr>
            <w:r>
              <w:rPr>
                <w:b/>
                <w:lang w:eastAsia="en-NZ"/>
              </w:rPr>
              <w:t>0-10 scans</w:t>
            </w:r>
          </w:p>
        </w:tc>
        <w:tc>
          <w:tcPr>
            <w:tcW w:w="2242" w:type="dxa"/>
            <w:gridSpan w:val="3"/>
            <w:tcBorders>
              <w:top w:val="single" w:sz="4" w:space="0" w:color="auto"/>
              <w:bottom w:val="single" w:sz="4" w:space="0" w:color="auto"/>
            </w:tcBorders>
          </w:tcPr>
          <w:p w:rsidR="00DE7039" w:rsidRDefault="00DE7039" w:rsidP="00DE7039">
            <w:pPr>
              <w:pStyle w:val="TableText"/>
              <w:jc w:val="center"/>
              <w:rPr>
                <w:b/>
                <w:lang w:eastAsia="en-NZ"/>
              </w:rPr>
            </w:pPr>
            <w:r>
              <w:rPr>
                <w:b/>
                <w:lang w:eastAsia="en-NZ"/>
              </w:rPr>
              <w:t>11-25 scans</w:t>
            </w:r>
          </w:p>
        </w:tc>
        <w:tc>
          <w:tcPr>
            <w:tcW w:w="1443" w:type="dxa"/>
            <w:gridSpan w:val="2"/>
            <w:tcBorders>
              <w:top w:val="single" w:sz="4" w:space="0" w:color="auto"/>
              <w:bottom w:val="single" w:sz="4" w:space="0" w:color="auto"/>
            </w:tcBorders>
          </w:tcPr>
          <w:p w:rsidR="00DE7039" w:rsidRDefault="00DE7039" w:rsidP="00DE7039">
            <w:pPr>
              <w:pStyle w:val="TableText"/>
              <w:jc w:val="center"/>
              <w:rPr>
                <w:b/>
                <w:lang w:eastAsia="en-NZ"/>
              </w:rPr>
            </w:pPr>
            <w:r>
              <w:rPr>
                <w:b/>
                <w:lang w:eastAsia="en-NZ"/>
              </w:rPr>
              <w:t>26+ scans</w:t>
            </w:r>
          </w:p>
        </w:tc>
      </w:tr>
      <w:tr w:rsidR="00DE7039" w:rsidTr="00DE7039">
        <w:trPr>
          <w:cantSplit/>
        </w:trPr>
        <w:tc>
          <w:tcPr>
            <w:tcW w:w="936" w:type="dxa"/>
            <w:tcBorders>
              <w:top w:val="single" w:sz="4" w:space="0" w:color="auto"/>
              <w:bottom w:val="single" w:sz="4" w:space="0" w:color="A6A6A6"/>
            </w:tcBorders>
            <w:shd w:val="clear" w:color="auto" w:fill="auto"/>
            <w:noWrap/>
            <w:vAlign w:val="center"/>
            <w:hideMark/>
          </w:tcPr>
          <w:p w:rsidR="00DE7039" w:rsidRPr="00306DB0" w:rsidRDefault="00DE7039" w:rsidP="00DE7039">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w:t>
            </w:r>
            <w:r>
              <w:rPr>
                <w:rFonts w:ascii="Arial" w:hAnsi="Arial" w:cs="Arial"/>
                <w:color w:val="000000"/>
                <w:sz w:val="18"/>
                <w:szCs w:val="18"/>
                <w:lang w:eastAsia="en-NZ"/>
              </w:rPr>
              <w:t>4</w:t>
            </w:r>
          </w:p>
        </w:tc>
        <w:tc>
          <w:tcPr>
            <w:tcW w:w="651" w:type="dxa"/>
            <w:tcBorders>
              <w:top w:val="single" w:sz="4" w:space="0" w:color="auto"/>
              <w:bottom w:val="single" w:sz="4" w:space="0" w:color="A6A6A6"/>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138</w:t>
            </w:r>
          </w:p>
        </w:tc>
        <w:tc>
          <w:tcPr>
            <w:tcW w:w="851" w:type="dxa"/>
            <w:tcBorders>
              <w:top w:val="single" w:sz="4" w:space="0" w:color="auto"/>
              <w:bottom w:val="single" w:sz="4" w:space="0" w:color="A6A6A6"/>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38%</w:t>
            </w:r>
          </w:p>
        </w:tc>
        <w:tc>
          <w:tcPr>
            <w:tcW w:w="992" w:type="dxa"/>
            <w:tcBorders>
              <w:top w:val="single" w:sz="4" w:space="0" w:color="auto"/>
              <w:bottom w:val="single" w:sz="4" w:space="0" w:color="A6A6A6"/>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38</w:t>
            </w:r>
          </w:p>
        </w:tc>
        <w:tc>
          <w:tcPr>
            <w:tcW w:w="851" w:type="dxa"/>
            <w:tcBorders>
              <w:top w:val="single" w:sz="4" w:space="0" w:color="auto"/>
              <w:bottom w:val="single" w:sz="4" w:space="0" w:color="A6A6A6"/>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11%</w:t>
            </w:r>
          </w:p>
        </w:tc>
        <w:tc>
          <w:tcPr>
            <w:tcW w:w="992" w:type="dxa"/>
            <w:gridSpan w:val="2"/>
            <w:tcBorders>
              <w:top w:val="single" w:sz="4" w:space="0" w:color="auto"/>
              <w:bottom w:val="single" w:sz="4" w:space="0" w:color="A6A6A6"/>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183</w:t>
            </w:r>
          </w:p>
        </w:tc>
        <w:tc>
          <w:tcPr>
            <w:tcW w:w="850" w:type="dxa"/>
            <w:tcBorders>
              <w:top w:val="single" w:sz="4" w:space="0" w:color="auto"/>
              <w:bottom w:val="single" w:sz="4" w:space="0" w:color="A6A6A6"/>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51%</w:t>
            </w:r>
          </w:p>
        </w:tc>
      </w:tr>
      <w:tr w:rsidR="00DE7039" w:rsidTr="00DE7039">
        <w:trPr>
          <w:cantSplit/>
        </w:trPr>
        <w:tc>
          <w:tcPr>
            <w:tcW w:w="936" w:type="dxa"/>
            <w:tcBorders>
              <w:top w:val="single" w:sz="4" w:space="0" w:color="A6A6A6"/>
              <w:bottom w:val="single" w:sz="4" w:space="0" w:color="auto"/>
            </w:tcBorders>
            <w:shd w:val="clear" w:color="auto" w:fill="auto"/>
            <w:noWrap/>
            <w:vAlign w:val="center"/>
          </w:tcPr>
          <w:p w:rsidR="00DE7039" w:rsidRPr="00306DB0" w:rsidRDefault="00DE7039" w:rsidP="000C7E33">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651" w:type="dxa"/>
            <w:tcBorders>
              <w:top w:val="single" w:sz="4" w:space="0" w:color="A6A6A6"/>
              <w:bottom w:val="single" w:sz="4" w:space="0" w:color="auto"/>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143</w:t>
            </w:r>
          </w:p>
        </w:tc>
        <w:tc>
          <w:tcPr>
            <w:tcW w:w="851" w:type="dxa"/>
            <w:tcBorders>
              <w:top w:val="single" w:sz="4" w:space="0" w:color="A6A6A6"/>
              <w:bottom w:val="single" w:sz="4" w:space="0" w:color="auto"/>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35%</w:t>
            </w:r>
          </w:p>
        </w:tc>
        <w:tc>
          <w:tcPr>
            <w:tcW w:w="992" w:type="dxa"/>
            <w:tcBorders>
              <w:top w:val="single" w:sz="4" w:space="0" w:color="A6A6A6"/>
              <w:bottom w:val="single" w:sz="4" w:space="0" w:color="auto"/>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38</w:t>
            </w:r>
          </w:p>
        </w:tc>
        <w:tc>
          <w:tcPr>
            <w:tcW w:w="851" w:type="dxa"/>
            <w:tcBorders>
              <w:top w:val="single" w:sz="4" w:space="0" w:color="A6A6A6"/>
              <w:bottom w:val="single" w:sz="4" w:space="0" w:color="auto"/>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9%</w:t>
            </w:r>
          </w:p>
        </w:tc>
        <w:tc>
          <w:tcPr>
            <w:tcW w:w="992" w:type="dxa"/>
            <w:gridSpan w:val="2"/>
            <w:tcBorders>
              <w:top w:val="single" w:sz="4" w:space="0" w:color="A6A6A6"/>
              <w:bottom w:val="single" w:sz="4" w:space="0" w:color="auto"/>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226</w:t>
            </w:r>
          </w:p>
        </w:tc>
        <w:tc>
          <w:tcPr>
            <w:tcW w:w="850" w:type="dxa"/>
            <w:tcBorders>
              <w:top w:val="single" w:sz="4" w:space="0" w:color="A6A6A6"/>
              <w:bottom w:val="single" w:sz="4" w:space="0" w:color="auto"/>
            </w:tcBorders>
            <w:vAlign w:val="center"/>
          </w:tcPr>
          <w:p w:rsidR="00DE7039" w:rsidRPr="00306DB0" w:rsidRDefault="00DE7039" w:rsidP="00DE7039">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56%</w:t>
            </w:r>
          </w:p>
        </w:tc>
      </w:tr>
    </w:tbl>
    <w:p w:rsidR="000C7E33" w:rsidRDefault="000C7E33" w:rsidP="000C7E33">
      <w:pPr>
        <w:pStyle w:val="Table"/>
      </w:pPr>
    </w:p>
    <w:p w:rsidR="0094270A" w:rsidRDefault="008E13B1" w:rsidP="00DE7039">
      <w:r>
        <w:t xml:space="preserve">Those operators that did not perform 26 or more scans during the calendar year still had their data analysed but were assigned a White Flag to indicate that </w:t>
      </w:r>
      <w:r w:rsidR="0094270A">
        <w:t xml:space="preserve">the results were not deemed statistically significant. For the 2016 year onwards the threshold for coloured flag status will move to 25 or more scans per 6 month period. </w:t>
      </w:r>
    </w:p>
    <w:p w:rsidR="0094270A" w:rsidRDefault="0094270A" w:rsidP="00DE7039"/>
    <w:p w:rsidR="00E17E18" w:rsidRDefault="00E17E18" w:rsidP="00E17E18">
      <w:pPr>
        <w:pStyle w:val="Heading2"/>
      </w:pPr>
      <w:bookmarkStart w:id="371" w:name="_Toc475613283"/>
      <w:r>
        <w:t>Indicator 13: Distribution of bias by NT operator</w:t>
      </w:r>
      <w:bookmarkEnd w:id="371"/>
      <w:r>
        <w:t xml:space="preserve">  </w:t>
      </w:r>
    </w:p>
    <w:p w:rsidR="00E17E18" w:rsidRDefault="00E17E18" w:rsidP="00E17E18"/>
    <w:p w:rsidR="00EB1A5F" w:rsidRDefault="000C7E33" w:rsidP="00EB1A5F">
      <w:r>
        <w:t xml:space="preserve">This </w:t>
      </w:r>
      <w:r w:rsidR="00CB0B15">
        <w:t>indicator</w:t>
      </w:r>
      <w:r>
        <w:t xml:space="preserve"> reports </w:t>
      </w:r>
      <w:r w:rsidRPr="0092419D">
        <w:t xml:space="preserve">information on </w:t>
      </w:r>
      <w:r w:rsidR="00EB1A5F">
        <w:t>t</w:t>
      </w:r>
      <w:r w:rsidR="00EB1A5F" w:rsidRPr="00EB1A5F">
        <w:t xml:space="preserve">he number of nuchal translucency (NT) ultrasound operators whose measurements </w:t>
      </w:r>
      <w:r w:rsidR="00586537">
        <w:t>we</w:t>
      </w:r>
      <w:r w:rsidR="00EB1A5F" w:rsidRPr="00EB1A5F">
        <w:t xml:space="preserve">re within specific ranges. </w:t>
      </w:r>
      <w:r w:rsidR="00370171">
        <w:t xml:space="preserve"> </w:t>
      </w:r>
      <w:r w:rsidR="00EB1A5F" w:rsidRPr="00EB1A5F">
        <w:t>Quality can be determined by assessing NT measurements by individual</w:t>
      </w:r>
      <w:r w:rsidR="000E64EB">
        <w:t xml:space="preserve"> operators</w:t>
      </w:r>
      <w:r w:rsidR="00EB1A5F" w:rsidRPr="00EB1A5F">
        <w:t xml:space="preserve"> over time by bias, </w:t>
      </w:r>
      <w:r w:rsidR="000F4C24">
        <w:t xml:space="preserve">deviation of </w:t>
      </w:r>
      <w:r w:rsidR="000E64EB">
        <w:t>multiple of the median (</w:t>
      </w:r>
      <w:proofErr w:type="spellStart"/>
      <w:r w:rsidR="00EB1A5F" w:rsidRPr="00EB1A5F">
        <w:t>MoM</w:t>
      </w:r>
      <w:proofErr w:type="spellEnd"/>
      <w:r w:rsidR="000E64EB">
        <w:t>)</w:t>
      </w:r>
      <w:r w:rsidR="00EB1A5F" w:rsidRPr="00EB1A5F">
        <w:t xml:space="preserve"> and spread </w:t>
      </w:r>
      <w:r w:rsidR="000F4C24" w:rsidRPr="000F4C24">
        <w:t xml:space="preserve">against the </w:t>
      </w:r>
      <w:proofErr w:type="spellStart"/>
      <w:r w:rsidR="000F4C24" w:rsidRPr="000F4C24">
        <w:t>Fetal</w:t>
      </w:r>
      <w:proofErr w:type="spellEnd"/>
      <w:r w:rsidR="000F4C24" w:rsidRPr="000F4C24">
        <w:t xml:space="preserve"> Medicine Foundation (FMF) reference curve</w:t>
      </w:r>
      <w:r w:rsidR="00EB1A5F" w:rsidRPr="00EB1A5F">
        <w:t>.</w:t>
      </w:r>
      <w:r w:rsidR="000F4C24">
        <w:t xml:space="preserve"> </w:t>
      </w:r>
      <w:r w:rsidR="000F4C24" w:rsidRPr="00EB1A5F">
        <w:t>Over or under measuring of NT impacts the positive test rate and detection rate for women screened</w:t>
      </w:r>
      <w:r w:rsidR="000F4C24">
        <w:t xml:space="preserve"> as outlined in table 5</w:t>
      </w:r>
      <w:r w:rsidR="003B61E6">
        <w:t>7</w:t>
      </w:r>
      <w:r w:rsidR="000F4C24" w:rsidRPr="00EB1A5F">
        <w:t>.</w:t>
      </w:r>
    </w:p>
    <w:p w:rsidR="00FC13DA" w:rsidRPr="00EB1A5F" w:rsidRDefault="00FC13DA" w:rsidP="00EB1A5F"/>
    <w:p w:rsidR="000C7E33" w:rsidRDefault="000C7E33" w:rsidP="000C7E33"/>
    <w:p w:rsidR="000C7E33" w:rsidRDefault="000C7E33" w:rsidP="000C7E33">
      <w:pPr>
        <w:pStyle w:val="Table"/>
      </w:pPr>
      <w:bookmarkStart w:id="372" w:name="_Toc475613349"/>
      <w:r w:rsidRPr="00550C4A">
        <w:lastRenderedPageBreak/>
        <w:t xml:space="preserve">Table </w:t>
      </w:r>
      <w:r w:rsidR="007D457A">
        <w:t>5</w:t>
      </w:r>
      <w:r w:rsidR="00CD3BBE">
        <w:t>7</w:t>
      </w:r>
      <w:r w:rsidRPr="00550C4A">
        <w:t xml:space="preserve">: </w:t>
      </w:r>
      <w:r w:rsidR="007D457A">
        <w:t>Impact of measurement bias on screening risk result</w:t>
      </w:r>
      <w:bookmarkEnd w:id="37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644"/>
        <w:gridCol w:w="2552"/>
        <w:gridCol w:w="2551"/>
      </w:tblGrid>
      <w:tr w:rsidR="007D457A" w:rsidRPr="00306DB0" w:rsidTr="00FC13DA">
        <w:trPr>
          <w:cantSplit/>
        </w:trPr>
        <w:tc>
          <w:tcPr>
            <w:tcW w:w="1644" w:type="dxa"/>
            <w:tcBorders>
              <w:top w:val="single" w:sz="4" w:space="0" w:color="auto"/>
              <w:bottom w:val="single" w:sz="4" w:space="0" w:color="auto"/>
            </w:tcBorders>
            <w:shd w:val="clear" w:color="auto" w:fill="auto"/>
            <w:noWrap/>
            <w:hideMark/>
          </w:tcPr>
          <w:p w:rsidR="007D457A" w:rsidRPr="005902E9" w:rsidRDefault="007D457A" w:rsidP="000C7E33">
            <w:pPr>
              <w:pStyle w:val="TableText"/>
              <w:rPr>
                <w:b/>
                <w:lang w:eastAsia="en-NZ"/>
              </w:rPr>
            </w:pPr>
            <w:r>
              <w:rPr>
                <w:b/>
                <w:lang w:eastAsia="en-NZ"/>
              </w:rPr>
              <w:t>Bias</w:t>
            </w:r>
          </w:p>
        </w:tc>
        <w:tc>
          <w:tcPr>
            <w:tcW w:w="2552" w:type="dxa"/>
            <w:tcBorders>
              <w:top w:val="single" w:sz="4" w:space="0" w:color="auto"/>
              <w:bottom w:val="single" w:sz="4" w:space="0" w:color="auto"/>
            </w:tcBorders>
            <w:shd w:val="clear" w:color="auto" w:fill="auto"/>
            <w:noWrap/>
            <w:vAlign w:val="center"/>
            <w:hideMark/>
          </w:tcPr>
          <w:p w:rsidR="007D457A" w:rsidRPr="00306DB0" w:rsidRDefault="007D457A" w:rsidP="00FC13DA">
            <w:pPr>
              <w:spacing w:before="60" w:after="60" w:line="240" w:lineRule="auto"/>
              <w:rPr>
                <w:rFonts w:ascii="Arial" w:hAnsi="Arial" w:cs="Arial"/>
                <w:b/>
                <w:bCs/>
                <w:color w:val="000000"/>
                <w:sz w:val="18"/>
                <w:szCs w:val="18"/>
                <w:lang w:eastAsia="en-NZ"/>
              </w:rPr>
            </w:pPr>
            <w:r>
              <w:rPr>
                <w:rFonts w:ascii="Arial" w:hAnsi="Arial" w:cs="Arial"/>
                <w:b/>
                <w:bCs/>
                <w:color w:val="000000"/>
                <w:sz w:val="18"/>
                <w:szCs w:val="18"/>
                <w:lang w:eastAsia="en-NZ"/>
              </w:rPr>
              <w:t>Description</w:t>
            </w:r>
          </w:p>
        </w:tc>
        <w:tc>
          <w:tcPr>
            <w:tcW w:w="2551" w:type="dxa"/>
            <w:tcBorders>
              <w:top w:val="single" w:sz="4" w:space="0" w:color="auto"/>
              <w:bottom w:val="single" w:sz="4" w:space="0" w:color="auto"/>
            </w:tcBorders>
            <w:shd w:val="clear" w:color="auto" w:fill="auto"/>
            <w:noWrap/>
            <w:vAlign w:val="center"/>
            <w:hideMark/>
          </w:tcPr>
          <w:p w:rsidR="007D457A" w:rsidRPr="00306DB0" w:rsidRDefault="007D457A" w:rsidP="00FC13DA">
            <w:pPr>
              <w:spacing w:before="60" w:after="60" w:line="240" w:lineRule="auto"/>
              <w:rPr>
                <w:rFonts w:ascii="Arial" w:hAnsi="Arial" w:cs="Arial"/>
                <w:b/>
                <w:bCs/>
                <w:color w:val="000000"/>
                <w:sz w:val="18"/>
                <w:szCs w:val="18"/>
                <w:lang w:eastAsia="en-NZ"/>
              </w:rPr>
            </w:pPr>
            <w:r>
              <w:rPr>
                <w:rFonts w:ascii="Arial" w:hAnsi="Arial" w:cs="Arial"/>
                <w:b/>
                <w:bCs/>
                <w:color w:val="000000"/>
                <w:sz w:val="18"/>
                <w:szCs w:val="18"/>
                <w:lang w:eastAsia="en-NZ"/>
              </w:rPr>
              <w:t>Effect on risk result</w:t>
            </w:r>
          </w:p>
        </w:tc>
      </w:tr>
      <w:tr w:rsidR="007D457A" w:rsidTr="00FC13DA">
        <w:trPr>
          <w:cantSplit/>
        </w:trPr>
        <w:tc>
          <w:tcPr>
            <w:tcW w:w="1644" w:type="dxa"/>
            <w:tcBorders>
              <w:top w:val="single" w:sz="4" w:space="0" w:color="auto"/>
              <w:bottom w:val="single" w:sz="4" w:space="0" w:color="A6A6A6"/>
            </w:tcBorders>
            <w:shd w:val="clear" w:color="auto" w:fill="auto"/>
            <w:noWrap/>
            <w:hideMark/>
          </w:tcPr>
          <w:p w:rsidR="007D457A" w:rsidRPr="00306DB0" w:rsidRDefault="007D457A" w:rsidP="00FC13DA">
            <w:pPr>
              <w:spacing w:before="60" w:after="60" w:line="240" w:lineRule="auto"/>
              <w:rPr>
                <w:rFonts w:ascii="Arial" w:hAnsi="Arial" w:cs="Arial"/>
                <w:color w:val="000000"/>
                <w:sz w:val="18"/>
                <w:szCs w:val="18"/>
                <w:lang w:eastAsia="en-NZ"/>
              </w:rPr>
            </w:pPr>
            <w:r>
              <w:rPr>
                <w:rFonts w:ascii="Arial" w:hAnsi="Arial" w:cs="Arial"/>
                <w:color w:val="000000"/>
                <w:sz w:val="18"/>
                <w:szCs w:val="18"/>
                <w:lang w:eastAsia="en-NZ"/>
              </w:rPr>
              <w:t>Negative</w:t>
            </w:r>
          </w:p>
        </w:tc>
        <w:tc>
          <w:tcPr>
            <w:tcW w:w="2552" w:type="dxa"/>
            <w:tcBorders>
              <w:top w:val="single" w:sz="4" w:space="0" w:color="auto"/>
              <w:bottom w:val="single" w:sz="4" w:space="0" w:color="A6A6A6"/>
            </w:tcBorders>
            <w:shd w:val="clear" w:color="auto" w:fill="auto"/>
            <w:noWrap/>
            <w:hideMark/>
          </w:tcPr>
          <w:p w:rsidR="007D457A" w:rsidRPr="000F4C24" w:rsidRDefault="007D457A" w:rsidP="00FC13DA">
            <w:pPr>
              <w:spacing w:before="60" w:after="60" w:line="240" w:lineRule="auto"/>
              <w:rPr>
                <w:rFonts w:ascii="Arial" w:hAnsi="Arial" w:cs="Arial"/>
                <w:color w:val="000000"/>
                <w:sz w:val="18"/>
                <w:szCs w:val="18"/>
                <w:lang w:eastAsia="en-NZ"/>
              </w:rPr>
            </w:pPr>
            <w:r w:rsidRPr="000F4C24">
              <w:rPr>
                <w:rFonts w:ascii="Arial" w:hAnsi="Arial" w:cs="Arial"/>
                <w:color w:val="000000"/>
                <w:sz w:val="18"/>
                <w:szCs w:val="18"/>
              </w:rPr>
              <w:t xml:space="preserve">Points tend to lie below the FMF curve </w:t>
            </w:r>
          </w:p>
        </w:tc>
        <w:tc>
          <w:tcPr>
            <w:tcW w:w="2551" w:type="dxa"/>
            <w:tcBorders>
              <w:top w:val="single" w:sz="4" w:space="0" w:color="auto"/>
              <w:bottom w:val="single" w:sz="4" w:space="0" w:color="A6A6A6"/>
            </w:tcBorders>
            <w:shd w:val="clear" w:color="auto" w:fill="auto"/>
            <w:noWrap/>
            <w:hideMark/>
          </w:tcPr>
          <w:p w:rsidR="007D457A" w:rsidRPr="009A2F97" w:rsidRDefault="007D457A" w:rsidP="00FC13DA">
            <w:pPr>
              <w:spacing w:before="60" w:after="60"/>
              <w:rPr>
                <w:rFonts w:ascii="Arial" w:hAnsi="Arial" w:cs="Arial"/>
                <w:color w:val="000000"/>
                <w:sz w:val="18"/>
                <w:szCs w:val="18"/>
              </w:rPr>
            </w:pPr>
            <w:r>
              <w:rPr>
                <w:rFonts w:ascii="Arial" w:hAnsi="Arial" w:cs="Arial"/>
                <w:color w:val="000000"/>
                <w:sz w:val="18"/>
                <w:szCs w:val="18"/>
              </w:rPr>
              <w:t>Risk estimate is lower</w:t>
            </w:r>
            <w:r w:rsidRPr="009A2F97">
              <w:rPr>
                <w:rFonts w:ascii="Arial" w:hAnsi="Arial" w:cs="Arial"/>
                <w:color w:val="000000"/>
                <w:sz w:val="18"/>
                <w:szCs w:val="18"/>
              </w:rPr>
              <w:t xml:space="preserve"> </w:t>
            </w:r>
          </w:p>
        </w:tc>
      </w:tr>
      <w:tr w:rsidR="007D457A" w:rsidTr="00FC13DA">
        <w:trPr>
          <w:cantSplit/>
        </w:trPr>
        <w:tc>
          <w:tcPr>
            <w:tcW w:w="1644" w:type="dxa"/>
            <w:tcBorders>
              <w:top w:val="single" w:sz="4" w:space="0" w:color="A6A6A6"/>
              <w:bottom w:val="single" w:sz="4" w:space="0" w:color="auto"/>
            </w:tcBorders>
            <w:shd w:val="clear" w:color="auto" w:fill="auto"/>
            <w:noWrap/>
          </w:tcPr>
          <w:p w:rsidR="007D457A" w:rsidRPr="00306DB0" w:rsidRDefault="007D457A" w:rsidP="00FC13DA">
            <w:pPr>
              <w:spacing w:before="60" w:after="60" w:line="240" w:lineRule="auto"/>
              <w:rPr>
                <w:rFonts w:ascii="Arial" w:hAnsi="Arial" w:cs="Arial"/>
                <w:color w:val="000000"/>
                <w:sz w:val="18"/>
                <w:szCs w:val="18"/>
                <w:lang w:eastAsia="en-NZ"/>
              </w:rPr>
            </w:pPr>
            <w:r>
              <w:rPr>
                <w:rFonts w:ascii="Arial" w:hAnsi="Arial" w:cs="Arial"/>
                <w:color w:val="000000"/>
                <w:sz w:val="18"/>
                <w:szCs w:val="18"/>
                <w:lang w:eastAsia="en-NZ"/>
              </w:rPr>
              <w:t>Positive</w:t>
            </w:r>
          </w:p>
        </w:tc>
        <w:tc>
          <w:tcPr>
            <w:tcW w:w="2552" w:type="dxa"/>
            <w:tcBorders>
              <w:top w:val="single" w:sz="4" w:space="0" w:color="A6A6A6"/>
              <w:bottom w:val="single" w:sz="4" w:space="0" w:color="auto"/>
            </w:tcBorders>
            <w:shd w:val="clear" w:color="auto" w:fill="auto"/>
            <w:noWrap/>
          </w:tcPr>
          <w:p w:rsidR="007D457A" w:rsidRPr="000F4C24" w:rsidRDefault="007D457A" w:rsidP="00FC13DA">
            <w:pPr>
              <w:spacing w:before="60" w:after="60"/>
              <w:rPr>
                <w:rFonts w:ascii="Arial" w:hAnsi="Arial" w:cs="Arial"/>
                <w:color w:val="000000"/>
                <w:sz w:val="18"/>
                <w:szCs w:val="18"/>
              </w:rPr>
            </w:pPr>
            <w:r w:rsidRPr="000F4C24">
              <w:rPr>
                <w:rFonts w:ascii="Arial" w:hAnsi="Arial" w:cs="Arial"/>
                <w:color w:val="000000"/>
                <w:sz w:val="18"/>
                <w:szCs w:val="18"/>
              </w:rPr>
              <w:t xml:space="preserve">Points tend to lie above the FMF curve </w:t>
            </w:r>
          </w:p>
        </w:tc>
        <w:tc>
          <w:tcPr>
            <w:tcW w:w="2551" w:type="dxa"/>
            <w:tcBorders>
              <w:top w:val="single" w:sz="4" w:space="0" w:color="A6A6A6"/>
              <w:bottom w:val="single" w:sz="4" w:space="0" w:color="auto"/>
            </w:tcBorders>
            <w:shd w:val="clear" w:color="auto" w:fill="auto"/>
            <w:noWrap/>
          </w:tcPr>
          <w:p w:rsidR="007D457A" w:rsidRPr="009A2F97" w:rsidRDefault="007D457A" w:rsidP="00FC13DA">
            <w:pPr>
              <w:spacing w:before="60" w:after="60"/>
              <w:rPr>
                <w:rFonts w:ascii="Arial" w:hAnsi="Arial" w:cs="Arial"/>
                <w:color w:val="000000"/>
                <w:sz w:val="18"/>
                <w:szCs w:val="18"/>
              </w:rPr>
            </w:pPr>
            <w:r>
              <w:rPr>
                <w:rFonts w:ascii="Arial" w:hAnsi="Arial" w:cs="Arial"/>
                <w:color w:val="000000"/>
                <w:sz w:val="18"/>
                <w:szCs w:val="18"/>
              </w:rPr>
              <w:t>Risk estimate is higher</w:t>
            </w:r>
            <w:r w:rsidRPr="009A2F97">
              <w:rPr>
                <w:rFonts w:ascii="Arial" w:hAnsi="Arial" w:cs="Arial"/>
                <w:color w:val="000000"/>
                <w:sz w:val="18"/>
                <w:szCs w:val="18"/>
              </w:rPr>
              <w:t xml:space="preserve"> </w:t>
            </w:r>
          </w:p>
        </w:tc>
      </w:tr>
    </w:tbl>
    <w:p w:rsidR="000C7E33" w:rsidRDefault="000C7E33" w:rsidP="000C7E33">
      <w:pPr>
        <w:pStyle w:val="Table"/>
      </w:pPr>
    </w:p>
    <w:p w:rsidR="007D457A" w:rsidRDefault="00FC13DA" w:rsidP="007D457A">
      <w:r>
        <w:t>The most common variance</w:t>
      </w:r>
      <w:r w:rsidR="007D457A">
        <w:t xml:space="preserve"> from the FMF reference curve is a tendency to under or over measure the NT.  Th</w:t>
      </w:r>
      <w:r>
        <w:t>e</w:t>
      </w:r>
      <w:r w:rsidR="007D457A">
        <w:t xml:space="preserve"> effect of this on the ultrasound practitioners report is to shift NT measurements downwards or upwards relative to the FMF reference curve.  </w:t>
      </w:r>
      <w:r w:rsidR="007D457A" w:rsidRPr="000F4C24">
        <w:t xml:space="preserve">An estimate of the overall bias relative to the FMF reference curve </w:t>
      </w:r>
      <w:r>
        <w:t>wa</w:t>
      </w:r>
      <w:r w:rsidR="007D457A" w:rsidRPr="000F4C24">
        <w:t>s given in each</w:t>
      </w:r>
      <w:r>
        <w:t xml:space="preserve"> operator’s</w:t>
      </w:r>
      <w:r w:rsidR="007D457A" w:rsidRPr="000F4C24">
        <w:t xml:space="preserve"> report.  This</w:t>
      </w:r>
      <w:r>
        <w:t xml:space="preserve"> was</w:t>
      </w:r>
      <w:r w:rsidR="007D457A" w:rsidRPr="000F4C24">
        <w:t xml:space="preserve"> accompanied by a flag categorising the bias as Red, Amber or Green as defined in Table 5</w:t>
      </w:r>
      <w:r w:rsidR="000F4C24">
        <w:t>8</w:t>
      </w:r>
      <w:r w:rsidR="007D457A" w:rsidRPr="000F4C24">
        <w:t xml:space="preserve"> below.</w:t>
      </w:r>
      <w:r w:rsidR="00C65A50">
        <w:t xml:space="preserve"> An example report is given in Appendix </w:t>
      </w:r>
      <w:r w:rsidR="00907448">
        <w:t>8</w:t>
      </w:r>
      <w:r w:rsidR="00C65A50">
        <w:t>.</w:t>
      </w:r>
    </w:p>
    <w:p w:rsidR="00586537" w:rsidRPr="000F4C24" w:rsidRDefault="00586537" w:rsidP="007D457A"/>
    <w:p w:rsidR="007D457A" w:rsidRDefault="007D457A" w:rsidP="007D457A">
      <w:pPr>
        <w:pStyle w:val="Table"/>
      </w:pPr>
      <w:bookmarkStart w:id="373" w:name="_Toc475613350"/>
      <w:r w:rsidRPr="000F4C24">
        <w:t>Table 5</w:t>
      </w:r>
      <w:r w:rsidR="00CD3BBE" w:rsidRPr="000F4C24">
        <w:t>8</w:t>
      </w:r>
      <w:r w:rsidRPr="000F4C24">
        <w:t>: Flag status definitions</w:t>
      </w:r>
      <w:bookmarkEnd w:id="37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077"/>
        <w:gridCol w:w="1701"/>
        <w:gridCol w:w="4111"/>
      </w:tblGrid>
      <w:tr w:rsidR="007D457A" w:rsidRPr="00306DB0" w:rsidTr="00184A23">
        <w:trPr>
          <w:cantSplit/>
        </w:trPr>
        <w:tc>
          <w:tcPr>
            <w:tcW w:w="1077" w:type="dxa"/>
            <w:tcBorders>
              <w:top w:val="single" w:sz="4" w:space="0" w:color="auto"/>
              <w:bottom w:val="single" w:sz="4" w:space="0" w:color="auto"/>
            </w:tcBorders>
            <w:shd w:val="clear" w:color="auto" w:fill="auto"/>
            <w:noWrap/>
            <w:hideMark/>
          </w:tcPr>
          <w:p w:rsidR="007D457A" w:rsidRPr="005902E9" w:rsidRDefault="007D457A" w:rsidP="00C52F81">
            <w:pPr>
              <w:pStyle w:val="TableText"/>
              <w:rPr>
                <w:b/>
                <w:lang w:eastAsia="en-NZ"/>
              </w:rPr>
            </w:pPr>
            <w:r>
              <w:rPr>
                <w:b/>
                <w:lang w:eastAsia="en-NZ"/>
              </w:rPr>
              <w:t>Flag type</w:t>
            </w:r>
          </w:p>
        </w:tc>
        <w:tc>
          <w:tcPr>
            <w:tcW w:w="1701" w:type="dxa"/>
            <w:tcBorders>
              <w:top w:val="single" w:sz="4" w:space="0" w:color="auto"/>
              <w:bottom w:val="single" w:sz="4" w:space="0" w:color="auto"/>
            </w:tcBorders>
            <w:shd w:val="clear" w:color="auto" w:fill="auto"/>
            <w:noWrap/>
            <w:vAlign w:val="center"/>
            <w:hideMark/>
          </w:tcPr>
          <w:p w:rsidR="007D457A" w:rsidRPr="00306DB0" w:rsidRDefault="007D457A" w:rsidP="00C52F81">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Flag</w:t>
            </w:r>
          </w:p>
        </w:tc>
        <w:tc>
          <w:tcPr>
            <w:tcW w:w="4111" w:type="dxa"/>
            <w:tcBorders>
              <w:top w:val="single" w:sz="4" w:space="0" w:color="auto"/>
              <w:bottom w:val="single" w:sz="4" w:space="0" w:color="auto"/>
            </w:tcBorders>
            <w:shd w:val="clear" w:color="auto" w:fill="auto"/>
            <w:noWrap/>
            <w:vAlign w:val="center"/>
            <w:hideMark/>
          </w:tcPr>
          <w:p w:rsidR="007D457A" w:rsidRPr="00306DB0" w:rsidRDefault="007D457A" w:rsidP="00C52F81">
            <w:pPr>
              <w:spacing w:before="60" w:after="60" w:line="240" w:lineRule="auto"/>
              <w:jc w:val="center"/>
              <w:rPr>
                <w:rFonts w:ascii="Arial" w:hAnsi="Arial" w:cs="Arial"/>
                <w:b/>
                <w:bCs/>
                <w:color w:val="000000"/>
                <w:sz w:val="18"/>
                <w:szCs w:val="18"/>
                <w:lang w:eastAsia="en-NZ"/>
              </w:rPr>
            </w:pPr>
            <w:r>
              <w:rPr>
                <w:rFonts w:ascii="Arial" w:hAnsi="Arial" w:cs="Arial"/>
                <w:b/>
                <w:bCs/>
                <w:color w:val="000000"/>
                <w:sz w:val="18"/>
                <w:szCs w:val="18"/>
                <w:lang w:eastAsia="en-NZ"/>
              </w:rPr>
              <w:t>Bias</w:t>
            </w:r>
          </w:p>
        </w:tc>
      </w:tr>
      <w:tr w:rsidR="000F4C24" w:rsidTr="00184A23">
        <w:trPr>
          <w:cantSplit/>
        </w:trPr>
        <w:tc>
          <w:tcPr>
            <w:tcW w:w="1077" w:type="dxa"/>
            <w:tcBorders>
              <w:top w:val="single" w:sz="4" w:space="0" w:color="auto"/>
              <w:bottom w:val="single" w:sz="4" w:space="0" w:color="A6A6A6"/>
            </w:tcBorders>
            <w:shd w:val="clear" w:color="auto" w:fill="auto"/>
            <w:noWrap/>
            <w:vAlign w:val="center"/>
          </w:tcPr>
          <w:p w:rsidR="000F4C24" w:rsidRPr="00306DB0" w:rsidRDefault="000F4C24" w:rsidP="000F4C24">
            <w:pPr>
              <w:spacing w:before="60" w:after="60" w:line="240" w:lineRule="auto"/>
              <w:rPr>
                <w:rFonts w:ascii="Arial" w:hAnsi="Arial" w:cs="Arial"/>
                <w:color w:val="000000"/>
                <w:sz w:val="18"/>
                <w:szCs w:val="18"/>
                <w:lang w:eastAsia="en-NZ"/>
              </w:rPr>
            </w:pPr>
            <w:r>
              <w:rPr>
                <w:rFonts w:ascii="Arial" w:hAnsi="Arial" w:cs="Arial"/>
                <w:color w:val="000000"/>
                <w:sz w:val="18"/>
                <w:szCs w:val="18"/>
                <w:lang w:eastAsia="en-NZ"/>
              </w:rPr>
              <w:t>Green flag</w:t>
            </w:r>
          </w:p>
        </w:tc>
        <w:tc>
          <w:tcPr>
            <w:tcW w:w="1701" w:type="dxa"/>
            <w:tcBorders>
              <w:top w:val="single" w:sz="4" w:space="0" w:color="auto"/>
              <w:bottom w:val="single" w:sz="4" w:space="0" w:color="A6A6A6"/>
            </w:tcBorders>
            <w:shd w:val="clear" w:color="auto" w:fill="auto"/>
            <w:noWrap/>
            <w:vAlign w:val="center"/>
          </w:tcPr>
          <w:p w:rsidR="000F4C24" w:rsidRPr="007D457A" w:rsidRDefault="000F4C24" w:rsidP="000F4C24">
            <w:pPr>
              <w:spacing w:before="60" w:after="60" w:line="240" w:lineRule="auto"/>
              <w:jc w:val="center"/>
              <w:rPr>
                <w:rFonts w:ascii="Arial" w:hAnsi="Arial" w:cs="Arial"/>
                <w:color w:val="000000"/>
                <w:sz w:val="18"/>
                <w:szCs w:val="18"/>
                <w:highlight w:val="magenta"/>
                <w:lang w:eastAsia="en-NZ"/>
              </w:rPr>
            </w:pPr>
            <w:r w:rsidRPr="0026241E">
              <w:rPr>
                <w:rFonts w:cs="Arial"/>
                <w:noProof/>
                <w:sz w:val="20"/>
                <w:lang w:eastAsia="en-NZ"/>
              </w:rPr>
              <w:drawing>
                <wp:inline distT="0" distB="0" distL="0" distR="0" wp14:anchorId="50F3CBAD" wp14:editId="33D98517">
                  <wp:extent cx="336546" cy="360426"/>
                  <wp:effectExtent l="2540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C:\Users\sburgess\AppData\Local\Microsoft\Windows\Temporary Internet Files\Content.IE5\5J4JDC63\Anarchist-black-flag[1].png"/>
                          <pic:cNvPicPr>
                            <a:picLocks noChangeAspect="1" noChangeArrowheads="1"/>
                          </pic:cNvPicPr>
                        </pic:nvPicPr>
                        <pic:blipFill>
                          <a:blip r:embed="rId3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6546" cy="360426"/>
                          </a:xfrm>
                          <a:prstGeom prst="rect">
                            <a:avLst/>
                          </a:prstGeom>
                          <a:noFill/>
                          <a:ln>
                            <a:noFill/>
                          </a:ln>
                        </pic:spPr>
                      </pic:pic>
                    </a:graphicData>
                  </a:graphic>
                </wp:inline>
              </w:drawing>
            </w:r>
          </w:p>
        </w:tc>
        <w:tc>
          <w:tcPr>
            <w:tcW w:w="4111" w:type="dxa"/>
            <w:tcBorders>
              <w:top w:val="single" w:sz="4" w:space="0" w:color="auto"/>
              <w:bottom w:val="single" w:sz="4" w:space="0" w:color="A6A6A6"/>
            </w:tcBorders>
            <w:shd w:val="clear" w:color="auto" w:fill="auto"/>
            <w:noWrap/>
          </w:tcPr>
          <w:p w:rsidR="000F4C24" w:rsidRPr="000F4C24" w:rsidRDefault="000F4C24" w:rsidP="000F4C24">
            <w:pPr>
              <w:spacing w:before="60" w:after="60"/>
              <w:rPr>
                <w:rFonts w:ascii="Arial" w:hAnsi="Arial" w:cs="Arial"/>
                <w:sz w:val="18"/>
                <w:szCs w:val="18"/>
              </w:rPr>
            </w:pPr>
            <w:r w:rsidRPr="000F4C24">
              <w:rPr>
                <w:rFonts w:ascii="Arial" w:hAnsi="Arial" w:cs="Arial"/>
                <w:sz w:val="18"/>
                <w:szCs w:val="18"/>
              </w:rPr>
              <w:t>Assigned when NT Bias relative to FMF reference curve is less than or equal to 0.10mm</w:t>
            </w:r>
          </w:p>
        </w:tc>
      </w:tr>
      <w:tr w:rsidR="000F4C24" w:rsidTr="00184A23">
        <w:trPr>
          <w:cantSplit/>
        </w:trPr>
        <w:tc>
          <w:tcPr>
            <w:tcW w:w="1077" w:type="dxa"/>
            <w:tcBorders>
              <w:top w:val="single" w:sz="4" w:space="0" w:color="A6A6A6"/>
              <w:bottom w:val="single" w:sz="4" w:space="0" w:color="A6A6A6"/>
            </w:tcBorders>
            <w:shd w:val="clear" w:color="auto" w:fill="auto"/>
            <w:noWrap/>
            <w:vAlign w:val="center"/>
          </w:tcPr>
          <w:p w:rsidR="000F4C24" w:rsidRDefault="000F4C24" w:rsidP="000F4C24">
            <w:pPr>
              <w:spacing w:before="60" w:after="60" w:line="240" w:lineRule="auto"/>
              <w:rPr>
                <w:rFonts w:ascii="Arial" w:hAnsi="Arial" w:cs="Arial"/>
                <w:color w:val="000000"/>
                <w:sz w:val="18"/>
                <w:szCs w:val="18"/>
                <w:lang w:eastAsia="en-NZ"/>
              </w:rPr>
            </w:pPr>
            <w:r>
              <w:rPr>
                <w:rFonts w:ascii="Arial" w:hAnsi="Arial" w:cs="Arial"/>
                <w:color w:val="000000"/>
                <w:sz w:val="18"/>
                <w:szCs w:val="18"/>
                <w:lang w:eastAsia="en-NZ"/>
              </w:rPr>
              <w:t>Amber flag</w:t>
            </w:r>
          </w:p>
        </w:tc>
        <w:tc>
          <w:tcPr>
            <w:tcW w:w="1701" w:type="dxa"/>
            <w:tcBorders>
              <w:top w:val="single" w:sz="4" w:space="0" w:color="A6A6A6"/>
              <w:bottom w:val="single" w:sz="4" w:space="0" w:color="A6A6A6"/>
            </w:tcBorders>
            <w:shd w:val="clear" w:color="auto" w:fill="auto"/>
            <w:noWrap/>
            <w:vAlign w:val="center"/>
          </w:tcPr>
          <w:p w:rsidR="000F4C24" w:rsidRPr="007D457A" w:rsidRDefault="000F4C24" w:rsidP="000F4C24">
            <w:pPr>
              <w:spacing w:before="60" w:after="60"/>
              <w:jc w:val="center"/>
              <w:rPr>
                <w:rFonts w:ascii="Arial" w:hAnsi="Arial" w:cs="Arial"/>
                <w:color w:val="000000"/>
                <w:sz w:val="18"/>
                <w:szCs w:val="18"/>
                <w:highlight w:val="magenta"/>
              </w:rPr>
            </w:pPr>
            <w:r w:rsidRPr="0026241E">
              <w:rPr>
                <w:rFonts w:cs="Arial"/>
                <w:noProof/>
                <w:sz w:val="20"/>
                <w:lang w:eastAsia="en-NZ"/>
              </w:rPr>
              <w:drawing>
                <wp:inline distT="0" distB="0" distL="0" distR="0" wp14:anchorId="3AD383A5" wp14:editId="5F6E24EF">
                  <wp:extent cx="336546" cy="360426"/>
                  <wp:effectExtent l="25400" t="0" r="0"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2" descr="C:\Users\sburgess\AppData\Local\Microsoft\Windows\Temporary Internet Files\Content.IE5\5J4JDC63\Anarchist-black-flag[1].png"/>
                          <pic:cNvPicPr>
                            <a:picLocks noChangeAspect="1" noChangeArrowheads="1"/>
                          </pic:cNvPicPr>
                        </pic:nvPicPr>
                        <pic:blipFill>
                          <a:blip r:embed="rId3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6546" cy="360426"/>
                          </a:xfrm>
                          <a:prstGeom prst="rect">
                            <a:avLst/>
                          </a:prstGeom>
                          <a:noFill/>
                          <a:ln>
                            <a:noFill/>
                          </a:ln>
                        </pic:spPr>
                      </pic:pic>
                    </a:graphicData>
                  </a:graphic>
                </wp:inline>
              </w:drawing>
            </w:r>
          </w:p>
        </w:tc>
        <w:tc>
          <w:tcPr>
            <w:tcW w:w="4111" w:type="dxa"/>
            <w:tcBorders>
              <w:top w:val="single" w:sz="4" w:space="0" w:color="A6A6A6"/>
              <w:bottom w:val="single" w:sz="4" w:space="0" w:color="A6A6A6"/>
            </w:tcBorders>
            <w:shd w:val="clear" w:color="auto" w:fill="auto"/>
            <w:noWrap/>
          </w:tcPr>
          <w:p w:rsidR="000F4C24" w:rsidRPr="000F4C24" w:rsidRDefault="000F4C24" w:rsidP="000F4C24">
            <w:pPr>
              <w:spacing w:before="60" w:after="60"/>
              <w:rPr>
                <w:rFonts w:ascii="Arial" w:hAnsi="Arial" w:cs="Arial"/>
                <w:sz w:val="18"/>
                <w:szCs w:val="18"/>
              </w:rPr>
            </w:pPr>
            <w:r w:rsidRPr="000F4C24">
              <w:rPr>
                <w:rFonts w:ascii="Arial" w:hAnsi="Arial" w:cs="Arial"/>
                <w:sz w:val="18"/>
                <w:szCs w:val="18"/>
              </w:rPr>
              <w:t>Assigned when NT Bias relative to FMF reference curve is between 0.1 and 0.30mm</w:t>
            </w:r>
          </w:p>
        </w:tc>
      </w:tr>
      <w:tr w:rsidR="000F4C24" w:rsidTr="00184A23">
        <w:trPr>
          <w:cantSplit/>
        </w:trPr>
        <w:tc>
          <w:tcPr>
            <w:tcW w:w="1077" w:type="dxa"/>
            <w:tcBorders>
              <w:top w:val="single" w:sz="4" w:space="0" w:color="A6A6A6"/>
              <w:bottom w:val="single" w:sz="4" w:space="0" w:color="auto"/>
            </w:tcBorders>
            <w:shd w:val="clear" w:color="auto" w:fill="auto"/>
            <w:noWrap/>
            <w:vAlign w:val="center"/>
          </w:tcPr>
          <w:p w:rsidR="000F4C24" w:rsidRDefault="000F4C24" w:rsidP="000F4C24">
            <w:pPr>
              <w:spacing w:before="60" w:after="60" w:line="240" w:lineRule="auto"/>
              <w:rPr>
                <w:rFonts w:ascii="Arial" w:hAnsi="Arial" w:cs="Arial"/>
                <w:color w:val="000000"/>
                <w:sz w:val="18"/>
                <w:szCs w:val="18"/>
                <w:lang w:eastAsia="en-NZ"/>
              </w:rPr>
            </w:pPr>
            <w:r>
              <w:rPr>
                <w:rFonts w:ascii="Arial" w:hAnsi="Arial" w:cs="Arial"/>
                <w:color w:val="000000"/>
                <w:sz w:val="18"/>
                <w:szCs w:val="18"/>
                <w:lang w:eastAsia="en-NZ"/>
              </w:rPr>
              <w:t>Red flag</w:t>
            </w:r>
          </w:p>
        </w:tc>
        <w:tc>
          <w:tcPr>
            <w:tcW w:w="1701" w:type="dxa"/>
            <w:tcBorders>
              <w:top w:val="single" w:sz="4" w:space="0" w:color="A6A6A6"/>
              <w:bottom w:val="single" w:sz="4" w:space="0" w:color="auto"/>
            </w:tcBorders>
            <w:shd w:val="clear" w:color="auto" w:fill="auto"/>
            <w:noWrap/>
            <w:vAlign w:val="center"/>
          </w:tcPr>
          <w:p w:rsidR="000F4C24" w:rsidRPr="007D457A" w:rsidRDefault="000F4C24" w:rsidP="000F4C24">
            <w:pPr>
              <w:spacing w:before="60" w:after="60"/>
              <w:jc w:val="center"/>
              <w:rPr>
                <w:rFonts w:ascii="Arial" w:hAnsi="Arial" w:cs="Arial"/>
                <w:color w:val="000000"/>
                <w:sz w:val="18"/>
                <w:szCs w:val="18"/>
                <w:highlight w:val="magenta"/>
              </w:rPr>
            </w:pPr>
            <w:r w:rsidRPr="0026241E">
              <w:rPr>
                <w:rFonts w:cs="Arial"/>
                <w:noProof/>
                <w:sz w:val="20"/>
                <w:lang w:eastAsia="en-NZ"/>
              </w:rPr>
              <w:drawing>
                <wp:inline distT="0" distB="0" distL="0" distR="0" wp14:anchorId="1F8BD66B" wp14:editId="52AD886F">
                  <wp:extent cx="336546" cy="360426"/>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descr="C:\Users\sburgess\AppData\Local\Microsoft\Windows\Temporary Internet Files\Content.IE5\5J4JDC63\Anarchist-black-flag[1].png"/>
                          <pic:cNvPicPr>
                            <a:picLocks noChangeAspect="1" noChangeArrowheads="1"/>
                          </pic:cNvPicPr>
                        </pic:nvPicPr>
                        <pic:blipFill>
                          <a:blip r:embed="rId3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6546" cy="360426"/>
                          </a:xfrm>
                          <a:prstGeom prst="rect">
                            <a:avLst/>
                          </a:prstGeom>
                          <a:noFill/>
                          <a:ln>
                            <a:noFill/>
                          </a:ln>
                        </pic:spPr>
                      </pic:pic>
                    </a:graphicData>
                  </a:graphic>
                </wp:inline>
              </w:drawing>
            </w:r>
          </w:p>
        </w:tc>
        <w:tc>
          <w:tcPr>
            <w:tcW w:w="4111" w:type="dxa"/>
            <w:tcBorders>
              <w:top w:val="single" w:sz="4" w:space="0" w:color="A6A6A6"/>
              <w:bottom w:val="single" w:sz="4" w:space="0" w:color="auto"/>
            </w:tcBorders>
            <w:shd w:val="clear" w:color="auto" w:fill="auto"/>
            <w:noWrap/>
          </w:tcPr>
          <w:p w:rsidR="000F4C24" w:rsidRPr="000F4C24" w:rsidRDefault="000F4C24" w:rsidP="000F4C24">
            <w:pPr>
              <w:spacing w:before="60" w:after="60"/>
              <w:rPr>
                <w:rFonts w:ascii="Arial" w:hAnsi="Arial" w:cs="Arial"/>
                <w:sz w:val="18"/>
                <w:szCs w:val="18"/>
              </w:rPr>
            </w:pPr>
            <w:r w:rsidRPr="000F4C24">
              <w:rPr>
                <w:rFonts w:ascii="Arial" w:hAnsi="Arial" w:cs="Arial"/>
                <w:sz w:val="18"/>
                <w:szCs w:val="18"/>
              </w:rPr>
              <w:t>Assigned when NT Bias relative to FMF reference curve is greater than 0.30mm</w:t>
            </w:r>
          </w:p>
        </w:tc>
      </w:tr>
    </w:tbl>
    <w:p w:rsidR="000F4C24" w:rsidRDefault="000F4C24" w:rsidP="007D457A">
      <w:pPr>
        <w:pStyle w:val="Table"/>
      </w:pPr>
    </w:p>
    <w:p w:rsidR="00556295" w:rsidRDefault="00E814A2" w:rsidP="007D457A">
      <w:r>
        <w:t>Table 59 shows a breakdown of NT bias by operator for 2014 and 2015. A coloured flag bias status was only assigned were sufficient scans were performed</w:t>
      </w:r>
      <w:r w:rsidR="00556295">
        <w:t>.</w:t>
      </w:r>
      <w:r>
        <w:t xml:space="preserve"> Percentages refer to </w:t>
      </w:r>
      <w:r w:rsidR="00556295">
        <w:t>the proportion of all operators that scans were received for. There was an improvement in the proportion of operators with a green flag for bias from 2014 (21%) to 2015 (26%). This corresponded with a decrease in amber flagged operators, while the proportion with a red flag for bias stayed constant at 7%.</w:t>
      </w:r>
    </w:p>
    <w:p w:rsidR="00556295" w:rsidRDefault="00556295" w:rsidP="007D457A"/>
    <w:p w:rsidR="007D457A" w:rsidRDefault="007D457A" w:rsidP="007D457A">
      <w:pPr>
        <w:pStyle w:val="Table"/>
      </w:pPr>
      <w:bookmarkStart w:id="374" w:name="_Toc443039667"/>
      <w:bookmarkStart w:id="375" w:name="_Toc475613351"/>
      <w:r w:rsidRPr="00244793">
        <w:t>Table 5</w:t>
      </w:r>
      <w:r w:rsidR="00CD3BBE">
        <w:t>9</w:t>
      </w:r>
      <w:r w:rsidRPr="00244793">
        <w:t xml:space="preserve">: </w:t>
      </w:r>
      <w:r w:rsidRPr="00244793">
        <w:rPr>
          <w:lang w:eastAsia="en-NZ"/>
        </w:rPr>
        <w:t>Distribution of bias by NT operator</w:t>
      </w:r>
      <w:bookmarkEnd w:id="374"/>
      <w:r w:rsidR="000F4C24" w:rsidRPr="000F4C24">
        <w:rPr>
          <w:lang w:eastAsia="en-NZ"/>
        </w:rPr>
        <w:t xml:space="preserve">, </w:t>
      </w:r>
      <w:r w:rsidR="000F4C24" w:rsidRPr="000F4C24">
        <w:t>January</w:t>
      </w:r>
      <w:r w:rsidR="000F4C24">
        <w:t xml:space="preserve"> 2014 to December 2015</w:t>
      </w:r>
      <w:bookmarkEnd w:id="375"/>
    </w:p>
    <w:tbl>
      <w:tblPr>
        <w:tblW w:w="6123" w:type="dxa"/>
        <w:tblInd w:w="11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651"/>
        <w:gridCol w:w="851"/>
        <w:gridCol w:w="992"/>
        <w:gridCol w:w="851"/>
        <w:gridCol w:w="399"/>
        <w:gridCol w:w="593"/>
        <w:gridCol w:w="850"/>
      </w:tblGrid>
      <w:tr w:rsidR="000F4C24" w:rsidTr="000F4C24">
        <w:trPr>
          <w:cantSplit/>
        </w:trPr>
        <w:tc>
          <w:tcPr>
            <w:tcW w:w="936" w:type="dxa"/>
            <w:tcBorders>
              <w:top w:val="single" w:sz="4" w:space="0" w:color="auto"/>
              <w:bottom w:val="single" w:sz="4" w:space="0" w:color="auto"/>
            </w:tcBorders>
            <w:shd w:val="clear" w:color="auto" w:fill="auto"/>
            <w:noWrap/>
            <w:hideMark/>
          </w:tcPr>
          <w:p w:rsidR="000F4C24" w:rsidRPr="005902E9" w:rsidRDefault="000F4C24" w:rsidP="000F4C24">
            <w:pPr>
              <w:pStyle w:val="TableText"/>
              <w:rPr>
                <w:b/>
                <w:lang w:eastAsia="en-NZ"/>
              </w:rPr>
            </w:pPr>
            <w:r>
              <w:rPr>
                <w:b/>
                <w:lang w:eastAsia="en-NZ"/>
              </w:rPr>
              <w:t>Year</w:t>
            </w:r>
          </w:p>
        </w:tc>
        <w:tc>
          <w:tcPr>
            <w:tcW w:w="1502" w:type="dxa"/>
            <w:gridSpan w:val="2"/>
            <w:tcBorders>
              <w:top w:val="single" w:sz="4" w:space="0" w:color="auto"/>
              <w:bottom w:val="single" w:sz="4" w:space="0" w:color="auto"/>
            </w:tcBorders>
          </w:tcPr>
          <w:p w:rsidR="000F4C24" w:rsidRDefault="000F4C24" w:rsidP="000F4C24">
            <w:pPr>
              <w:pStyle w:val="TableText"/>
              <w:jc w:val="center"/>
              <w:rPr>
                <w:b/>
                <w:lang w:eastAsia="en-NZ"/>
              </w:rPr>
            </w:pPr>
            <w:r>
              <w:rPr>
                <w:b/>
                <w:lang w:eastAsia="en-NZ"/>
              </w:rPr>
              <w:t>Green</w:t>
            </w:r>
          </w:p>
        </w:tc>
        <w:tc>
          <w:tcPr>
            <w:tcW w:w="2242" w:type="dxa"/>
            <w:gridSpan w:val="3"/>
            <w:tcBorders>
              <w:top w:val="single" w:sz="4" w:space="0" w:color="auto"/>
              <w:bottom w:val="single" w:sz="4" w:space="0" w:color="auto"/>
            </w:tcBorders>
          </w:tcPr>
          <w:p w:rsidR="000F4C24" w:rsidRDefault="000F4C24" w:rsidP="000F4C24">
            <w:pPr>
              <w:pStyle w:val="TableText"/>
              <w:jc w:val="center"/>
              <w:rPr>
                <w:b/>
                <w:lang w:eastAsia="en-NZ"/>
              </w:rPr>
            </w:pPr>
            <w:r>
              <w:rPr>
                <w:b/>
                <w:lang w:eastAsia="en-NZ"/>
              </w:rPr>
              <w:t>Amber</w:t>
            </w:r>
          </w:p>
        </w:tc>
        <w:tc>
          <w:tcPr>
            <w:tcW w:w="1443" w:type="dxa"/>
            <w:gridSpan w:val="2"/>
            <w:tcBorders>
              <w:top w:val="single" w:sz="4" w:space="0" w:color="auto"/>
              <w:bottom w:val="single" w:sz="4" w:space="0" w:color="auto"/>
            </w:tcBorders>
          </w:tcPr>
          <w:p w:rsidR="000F4C24" w:rsidRDefault="000F4C24" w:rsidP="000F4C24">
            <w:pPr>
              <w:pStyle w:val="TableText"/>
              <w:jc w:val="center"/>
              <w:rPr>
                <w:b/>
                <w:lang w:eastAsia="en-NZ"/>
              </w:rPr>
            </w:pPr>
            <w:r>
              <w:rPr>
                <w:b/>
                <w:lang w:eastAsia="en-NZ"/>
              </w:rPr>
              <w:t>Red</w:t>
            </w:r>
          </w:p>
        </w:tc>
      </w:tr>
      <w:tr w:rsidR="000F4C24" w:rsidRPr="00306DB0" w:rsidTr="000F4C24">
        <w:trPr>
          <w:cantSplit/>
        </w:trPr>
        <w:tc>
          <w:tcPr>
            <w:tcW w:w="936" w:type="dxa"/>
            <w:tcBorders>
              <w:top w:val="single" w:sz="4" w:space="0" w:color="auto"/>
              <w:bottom w:val="single" w:sz="4" w:space="0" w:color="A6A6A6"/>
            </w:tcBorders>
            <w:shd w:val="clear" w:color="auto" w:fill="auto"/>
            <w:noWrap/>
            <w:vAlign w:val="center"/>
            <w:hideMark/>
          </w:tcPr>
          <w:p w:rsidR="000F4C24" w:rsidRPr="00306DB0" w:rsidRDefault="000F4C24" w:rsidP="000F4C24">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w:t>
            </w:r>
            <w:r>
              <w:rPr>
                <w:rFonts w:ascii="Arial" w:hAnsi="Arial" w:cs="Arial"/>
                <w:color w:val="000000"/>
                <w:sz w:val="18"/>
                <w:szCs w:val="18"/>
                <w:lang w:eastAsia="en-NZ"/>
              </w:rPr>
              <w:t>4</w:t>
            </w:r>
          </w:p>
        </w:tc>
        <w:tc>
          <w:tcPr>
            <w:tcW w:w="651" w:type="dxa"/>
            <w:tcBorders>
              <w:top w:val="single" w:sz="4" w:space="0" w:color="auto"/>
              <w:bottom w:val="single" w:sz="4" w:space="0" w:color="A6A6A6"/>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75</w:t>
            </w:r>
          </w:p>
        </w:tc>
        <w:tc>
          <w:tcPr>
            <w:tcW w:w="851" w:type="dxa"/>
            <w:tcBorders>
              <w:top w:val="single" w:sz="4" w:space="0" w:color="auto"/>
              <w:bottom w:val="single" w:sz="4" w:space="0" w:color="A6A6A6"/>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21%</w:t>
            </w:r>
          </w:p>
        </w:tc>
        <w:tc>
          <w:tcPr>
            <w:tcW w:w="992" w:type="dxa"/>
            <w:tcBorders>
              <w:top w:val="single" w:sz="4" w:space="0" w:color="auto"/>
              <w:bottom w:val="single" w:sz="4" w:space="0" w:color="A6A6A6"/>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104</w:t>
            </w:r>
          </w:p>
        </w:tc>
        <w:tc>
          <w:tcPr>
            <w:tcW w:w="851" w:type="dxa"/>
            <w:tcBorders>
              <w:top w:val="single" w:sz="4" w:space="0" w:color="auto"/>
              <w:bottom w:val="single" w:sz="4" w:space="0" w:color="A6A6A6"/>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29%</w:t>
            </w:r>
          </w:p>
        </w:tc>
        <w:tc>
          <w:tcPr>
            <w:tcW w:w="992" w:type="dxa"/>
            <w:gridSpan w:val="2"/>
            <w:tcBorders>
              <w:top w:val="single" w:sz="4" w:space="0" w:color="auto"/>
              <w:bottom w:val="single" w:sz="4" w:space="0" w:color="A6A6A6"/>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24</w:t>
            </w:r>
          </w:p>
        </w:tc>
        <w:tc>
          <w:tcPr>
            <w:tcW w:w="850" w:type="dxa"/>
            <w:tcBorders>
              <w:top w:val="single" w:sz="4" w:space="0" w:color="auto"/>
              <w:bottom w:val="single" w:sz="4" w:space="0" w:color="A6A6A6"/>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7%</w:t>
            </w:r>
          </w:p>
        </w:tc>
      </w:tr>
      <w:tr w:rsidR="000F4C24" w:rsidRPr="00306DB0" w:rsidTr="000F4C24">
        <w:trPr>
          <w:cantSplit/>
        </w:trPr>
        <w:tc>
          <w:tcPr>
            <w:tcW w:w="936" w:type="dxa"/>
            <w:tcBorders>
              <w:top w:val="single" w:sz="4" w:space="0" w:color="A6A6A6"/>
              <w:bottom w:val="single" w:sz="4" w:space="0" w:color="auto"/>
            </w:tcBorders>
            <w:shd w:val="clear" w:color="auto" w:fill="auto"/>
            <w:noWrap/>
            <w:vAlign w:val="center"/>
          </w:tcPr>
          <w:p w:rsidR="000F4C24" w:rsidRPr="00306DB0" w:rsidRDefault="000F4C24" w:rsidP="000F4C24">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651" w:type="dxa"/>
            <w:tcBorders>
              <w:top w:val="single" w:sz="4" w:space="0" w:color="A6A6A6"/>
              <w:bottom w:val="single" w:sz="4" w:space="0" w:color="auto"/>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104</w:t>
            </w:r>
          </w:p>
        </w:tc>
        <w:tc>
          <w:tcPr>
            <w:tcW w:w="851" w:type="dxa"/>
            <w:tcBorders>
              <w:top w:val="single" w:sz="4" w:space="0" w:color="A6A6A6"/>
              <w:bottom w:val="single" w:sz="4" w:space="0" w:color="auto"/>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26%</w:t>
            </w:r>
          </w:p>
        </w:tc>
        <w:tc>
          <w:tcPr>
            <w:tcW w:w="992" w:type="dxa"/>
            <w:tcBorders>
              <w:top w:val="single" w:sz="4" w:space="0" w:color="A6A6A6"/>
              <w:bottom w:val="single" w:sz="4" w:space="0" w:color="auto"/>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96</w:t>
            </w:r>
          </w:p>
        </w:tc>
        <w:tc>
          <w:tcPr>
            <w:tcW w:w="851" w:type="dxa"/>
            <w:tcBorders>
              <w:top w:val="single" w:sz="4" w:space="0" w:color="A6A6A6"/>
              <w:bottom w:val="single" w:sz="4" w:space="0" w:color="auto"/>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24%</w:t>
            </w:r>
          </w:p>
        </w:tc>
        <w:tc>
          <w:tcPr>
            <w:tcW w:w="992" w:type="dxa"/>
            <w:gridSpan w:val="2"/>
            <w:tcBorders>
              <w:top w:val="single" w:sz="4" w:space="0" w:color="A6A6A6"/>
              <w:bottom w:val="single" w:sz="4" w:space="0" w:color="auto"/>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29</w:t>
            </w:r>
          </w:p>
        </w:tc>
        <w:tc>
          <w:tcPr>
            <w:tcW w:w="850" w:type="dxa"/>
            <w:tcBorders>
              <w:top w:val="single" w:sz="4" w:space="0" w:color="A6A6A6"/>
              <w:bottom w:val="single" w:sz="4" w:space="0" w:color="auto"/>
            </w:tcBorders>
            <w:vAlign w:val="center"/>
          </w:tcPr>
          <w:p w:rsidR="000F4C24" w:rsidRPr="00306DB0" w:rsidRDefault="000F4C24" w:rsidP="000F4C24">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7%</w:t>
            </w:r>
          </w:p>
        </w:tc>
      </w:tr>
    </w:tbl>
    <w:p w:rsidR="000F4C24" w:rsidRDefault="000F4C24" w:rsidP="007D457A">
      <w:pPr>
        <w:pStyle w:val="Table"/>
        <w:rPr>
          <w:highlight w:val="cyan"/>
        </w:rPr>
      </w:pPr>
    </w:p>
    <w:p w:rsidR="007D457A" w:rsidRDefault="007D457A" w:rsidP="007D457A">
      <w:r w:rsidRPr="00294299">
        <w:t xml:space="preserve">The </w:t>
      </w:r>
      <w:r>
        <w:t xml:space="preserve">improvement in the proportion of NT operators performing at an acceptable level of bias </w:t>
      </w:r>
      <w:r w:rsidR="00775909">
        <w:t xml:space="preserve">(green flag status) </w:t>
      </w:r>
      <w:r>
        <w:t xml:space="preserve">can be seen in </w:t>
      </w:r>
      <w:r w:rsidR="00775909">
        <w:t>figure 12,</w:t>
      </w:r>
      <w:r>
        <w:t xml:space="preserve"> below.  It should be noted that both sets of results were largely generated before the first round of feedback was distributed </w:t>
      </w:r>
      <w:r w:rsidR="00FC13DA">
        <w:t>to</w:t>
      </w:r>
      <w:r>
        <w:t xml:space="preserve"> radiology practices.  Further improvement is therefore expected </w:t>
      </w:r>
      <w:r w:rsidR="00FC13DA">
        <w:t>for</w:t>
      </w:r>
      <w:r>
        <w:t xml:space="preserve"> 2016.</w:t>
      </w:r>
    </w:p>
    <w:p w:rsidR="007D457A" w:rsidRDefault="007D457A" w:rsidP="007D457A"/>
    <w:p w:rsidR="007D457A" w:rsidRDefault="007D457A" w:rsidP="007D457A">
      <w:pPr>
        <w:pStyle w:val="Figure"/>
        <w:rPr>
          <w:highlight w:val="cyan"/>
        </w:rPr>
      </w:pPr>
      <w:bookmarkStart w:id="376" w:name="_Toc443039467"/>
      <w:bookmarkStart w:id="377" w:name="_Toc475613372"/>
      <w:r>
        <w:lastRenderedPageBreak/>
        <w:t>Figure</w:t>
      </w:r>
      <w:r w:rsidRPr="00244793">
        <w:t xml:space="preserve"> </w:t>
      </w:r>
      <w:r w:rsidR="00775909">
        <w:t>1</w:t>
      </w:r>
      <w:r>
        <w:t>2</w:t>
      </w:r>
      <w:r w:rsidRPr="00244793">
        <w:t xml:space="preserve">: </w:t>
      </w:r>
      <w:r w:rsidR="00EF416A">
        <w:t>Distribution of bias by NT operator</w:t>
      </w:r>
      <w:bookmarkEnd w:id="376"/>
      <w:r w:rsidR="00775909">
        <w:rPr>
          <w:lang w:eastAsia="en-NZ"/>
        </w:rPr>
        <w:t>, January 2014 to December 2015</w:t>
      </w:r>
      <w:bookmarkEnd w:id="377"/>
    </w:p>
    <w:p w:rsidR="00775909" w:rsidRPr="00775909" w:rsidRDefault="00EF416A" w:rsidP="00775909">
      <w:pPr>
        <w:rPr>
          <w:highlight w:val="cyan"/>
        </w:rPr>
      </w:pPr>
      <w:r w:rsidRPr="00EF416A">
        <w:rPr>
          <w:noProof/>
          <w:lang w:eastAsia="en-NZ"/>
        </w:rPr>
        <w:drawing>
          <wp:inline distT="0" distB="0" distL="0" distR="0" wp14:anchorId="6657E1B0" wp14:editId="547A1532">
            <wp:extent cx="6054725" cy="3684869"/>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65474" cy="3691411"/>
                    </a:xfrm>
                    <a:prstGeom prst="rect">
                      <a:avLst/>
                    </a:prstGeom>
                    <a:noFill/>
                  </pic:spPr>
                </pic:pic>
              </a:graphicData>
            </a:graphic>
          </wp:inline>
        </w:drawing>
      </w:r>
    </w:p>
    <w:p w:rsidR="007D457A" w:rsidRPr="00294299" w:rsidRDefault="007D457A" w:rsidP="007D457A"/>
    <w:p w:rsidR="007D457A" w:rsidRDefault="007D457A" w:rsidP="007D457A"/>
    <w:p w:rsidR="00E17E18" w:rsidRDefault="00E17E18" w:rsidP="00E17E18">
      <w:pPr>
        <w:pStyle w:val="Heading2"/>
      </w:pPr>
      <w:bookmarkStart w:id="378" w:name="_Toc475613284"/>
      <w:r>
        <w:t>Indicator 14: Overall distribution of bias</w:t>
      </w:r>
      <w:bookmarkEnd w:id="378"/>
      <w:r>
        <w:t xml:space="preserve">  </w:t>
      </w:r>
    </w:p>
    <w:p w:rsidR="00E17E18" w:rsidRDefault="00E17E18" w:rsidP="00E17E18"/>
    <w:p w:rsidR="007D457A" w:rsidRDefault="00CB0B15" w:rsidP="007D457A">
      <w:r w:rsidRPr="00CB0B15">
        <w:t xml:space="preserve">The final radiology monitoring indicator </w:t>
      </w:r>
      <w:r w:rsidR="000C7E33" w:rsidRPr="00CB0B15">
        <w:t xml:space="preserve">reports </w:t>
      </w:r>
      <w:r w:rsidR="007D457A" w:rsidRPr="00CB0B15">
        <w:t>on the overall distribution of bias</w:t>
      </w:r>
      <w:r w:rsidRPr="00CB0B15">
        <w:t xml:space="preserve"> in NT scans that were reported as part of antenatal screening. </w:t>
      </w:r>
      <w:r>
        <w:t xml:space="preserve">Table 60 gives a breakdown of </w:t>
      </w:r>
      <w:r w:rsidR="007D457A" w:rsidRPr="00CB0B15">
        <w:t xml:space="preserve">the proportion of </w:t>
      </w:r>
      <w:r>
        <w:t xml:space="preserve">all </w:t>
      </w:r>
      <w:r w:rsidR="007D457A" w:rsidRPr="00CB0B15">
        <w:t xml:space="preserve">NT scans undertaken </w:t>
      </w:r>
      <w:r w:rsidR="00FC13DA">
        <w:t xml:space="preserve">in 2014 and 2015 </w:t>
      </w:r>
      <w:r>
        <w:t>that were</w:t>
      </w:r>
      <w:r w:rsidR="007D457A" w:rsidRPr="00CB0B15">
        <w:t xml:space="preserve"> assigned </w:t>
      </w:r>
      <w:r>
        <w:t xml:space="preserve">to each bias </w:t>
      </w:r>
      <w:r w:rsidR="00980488">
        <w:t>category</w:t>
      </w:r>
      <w:r>
        <w:t xml:space="preserve">. </w:t>
      </w:r>
      <w:r w:rsidR="00FC13DA">
        <w:t>F</w:t>
      </w:r>
      <w:r>
        <w:t xml:space="preserve">or </w:t>
      </w:r>
      <w:r w:rsidR="006C302A">
        <w:t>2015 57% of women received a scan from a green flagged practitioner, up 3% from 2014</w:t>
      </w:r>
      <w:r w:rsidR="003B61E6">
        <w:t xml:space="preserve">. </w:t>
      </w:r>
    </w:p>
    <w:p w:rsidR="007D457A" w:rsidRDefault="007D457A" w:rsidP="007D457A"/>
    <w:p w:rsidR="007D457A" w:rsidRDefault="007D457A" w:rsidP="007D457A">
      <w:pPr>
        <w:pStyle w:val="Table"/>
        <w:rPr>
          <w:highlight w:val="cyan"/>
        </w:rPr>
      </w:pPr>
      <w:bookmarkStart w:id="379" w:name="_Toc443039668"/>
      <w:bookmarkStart w:id="380" w:name="_Toc475613352"/>
      <w:r>
        <w:t>Table 6</w:t>
      </w:r>
      <w:r w:rsidR="00CD3BBE">
        <w:t>0</w:t>
      </w:r>
      <w:r w:rsidRPr="00244793">
        <w:t xml:space="preserve">: </w:t>
      </w:r>
      <w:r w:rsidRPr="00244793">
        <w:rPr>
          <w:lang w:eastAsia="en-NZ"/>
        </w:rPr>
        <w:t xml:space="preserve">Distribution of bias </w:t>
      </w:r>
      <w:r>
        <w:rPr>
          <w:lang w:eastAsia="en-NZ"/>
        </w:rPr>
        <w:t>as a proportion of total scans reported</w:t>
      </w:r>
      <w:bookmarkEnd w:id="379"/>
      <w:r w:rsidR="00743AE3">
        <w:rPr>
          <w:lang w:eastAsia="en-NZ"/>
        </w:rPr>
        <w:t>, January 2014 to December 2015</w:t>
      </w:r>
      <w:bookmarkEnd w:id="380"/>
      <w:r>
        <w:rPr>
          <w:highlight w:val="cyan"/>
        </w:rPr>
        <w:t xml:space="preserve"> </w:t>
      </w:r>
    </w:p>
    <w:tbl>
      <w:tblPr>
        <w:tblW w:w="5982" w:type="dxa"/>
        <w:tblInd w:w="11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6"/>
        <w:gridCol w:w="793"/>
        <w:gridCol w:w="709"/>
        <w:gridCol w:w="992"/>
        <w:gridCol w:w="709"/>
        <w:gridCol w:w="425"/>
        <w:gridCol w:w="709"/>
        <w:gridCol w:w="709"/>
      </w:tblGrid>
      <w:tr w:rsidR="00980488" w:rsidTr="00FC13DA">
        <w:trPr>
          <w:cantSplit/>
        </w:trPr>
        <w:tc>
          <w:tcPr>
            <w:tcW w:w="936" w:type="dxa"/>
            <w:tcBorders>
              <w:top w:val="single" w:sz="4" w:space="0" w:color="auto"/>
              <w:bottom w:val="single" w:sz="4" w:space="0" w:color="auto"/>
            </w:tcBorders>
            <w:shd w:val="clear" w:color="auto" w:fill="auto"/>
            <w:noWrap/>
            <w:hideMark/>
          </w:tcPr>
          <w:p w:rsidR="00980488" w:rsidRPr="005902E9" w:rsidRDefault="00980488" w:rsidP="00980488">
            <w:pPr>
              <w:pStyle w:val="TableText"/>
              <w:rPr>
                <w:b/>
                <w:lang w:eastAsia="en-NZ"/>
              </w:rPr>
            </w:pPr>
            <w:r>
              <w:rPr>
                <w:b/>
                <w:lang w:eastAsia="en-NZ"/>
              </w:rPr>
              <w:t>Year</w:t>
            </w:r>
          </w:p>
        </w:tc>
        <w:tc>
          <w:tcPr>
            <w:tcW w:w="1502" w:type="dxa"/>
            <w:gridSpan w:val="2"/>
            <w:tcBorders>
              <w:top w:val="single" w:sz="4" w:space="0" w:color="auto"/>
              <w:bottom w:val="single" w:sz="4" w:space="0" w:color="auto"/>
            </w:tcBorders>
          </w:tcPr>
          <w:p w:rsidR="00980488" w:rsidRDefault="00980488" w:rsidP="00980488">
            <w:pPr>
              <w:pStyle w:val="TableText"/>
              <w:jc w:val="center"/>
              <w:rPr>
                <w:b/>
                <w:lang w:eastAsia="en-NZ"/>
              </w:rPr>
            </w:pPr>
            <w:r>
              <w:rPr>
                <w:b/>
                <w:lang w:eastAsia="en-NZ"/>
              </w:rPr>
              <w:t>Green</w:t>
            </w:r>
          </w:p>
        </w:tc>
        <w:tc>
          <w:tcPr>
            <w:tcW w:w="2126" w:type="dxa"/>
            <w:gridSpan w:val="3"/>
            <w:tcBorders>
              <w:top w:val="single" w:sz="4" w:space="0" w:color="auto"/>
              <w:bottom w:val="single" w:sz="4" w:space="0" w:color="auto"/>
            </w:tcBorders>
          </w:tcPr>
          <w:p w:rsidR="00980488" w:rsidRDefault="00980488" w:rsidP="00980488">
            <w:pPr>
              <w:pStyle w:val="TableText"/>
              <w:jc w:val="center"/>
              <w:rPr>
                <w:b/>
                <w:lang w:eastAsia="en-NZ"/>
              </w:rPr>
            </w:pPr>
            <w:r>
              <w:rPr>
                <w:b/>
                <w:lang w:eastAsia="en-NZ"/>
              </w:rPr>
              <w:t>Amber</w:t>
            </w:r>
          </w:p>
        </w:tc>
        <w:tc>
          <w:tcPr>
            <w:tcW w:w="1418" w:type="dxa"/>
            <w:gridSpan w:val="2"/>
            <w:tcBorders>
              <w:top w:val="single" w:sz="4" w:space="0" w:color="auto"/>
              <w:bottom w:val="single" w:sz="4" w:space="0" w:color="auto"/>
            </w:tcBorders>
          </w:tcPr>
          <w:p w:rsidR="00980488" w:rsidRDefault="00980488" w:rsidP="00980488">
            <w:pPr>
              <w:pStyle w:val="TableText"/>
              <w:jc w:val="center"/>
              <w:rPr>
                <w:b/>
                <w:lang w:eastAsia="en-NZ"/>
              </w:rPr>
            </w:pPr>
            <w:r>
              <w:rPr>
                <w:b/>
                <w:lang w:eastAsia="en-NZ"/>
              </w:rPr>
              <w:t>Red</w:t>
            </w:r>
          </w:p>
        </w:tc>
      </w:tr>
      <w:tr w:rsidR="00980488" w:rsidRPr="00306DB0" w:rsidTr="00FC13DA">
        <w:trPr>
          <w:cantSplit/>
        </w:trPr>
        <w:tc>
          <w:tcPr>
            <w:tcW w:w="936" w:type="dxa"/>
            <w:tcBorders>
              <w:top w:val="single" w:sz="4" w:space="0" w:color="auto"/>
              <w:bottom w:val="single" w:sz="4" w:space="0" w:color="A6A6A6"/>
            </w:tcBorders>
            <w:shd w:val="clear" w:color="auto" w:fill="auto"/>
            <w:noWrap/>
            <w:vAlign w:val="center"/>
            <w:hideMark/>
          </w:tcPr>
          <w:p w:rsidR="00980488" w:rsidRPr="00306DB0" w:rsidRDefault="00980488" w:rsidP="00980488">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w:t>
            </w:r>
            <w:r>
              <w:rPr>
                <w:rFonts w:ascii="Arial" w:hAnsi="Arial" w:cs="Arial"/>
                <w:color w:val="000000"/>
                <w:sz w:val="18"/>
                <w:szCs w:val="18"/>
                <w:lang w:eastAsia="en-NZ"/>
              </w:rPr>
              <w:t>4</w:t>
            </w:r>
          </w:p>
        </w:tc>
        <w:tc>
          <w:tcPr>
            <w:tcW w:w="793" w:type="dxa"/>
            <w:tcBorders>
              <w:top w:val="single" w:sz="4" w:space="0" w:color="auto"/>
              <w:bottom w:val="single" w:sz="4" w:space="0" w:color="A6A6A6"/>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21,207</w:t>
            </w:r>
          </w:p>
        </w:tc>
        <w:tc>
          <w:tcPr>
            <w:tcW w:w="709" w:type="dxa"/>
            <w:tcBorders>
              <w:top w:val="single" w:sz="4" w:space="0" w:color="auto"/>
              <w:bottom w:val="single" w:sz="4" w:space="0" w:color="A6A6A6"/>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54%</w:t>
            </w:r>
          </w:p>
        </w:tc>
        <w:tc>
          <w:tcPr>
            <w:tcW w:w="992" w:type="dxa"/>
            <w:tcBorders>
              <w:top w:val="single" w:sz="4" w:space="0" w:color="auto"/>
              <w:bottom w:val="single" w:sz="4" w:space="0" w:color="A6A6A6"/>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13,092</w:t>
            </w:r>
          </w:p>
        </w:tc>
        <w:tc>
          <w:tcPr>
            <w:tcW w:w="709" w:type="dxa"/>
            <w:tcBorders>
              <w:top w:val="single" w:sz="4" w:space="0" w:color="auto"/>
              <w:bottom w:val="single" w:sz="4" w:space="0" w:color="A6A6A6"/>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33%</w:t>
            </w:r>
          </w:p>
        </w:tc>
        <w:tc>
          <w:tcPr>
            <w:tcW w:w="1134" w:type="dxa"/>
            <w:gridSpan w:val="2"/>
            <w:tcBorders>
              <w:top w:val="single" w:sz="4" w:space="0" w:color="auto"/>
              <w:bottom w:val="single" w:sz="4" w:space="0" w:color="A6A6A6"/>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4,216</w:t>
            </w:r>
          </w:p>
        </w:tc>
        <w:tc>
          <w:tcPr>
            <w:tcW w:w="709" w:type="dxa"/>
            <w:tcBorders>
              <w:top w:val="single" w:sz="4" w:space="0" w:color="auto"/>
              <w:bottom w:val="single" w:sz="4" w:space="0" w:color="A6A6A6"/>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11%</w:t>
            </w:r>
          </w:p>
        </w:tc>
      </w:tr>
      <w:tr w:rsidR="00980488" w:rsidRPr="00306DB0" w:rsidTr="00FC13DA">
        <w:trPr>
          <w:cantSplit/>
        </w:trPr>
        <w:tc>
          <w:tcPr>
            <w:tcW w:w="936" w:type="dxa"/>
            <w:tcBorders>
              <w:top w:val="single" w:sz="4" w:space="0" w:color="A6A6A6"/>
              <w:bottom w:val="single" w:sz="4" w:space="0" w:color="auto"/>
            </w:tcBorders>
            <w:shd w:val="clear" w:color="auto" w:fill="auto"/>
            <w:noWrap/>
            <w:vAlign w:val="center"/>
          </w:tcPr>
          <w:p w:rsidR="00980488" w:rsidRPr="00306DB0" w:rsidRDefault="00980488" w:rsidP="00980488">
            <w:pPr>
              <w:spacing w:before="60" w:after="60" w:line="240" w:lineRule="auto"/>
              <w:rPr>
                <w:rFonts w:ascii="Arial" w:hAnsi="Arial" w:cs="Arial"/>
                <w:color w:val="000000"/>
                <w:sz w:val="18"/>
                <w:szCs w:val="18"/>
                <w:lang w:eastAsia="en-NZ"/>
              </w:rPr>
            </w:pPr>
            <w:r w:rsidRPr="00306DB0">
              <w:rPr>
                <w:rFonts w:ascii="Arial" w:hAnsi="Arial" w:cs="Arial"/>
                <w:color w:val="000000"/>
                <w:sz w:val="18"/>
                <w:szCs w:val="18"/>
                <w:lang w:eastAsia="en-NZ"/>
              </w:rPr>
              <w:t>2015</w:t>
            </w:r>
          </w:p>
        </w:tc>
        <w:tc>
          <w:tcPr>
            <w:tcW w:w="793" w:type="dxa"/>
            <w:tcBorders>
              <w:top w:val="single" w:sz="4" w:space="0" w:color="A6A6A6"/>
              <w:bottom w:val="single" w:sz="4" w:space="0" w:color="auto"/>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22,594</w:t>
            </w:r>
          </w:p>
        </w:tc>
        <w:tc>
          <w:tcPr>
            <w:tcW w:w="709" w:type="dxa"/>
            <w:tcBorders>
              <w:top w:val="single" w:sz="4" w:space="0" w:color="A6A6A6"/>
              <w:bottom w:val="single" w:sz="4" w:space="0" w:color="auto"/>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57%</w:t>
            </w:r>
          </w:p>
        </w:tc>
        <w:tc>
          <w:tcPr>
            <w:tcW w:w="992" w:type="dxa"/>
            <w:tcBorders>
              <w:top w:val="single" w:sz="4" w:space="0" w:color="A6A6A6"/>
              <w:bottom w:val="single" w:sz="4" w:space="0" w:color="auto"/>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12,166</w:t>
            </w:r>
          </w:p>
        </w:tc>
        <w:tc>
          <w:tcPr>
            <w:tcW w:w="709" w:type="dxa"/>
            <w:tcBorders>
              <w:top w:val="single" w:sz="4" w:space="0" w:color="A6A6A6"/>
              <w:bottom w:val="single" w:sz="4" w:space="0" w:color="auto"/>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31%</w:t>
            </w:r>
          </w:p>
        </w:tc>
        <w:tc>
          <w:tcPr>
            <w:tcW w:w="1134" w:type="dxa"/>
            <w:gridSpan w:val="2"/>
            <w:tcBorders>
              <w:top w:val="single" w:sz="4" w:space="0" w:color="A6A6A6"/>
              <w:bottom w:val="single" w:sz="4" w:space="0" w:color="auto"/>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3,949</w:t>
            </w:r>
          </w:p>
        </w:tc>
        <w:tc>
          <w:tcPr>
            <w:tcW w:w="709" w:type="dxa"/>
            <w:tcBorders>
              <w:top w:val="single" w:sz="4" w:space="0" w:color="A6A6A6"/>
              <w:bottom w:val="single" w:sz="4" w:space="0" w:color="auto"/>
            </w:tcBorders>
            <w:vAlign w:val="center"/>
          </w:tcPr>
          <w:p w:rsidR="00980488" w:rsidRPr="00306DB0" w:rsidRDefault="00980488" w:rsidP="00980488">
            <w:pPr>
              <w:spacing w:before="60" w:after="60" w:line="240" w:lineRule="auto"/>
              <w:jc w:val="right"/>
              <w:rPr>
                <w:rFonts w:ascii="Arial" w:hAnsi="Arial" w:cs="Arial"/>
                <w:color w:val="000000"/>
                <w:sz w:val="18"/>
                <w:szCs w:val="18"/>
                <w:lang w:eastAsia="en-NZ"/>
              </w:rPr>
            </w:pPr>
            <w:r>
              <w:rPr>
                <w:rFonts w:ascii="Arial" w:hAnsi="Arial" w:cs="Arial"/>
                <w:color w:val="000000"/>
                <w:sz w:val="18"/>
                <w:szCs w:val="18"/>
                <w:lang w:eastAsia="en-NZ"/>
              </w:rPr>
              <w:t>10%</w:t>
            </w:r>
          </w:p>
        </w:tc>
      </w:tr>
    </w:tbl>
    <w:p w:rsidR="00980488" w:rsidRDefault="00980488" w:rsidP="007D457A">
      <w:pPr>
        <w:pStyle w:val="Table"/>
        <w:rPr>
          <w:highlight w:val="cyan"/>
        </w:rPr>
      </w:pPr>
    </w:p>
    <w:p w:rsidR="007D457A" w:rsidRDefault="007D457A" w:rsidP="007D457A"/>
    <w:p w:rsidR="007D457A" w:rsidRDefault="007D457A" w:rsidP="007D457A">
      <w:pPr>
        <w:rPr>
          <w:b/>
          <w:sz w:val="20"/>
        </w:rPr>
      </w:pPr>
    </w:p>
    <w:p w:rsidR="007D457A" w:rsidRDefault="007D457A" w:rsidP="007D457A"/>
    <w:p w:rsidR="007D457A" w:rsidRDefault="007D457A" w:rsidP="007D457A"/>
    <w:p w:rsidR="007D457A" w:rsidRDefault="007D457A" w:rsidP="007D457A">
      <w:pPr>
        <w:pStyle w:val="Figure"/>
        <w:rPr>
          <w:lang w:eastAsia="en-NZ"/>
        </w:rPr>
      </w:pPr>
      <w:bookmarkStart w:id="381" w:name="_Toc443039468"/>
      <w:bookmarkStart w:id="382" w:name="_Toc475613373"/>
      <w:r>
        <w:lastRenderedPageBreak/>
        <w:t>Figure</w:t>
      </w:r>
      <w:r w:rsidRPr="00244793">
        <w:t xml:space="preserve"> </w:t>
      </w:r>
      <w:r w:rsidR="00C55F63">
        <w:t>1</w:t>
      </w:r>
      <w:r>
        <w:t>3</w:t>
      </w:r>
      <w:r w:rsidRPr="00244793">
        <w:t xml:space="preserve">: </w:t>
      </w:r>
      <w:r w:rsidRPr="00244793">
        <w:rPr>
          <w:lang w:eastAsia="en-NZ"/>
        </w:rPr>
        <w:t xml:space="preserve">Distribution of bias </w:t>
      </w:r>
      <w:r w:rsidR="000F3B2A">
        <w:rPr>
          <w:lang w:eastAsia="en-NZ"/>
        </w:rPr>
        <w:t xml:space="preserve">as a proportion of </w:t>
      </w:r>
      <w:r>
        <w:rPr>
          <w:lang w:eastAsia="en-NZ"/>
        </w:rPr>
        <w:t xml:space="preserve">total </w:t>
      </w:r>
      <w:r w:rsidR="000F3B2A">
        <w:rPr>
          <w:lang w:eastAsia="en-NZ"/>
        </w:rPr>
        <w:t xml:space="preserve">NT </w:t>
      </w:r>
      <w:r>
        <w:rPr>
          <w:lang w:eastAsia="en-NZ"/>
        </w:rPr>
        <w:t>scans reported</w:t>
      </w:r>
      <w:bookmarkEnd w:id="381"/>
      <w:r w:rsidR="00743AE3">
        <w:rPr>
          <w:lang w:eastAsia="en-NZ"/>
        </w:rPr>
        <w:t>, January 2014 to December 2015</w:t>
      </w:r>
      <w:bookmarkEnd w:id="382"/>
    </w:p>
    <w:p w:rsidR="00EF416A" w:rsidRPr="00EF416A" w:rsidRDefault="00EF416A" w:rsidP="00EF416A">
      <w:pPr>
        <w:rPr>
          <w:lang w:eastAsia="en-NZ"/>
        </w:rPr>
      </w:pPr>
      <w:r>
        <w:rPr>
          <w:noProof/>
          <w:lang w:eastAsia="en-NZ"/>
        </w:rPr>
        <w:drawing>
          <wp:inline distT="0" distB="0" distL="0" distR="0" wp14:anchorId="6A8C0D75" wp14:editId="19ED29BB">
            <wp:extent cx="5920664" cy="36032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0916" cy="3609519"/>
                    </a:xfrm>
                    <a:prstGeom prst="rect">
                      <a:avLst/>
                    </a:prstGeom>
                    <a:noFill/>
                  </pic:spPr>
                </pic:pic>
              </a:graphicData>
            </a:graphic>
          </wp:inline>
        </w:drawing>
      </w:r>
    </w:p>
    <w:p w:rsidR="000F3B2A" w:rsidRPr="000F3B2A" w:rsidRDefault="000F3B2A" w:rsidP="000F3B2A">
      <w:pPr>
        <w:rPr>
          <w:highlight w:val="cyan"/>
          <w:lang w:eastAsia="en-NZ"/>
        </w:rPr>
      </w:pPr>
    </w:p>
    <w:p w:rsidR="007D457A" w:rsidRDefault="007D457A" w:rsidP="007D457A"/>
    <w:p w:rsidR="007D457A" w:rsidRDefault="007D457A" w:rsidP="007D457A"/>
    <w:p w:rsidR="007D457A" w:rsidRDefault="007D457A" w:rsidP="007D457A">
      <w:r w:rsidRPr="00F60E16">
        <w:rPr>
          <w:noProof/>
          <w:lang w:eastAsia="en-NZ"/>
        </w:rPr>
        <w:t xml:space="preserve"> </w:t>
      </w:r>
    </w:p>
    <w:p w:rsidR="007D457A" w:rsidRDefault="007D457A" w:rsidP="000C7E33"/>
    <w:p w:rsidR="007D457A" w:rsidRDefault="007D457A" w:rsidP="000C7E33"/>
    <w:p w:rsidR="007D457A" w:rsidRDefault="007D457A" w:rsidP="000C7E33"/>
    <w:p w:rsidR="007D457A" w:rsidRDefault="007D457A" w:rsidP="000C7E33"/>
    <w:p w:rsidR="007D457A" w:rsidRDefault="007D457A" w:rsidP="000C7E33"/>
    <w:p w:rsidR="000C7E33" w:rsidRPr="0092419D" w:rsidRDefault="000C7E33" w:rsidP="000C7E33">
      <w:pPr>
        <w:rPr>
          <w:highlight w:val="cyan"/>
        </w:rPr>
      </w:pPr>
    </w:p>
    <w:p w:rsidR="000C7E33" w:rsidRDefault="000C7E33" w:rsidP="00CC06C6"/>
    <w:p w:rsidR="00881810" w:rsidRPr="00743AE3" w:rsidRDefault="00881810" w:rsidP="00CC06C6">
      <w:pPr>
        <w:pStyle w:val="Heading1"/>
      </w:pPr>
      <w:bookmarkStart w:id="383" w:name="_Toc373918343"/>
      <w:bookmarkStart w:id="384" w:name="_Toc454271555"/>
      <w:bookmarkStart w:id="385" w:name="_Toc475613285"/>
      <w:r w:rsidRPr="00743AE3">
        <w:lastRenderedPageBreak/>
        <w:t>Appendix 1:</w:t>
      </w:r>
      <w:r w:rsidR="003B61E6">
        <w:t xml:space="preserve"> </w:t>
      </w:r>
      <w:r w:rsidR="00CC06C6" w:rsidRPr="00743AE3">
        <w:br/>
      </w:r>
      <w:bookmarkEnd w:id="383"/>
      <w:r w:rsidRPr="00743AE3">
        <w:t>Indicator definitions</w:t>
      </w:r>
      <w:bookmarkEnd w:id="384"/>
      <w:bookmarkEnd w:id="385"/>
    </w:p>
    <w:p w:rsidR="00881810" w:rsidRPr="00571C7D" w:rsidRDefault="00881810" w:rsidP="00CC06C6">
      <w:pPr>
        <w:pStyle w:val="Table"/>
      </w:pPr>
      <w:bookmarkStart w:id="386" w:name="_Toc412035469"/>
      <w:bookmarkStart w:id="387" w:name="_Toc454200287"/>
      <w:bookmarkStart w:id="388" w:name="_Toc475613353"/>
      <w:bookmarkStart w:id="389" w:name="_Toc319505552"/>
      <w:bookmarkStart w:id="390" w:name="_Toc321126922"/>
      <w:bookmarkStart w:id="391" w:name="_Toc356387744"/>
      <w:r w:rsidRPr="00743AE3">
        <w:t xml:space="preserve">Table </w:t>
      </w:r>
      <w:r w:rsidR="00980488" w:rsidRPr="00743AE3">
        <w:t>61</w:t>
      </w:r>
      <w:r w:rsidRPr="00743AE3">
        <w:t xml:space="preserve">: </w:t>
      </w:r>
      <w:r w:rsidR="003F6794" w:rsidRPr="00743AE3">
        <w:t>D</w:t>
      </w:r>
      <w:r w:rsidRPr="00743AE3">
        <w:t>efinitions used for monitoring indicators</w:t>
      </w:r>
      <w:bookmarkEnd w:id="386"/>
      <w:bookmarkEnd w:id="387"/>
      <w:bookmarkEnd w:id="388"/>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84"/>
        <w:gridCol w:w="6472"/>
      </w:tblGrid>
      <w:tr w:rsidR="00881810" w:rsidRPr="003B61E6" w:rsidTr="003C76B4">
        <w:trPr>
          <w:cantSplit/>
        </w:trPr>
        <w:tc>
          <w:tcPr>
            <w:tcW w:w="2884" w:type="dxa"/>
            <w:tcBorders>
              <w:top w:val="single" w:sz="4" w:space="0" w:color="auto"/>
              <w:bottom w:val="single" w:sz="4" w:space="0" w:color="auto"/>
            </w:tcBorders>
            <w:shd w:val="clear" w:color="auto" w:fill="auto"/>
          </w:tcPr>
          <w:p w:rsidR="00881810" w:rsidRPr="003B61E6" w:rsidRDefault="00881810" w:rsidP="00DE56C9">
            <w:pPr>
              <w:pStyle w:val="TableText"/>
              <w:rPr>
                <w:rFonts w:cs="Arial"/>
                <w:b/>
                <w:sz w:val="20"/>
              </w:rPr>
            </w:pPr>
            <w:r w:rsidRPr="003B61E6">
              <w:rPr>
                <w:rFonts w:cs="Arial"/>
                <w:b/>
                <w:sz w:val="20"/>
              </w:rPr>
              <w:t>Indicator</w:t>
            </w:r>
          </w:p>
        </w:tc>
        <w:tc>
          <w:tcPr>
            <w:tcW w:w="6472" w:type="dxa"/>
            <w:tcBorders>
              <w:top w:val="single" w:sz="4" w:space="0" w:color="auto"/>
              <w:bottom w:val="single" w:sz="4" w:space="0" w:color="auto"/>
            </w:tcBorders>
            <w:shd w:val="clear" w:color="auto" w:fill="auto"/>
          </w:tcPr>
          <w:p w:rsidR="00881810" w:rsidRPr="003B61E6" w:rsidRDefault="00881810" w:rsidP="00DE56C9">
            <w:pPr>
              <w:pStyle w:val="TableText"/>
              <w:rPr>
                <w:rFonts w:cs="Arial"/>
                <w:b/>
                <w:sz w:val="20"/>
              </w:rPr>
            </w:pPr>
            <w:r w:rsidRPr="003B61E6">
              <w:rPr>
                <w:rFonts w:cs="Arial"/>
                <w:b/>
                <w:sz w:val="20"/>
              </w:rPr>
              <w:t>Methodology</w:t>
            </w:r>
          </w:p>
        </w:tc>
      </w:tr>
      <w:tr w:rsidR="00FF051A" w:rsidRPr="003B61E6" w:rsidTr="003C76B4">
        <w:trPr>
          <w:cantSplit/>
        </w:trPr>
        <w:tc>
          <w:tcPr>
            <w:tcW w:w="2884" w:type="dxa"/>
            <w:tcBorders>
              <w:top w:val="single" w:sz="4" w:space="0" w:color="auto"/>
              <w:bottom w:val="single" w:sz="4" w:space="0" w:color="A6A6A6" w:themeColor="background1" w:themeShade="A6"/>
            </w:tcBorders>
            <w:shd w:val="clear" w:color="auto" w:fill="auto"/>
          </w:tcPr>
          <w:p w:rsidR="00881810" w:rsidRPr="003B61E6" w:rsidRDefault="00881810" w:rsidP="00DE56C9">
            <w:pPr>
              <w:pStyle w:val="TableText"/>
              <w:rPr>
                <w:rFonts w:cs="Arial"/>
                <w:sz w:val="20"/>
              </w:rPr>
            </w:pPr>
            <w:r w:rsidRPr="003B61E6">
              <w:rPr>
                <w:rFonts w:cs="Arial"/>
                <w:sz w:val="20"/>
              </w:rPr>
              <w:t>Indicator 1: Screens commenced</w:t>
            </w:r>
          </w:p>
        </w:tc>
        <w:tc>
          <w:tcPr>
            <w:tcW w:w="6472" w:type="dxa"/>
            <w:tcBorders>
              <w:top w:val="single" w:sz="4" w:space="0" w:color="auto"/>
              <w:bottom w:val="single" w:sz="4" w:space="0" w:color="A6A6A6" w:themeColor="background1" w:themeShade="A6"/>
            </w:tcBorders>
            <w:shd w:val="clear" w:color="auto" w:fill="auto"/>
          </w:tcPr>
          <w:p w:rsidR="00881810" w:rsidRPr="003B61E6" w:rsidRDefault="00881810" w:rsidP="003B61E6">
            <w:pPr>
              <w:pStyle w:val="TableText"/>
              <w:spacing w:after="120"/>
              <w:rPr>
                <w:rFonts w:cs="Arial"/>
                <w:sz w:val="20"/>
              </w:rPr>
            </w:pPr>
            <w:r w:rsidRPr="003B61E6">
              <w:rPr>
                <w:rFonts w:cs="Arial"/>
                <w:sz w:val="20"/>
              </w:rPr>
              <w:t>Numerator: number of women who start screening</w:t>
            </w:r>
          </w:p>
          <w:p w:rsidR="00881810" w:rsidRPr="003B61E6" w:rsidRDefault="00881810" w:rsidP="003B61E6">
            <w:pPr>
              <w:pStyle w:val="TableText"/>
              <w:spacing w:after="120"/>
              <w:rPr>
                <w:rFonts w:cs="Arial"/>
                <w:sz w:val="20"/>
              </w:rPr>
            </w:pPr>
            <w:r w:rsidRPr="003B61E6">
              <w:rPr>
                <w:rFonts w:cs="Arial"/>
                <w:bCs/>
                <w:color w:val="000000"/>
                <w:sz w:val="20"/>
              </w:rPr>
              <w:t xml:space="preserve">Denominator: </w:t>
            </w:r>
            <w:r w:rsidRPr="003B61E6">
              <w:rPr>
                <w:rFonts w:cs="Arial"/>
                <w:sz w:val="20"/>
              </w:rPr>
              <w:t>number of live births and stillbirths</w:t>
            </w:r>
          </w:p>
        </w:tc>
      </w:tr>
      <w:tr w:rsidR="00881810" w:rsidRPr="003B61E6" w:rsidTr="003C76B4">
        <w:trPr>
          <w:cantSplit/>
        </w:trPr>
        <w:tc>
          <w:tcPr>
            <w:tcW w:w="2884" w:type="dxa"/>
            <w:tcBorders>
              <w:top w:val="single" w:sz="4" w:space="0" w:color="A6A6A6" w:themeColor="background1" w:themeShade="A6"/>
              <w:bottom w:val="single" w:sz="4" w:space="0" w:color="A6A6A6"/>
            </w:tcBorders>
            <w:shd w:val="clear" w:color="auto" w:fill="auto"/>
          </w:tcPr>
          <w:p w:rsidR="00881810" w:rsidRPr="003B61E6" w:rsidRDefault="00881810" w:rsidP="00DE56C9">
            <w:pPr>
              <w:pStyle w:val="TableText"/>
              <w:rPr>
                <w:rFonts w:cs="Arial"/>
                <w:sz w:val="20"/>
              </w:rPr>
            </w:pPr>
            <w:r w:rsidRPr="003B61E6">
              <w:rPr>
                <w:rFonts w:cs="Arial"/>
                <w:sz w:val="20"/>
              </w:rPr>
              <w:t>Indicator 2: Screens completed</w:t>
            </w:r>
          </w:p>
        </w:tc>
        <w:tc>
          <w:tcPr>
            <w:tcW w:w="6472" w:type="dxa"/>
            <w:tcBorders>
              <w:top w:val="single" w:sz="4" w:space="0" w:color="A6A6A6" w:themeColor="background1" w:themeShade="A6"/>
              <w:bottom w:val="single" w:sz="4" w:space="0" w:color="A6A6A6"/>
            </w:tcBorders>
            <w:shd w:val="clear" w:color="auto" w:fill="auto"/>
          </w:tcPr>
          <w:p w:rsidR="00881810" w:rsidRPr="003B61E6" w:rsidRDefault="00881810" w:rsidP="003B61E6">
            <w:pPr>
              <w:pStyle w:val="TableText"/>
              <w:spacing w:after="120"/>
              <w:rPr>
                <w:rFonts w:cs="Arial"/>
                <w:sz w:val="20"/>
              </w:rPr>
            </w:pPr>
            <w:r w:rsidRPr="003B61E6">
              <w:rPr>
                <w:rFonts w:cs="Arial"/>
                <w:sz w:val="20"/>
              </w:rPr>
              <w:t>Numerator: number of women who have a risk result calculated</w:t>
            </w:r>
          </w:p>
          <w:p w:rsidR="00881810" w:rsidRPr="003B61E6" w:rsidRDefault="00881810" w:rsidP="003B61E6">
            <w:pPr>
              <w:pStyle w:val="TableText"/>
              <w:spacing w:after="120"/>
              <w:rPr>
                <w:rFonts w:cs="Arial"/>
                <w:sz w:val="20"/>
              </w:rPr>
            </w:pPr>
            <w:r w:rsidRPr="003B61E6">
              <w:rPr>
                <w:rFonts w:cs="Arial"/>
                <w:bCs/>
                <w:color w:val="000000"/>
                <w:sz w:val="20"/>
              </w:rPr>
              <w:t xml:space="preserve">Denominator: </w:t>
            </w:r>
            <w:r w:rsidRPr="003B61E6">
              <w:rPr>
                <w:rFonts w:cs="Arial"/>
                <w:sz w:val="20"/>
              </w:rPr>
              <w:t>number of live births and stillbirths</w:t>
            </w:r>
          </w:p>
        </w:tc>
      </w:tr>
      <w:tr w:rsidR="00881810" w:rsidRPr="003B61E6" w:rsidTr="0041598E">
        <w:trPr>
          <w:cantSplit/>
        </w:trPr>
        <w:tc>
          <w:tcPr>
            <w:tcW w:w="2884" w:type="dxa"/>
            <w:tcBorders>
              <w:top w:val="single" w:sz="4" w:space="0" w:color="A6A6A6"/>
              <w:bottom w:val="single" w:sz="4" w:space="0" w:color="A6A6A6"/>
            </w:tcBorders>
            <w:shd w:val="clear" w:color="auto" w:fill="auto"/>
          </w:tcPr>
          <w:p w:rsidR="00881810" w:rsidRPr="003B61E6" w:rsidRDefault="00881810" w:rsidP="00DE56C9">
            <w:pPr>
              <w:pStyle w:val="TableText"/>
              <w:rPr>
                <w:rFonts w:cs="Arial"/>
                <w:sz w:val="20"/>
              </w:rPr>
            </w:pPr>
            <w:r w:rsidRPr="003B61E6">
              <w:rPr>
                <w:rFonts w:cs="Arial"/>
                <w:sz w:val="20"/>
              </w:rPr>
              <w:t>Indicator 3: Pathway variances</w:t>
            </w:r>
          </w:p>
        </w:tc>
        <w:tc>
          <w:tcPr>
            <w:tcW w:w="6472" w:type="dxa"/>
            <w:tcBorders>
              <w:top w:val="single" w:sz="4" w:space="0" w:color="A6A6A6"/>
              <w:bottom w:val="single" w:sz="4" w:space="0" w:color="A6A6A6"/>
            </w:tcBorders>
            <w:shd w:val="clear" w:color="auto" w:fill="auto"/>
          </w:tcPr>
          <w:p w:rsidR="00881810" w:rsidRPr="003B61E6" w:rsidRDefault="00881810" w:rsidP="003B61E6">
            <w:pPr>
              <w:pStyle w:val="TableText"/>
              <w:spacing w:after="120"/>
              <w:rPr>
                <w:rFonts w:cs="Arial"/>
                <w:sz w:val="20"/>
              </w:rPr>
            </w:pPr>
            <w:r w:rsidRPr="003B61E6">
              <w:rPr>
                <w:rFonts w:cs="Arial"/>
                <w:sz w:val="20"/>
              </w:rPr>
              <w:t>Numerator: completed second trimester screens that have an ultrasound or PAPP-A reading recorded against them</w:t>
            </w:r>
          </w:p>
          <w:p w:rsidR="00881810" w:rsidRPr="003B61E6" w:rsidRDefault="00881810" w:rsidP="003B61E6">
            <w:pPr>
              <w:pStyle w:val="TableText"/>
              <w:spacing w:after="120"/>
              <w:rPr>
                <w:rFonts w:cs="Arial"/>
                <w:sz w:val="20"/>
              </w:rPr>
            </w:pPr>
            <w:r w:rsidRPr="003B61E6">
              <w:rPr>
                <w:rFonts w:cs="Arial"/>
                <w:bCs/>
                <w:color w:val="000000"/>
                <w:sz w:val="20"/>
              </w:rPr>
              <w:t xml:space="preserve">Denominator: </w:t>
            </w:r>
            <w:r w:rsidRPr="003B61E6">
              <w:rPr>
                <w:rFonts w:cs="Arial"/>
                <w:sz w:val="20"/>
              </w:rPr>
              <w:t>number of completed second trimester screens</w:t>
            </w:r>
          </w:p>
        </w:tc>
      </w:tr>
      <w:tr w:rsidR="00881810" w:rsidRPr="003B61E6" w:rsidTr="0041598E">
        <w:trPr>
          <w:cantSplit/>
        </w:trPr>
        <w:tc>
          <w:tcPr>
            <w:tcW w:w="2884" w:type="dxa"/>
            <w:tcBorders>
              <w:top w:val="single" w:sz="4" w:space="0" w:color="A6A6A6"/>
              <w:bottom w:val="single" w:sz="4" w:space="0" w:color="A6A6A6"/>
            </w:tcBorders>
            <w:shd w:val="clear" w:color="auto" w:fill="auto"/>
          </w:tcPr>
          <w:p w:rsidR="00881810" w:rsidRPr="003B61E6" w:rsidRDefault="00881810" w:rsidP="00DE56C9">
            <w:pPr>
              <w:pStyle w:val="TableText"/>
              <w:rPr>
                <w:rFonts w:cs="Arial"/>
                <w:sz w:val="20"/>
              </w:rPr>
            </w:pPr>
            <w:r w:rsidRPr="003B61E6">
              <w:rPr>
                <w:rFonts w:cs="Arial"/>
                <w:sz w:val="20"/>
              </w:rPr>
              <w:t>Indicator 4: Incomplete screens</w:t>
            </w:r>
          </w:p>
        </w:tc>
        <w:tc>
          <w:tcPr>
            <w:tcW w:w="6472" w:type="dxa"/>
            <w:tcBorders>
              <w:top w:val="single" w:sz="4" w:space="0" w:color="A6A6A6"/>
              <w:bottom w:val="single" w:sz="4" w:space="0" w:color="A6A6A6"/>
            </w:tcBorders>
            <w:shd w:val="clear" w:color="auto" w:fill="auto"/>
          </w:tcPr>
          <w:p w:rsidR="00881810" w:rsidRPr="003B61E6" w:rsidRDefault="00881810" w:rsidP="003B61E6">
            <w:pPr>
              <w:pStyle w:val="TableText"/>
              <w:spacing w:after="120"/>
              <w:rPr>
                <w:rFonts w:cs="Arial"/>
                <w:sz w:val="20"/>
              </w:rPr>
            </w:pPr>
            <w:r w:rsidRPr="003B61E6">
              <w:rPr>
                <w:rFonts w:cs="Arial"/>
                <w:sz w:val="20"/>
              </w:rPr>
              <w:t>Numerator: number of screens commenced that have no risk result reported against them</w:t>
            </w:r>
          </w:p>
          <w:p w:rsidR="00881810" w:rsidRPr="003B61E6" w:rsidRDefault="00881810" w:rsidP="003B61E6">
            <w:pPr>
              <w:pStyle w:val="TableText"/>
              <w:spacing w:after="120"/>
              <w:rPr>
                <w:rFonts w:cs="Arial"/>
                <w:sz w:val="20"/>
              </w:rPr>
            </w:pPr>
            <w:r w:rsidRPr="003B61E6">
              <w:rPr>
                <w:rFonts w:cs="Arial"/>
                <w:bCs/>
                <w:color w:val="000000"/>
                <w:sz w:val="20"/>
              </w:rPr>
              <w:t xml:space="preserve">Denominator: </w:t>
            </w:r>
            <w:r w:rsidRPr="003B61E6">
              <w:rPr>
                <w:rFonts w:cs="Arial"/>
                <w:sz w:val="20"/>
              </w:rPr>
              <w:t>number of screens commenced</w:t>
            </w:r>
          </w:p>
        </w:tc>
      </w:tr>
      <w:tr w:rsidR="00881810" w:rsidRPr="003B61E6" w:rsidTr="0041598E">
        <w:trPr>
          <w:cantSplit/>
        </w:trPr>
        <w:tc>
          <w:tcPr>
            <w:tcW w:w="2884" w:type="dxa"/>
            <w:tcBorders>
              <w:top w:val="single" w:sz="4" w:space="0" w:color="A6A6A6"/>
              <w:bottom w:val="single" w:sz="4" w:space="0" w:color="A6A6A6"/>
            </w:tcBorders>
            <w:shd w:val="clear" w:color="auto" w:fill="auto"/>
          </w:tcPr>
          <w:p w:rsidR="00881810" w:rsidRPr="003B61E6" w:rsidRDefault="00881810" w:rsidP="00DE56C9">
            <w:pPr>
              <w:pStyle w:val="TableText"/>
              <w:rPr>
                <w:rFonts w:cs="Arial"/>
                <w:sz w:val="20"/>
              </w:rPr>
            </w:pPr>
            <w:r w:rsidRPr="003B61E6">
              <w:rPr>
                <w:rFonts w:cs="Arial"/>
                <w:sz w:val="20"/>
              </w:rPr>
              <w:t>Indicator 5: Increased risk screening results</w:t>
            </w:r>
          </w:p>
        </w:tc>
        <w:tc>
          <w:tcPr>
            <w:tcW w:w="6472" w:type="dxa"/>
            <w:tcBorders>
              <w:top w:val="single" w:sz="4" w:space="0" w:color="A6A6A6"/>
              <w:bottom w:val="single" w:sz="4" w:space="0" w:color="A6A6A6"/>
            </w:tcBorders>
            <w:shd w:val="clear" w:color="auto" w:fill="auto"/>
          </w:tcPr>
          <w:p w:rsidR="00881810" w:rsidRPr="003B61E6" w:rsidRDefault="00881810" w:rsidP="003B61E6">
            <w:pPr>
              <w:pStyle w:val="TableText"/>
              <w:spacing w:after="120"/>
              <w:rPr>
                <w:rFonts w:cs="Arial"/>
                <w:sz w:val="20"/>
              </w:rPr>
            </w:pPr>
            <w:r w:rsidRPr="003B61E6">
              <w:rPr>
                <w:rFonts w:cs="Arial"/>
                <w:sz w:val="20"/>
              </w:rPr>
              <w:t>Numerator: number of women who receive an increased risk result</w:t>
            </w:r>
          </w:p>
          <w:p w:rsidR="00881810" w:rsidRPr="003B61E6" w:rsidRDefault="00881810" w:rsidP="003B61E6">
            <w:pPr>
              <w:pStyle w:val="TableText"/>
              <w:spacing w:after="120"/>
              <w:rPr>
                <w:rFonts w:cs="Arial"/>
                <w:sz w:val="20"/>
              </w:rPr>
            </w:pPr>
            <w:r w:rsidRPr="003B61E6">
              <w:rPr>
                <w:rFonts w:cs="Arial"/>
                <w:bCs/>
                <w:color w:val="000000"/>
                <w:sz w:val="20"/>
              </w:rPr>
              <w:t xml:space="preserve">Denominator: </w:t>
            </w:r>
            <w:r w:rsidRPr="003B61E6">
              <w:rPr>
                <w:rFonts w:cs="Arial"/>
                <w:sz w:val="20"/>
              </w:rPr>
              <w:t>number of women who have a risk result calculated</w:t>
            </w:r>
          </w:p>
        </w:tc>
      </w:tr>
      <w:tr w:rsidR="00881810" w:rsidRPr="003B61E6" w:rsidTr="0041598E">
        <w:trPr>
          <w:cantSplit/>
        </w:trPr>
        <w:tc>
          <w:tcPr>
            <w:tcW w:w="2884" w:type="dxa"/>
            <w:tcBorders>
              <w:top w:val="single" w:sz="4" w:space="0" w:color="A6A6A6"/>
              <w:bottom w:val="single" w:sz="4" w:space="0" w:color="A6A6A6"/>
            </w:tcBorders>
            <w:shd w:val="clear" w:color="auto" w:fill="auto"/>
          </w:tcPr>
          <w:p w:rsidR="00881810" w:rsidRPr="003B61E6" w:rsidRDefault="00881810" w:rsidP="00DE56C9">
            <w:pPr>
              <w:pStyle w:val="TableText"/>
              <w:rPr>
                <w:rFonts w:cs="Arial"/>
                <w:sz w:val="20"/>
              </w:rPr>
            </w:pPr>
            <w:r w:rsidRPr="003B61E6">
              <w:rPr>
                <w:rFonts w:cs="Arial"/>
                <w:sz w:val="20"/>
              </w:rPr>
              <w:t>Indicator 6: Diagnostic testing, increased risk screens</w:t>
            </w:r>
          </w:p>
        </w:tc>
        <w:tc>
          <w:tcPr>
            <w:tcW w:w="6472" w:type="dxa"/>
            <w:tcBorders>
              <w:top w:val="single" w:sz="4" w:space="0" w:color="A6A6A6"/>
              <w:bottom w:val="single" w:sz="4" w:space="0" w:color="A6A6A6"/>
            </w:tcBorders>
            <w:shd w:val="clear" w:color="auto" w:fill="auto"/>
          </w:tcPr>
          <w:p w:rsidR="00881810" w:rsidRPr="003B61E6" w:rsidRDefault="00881810" w:rsidP="003B61E6">
            <w:pPr>
              <w:pStyle w:val="TableText"/>
              <w:spacing w:after="120"/>
              <w:rPr>
                <w:rFonts w:cs="Arial"/>
                <w:sz w:val="20"/>
              </w:rPr>
            </w:pPr>
            <w:r w:rsidRPr="003B61E6">
              <w:rPr>
                <w:rFonts w:cs="Arial"/>
                <w:sz w:val="20"/>
              </w:rPr>
              <w:t>Numerator: number of women with an increased risk result that have a diagnostic test</w:t>
            </w:r>
          </w:p>
          <w:p w:rsidR="00881810" w:rsidRPr="003B61E6" w:rsidRDefault="00881810" w:rsidP="003B61E6">
            <w:pPr>
              <w:pStyle w:val="TableText"/>
              <w:spacing w:after="120"/>
              <w:rPr>
                <w:rFonts w:cs="Arial"/>
                <w:sz w:val="20"/>
              </w:rPr>
            </w:pPr>
            <w:r w:rsidRPr="003B61E6">
              <w:rPr>
                <w:rFonts w:cs="Arial"/>
                <w:bCs/>
                <w:color w:val="000000"/>
                <w:sz w:val="20"/>
              </w:rPr>
              <w:t xml:space="preserve">Denominator: </w:t>
            </w:r>
            <w:r w:rsidRPr="003B61E6">
              <w:rPr>
                <w:rFonts w:cs="Arial"/>
                <w:sz w:val="20"/>
              </w:rPr>
              <w:t>number of women with increased risk results</w:t>
            </w:r>
          </w:p>
        </w:tc>
      </w:tr>
      <w:tr w:rsidR="00881810" w:rsidRPr="003B61E6" w:rsidTr="0041598E">
        <w:trPr>
          <w:cantSplit/>
        </w:trPr>
        <w:tc>
          <w:tcPr>
            <w:tcW w:w="2884" w:type="dxa"/>
            <w:tcBorders>
              <w:top w:val="single" w:sz="4" w:space="0" w:color="A6A6A6"/>
              <w:bottom w:val="single" w:sz="4" w:space="0" w:color="A6A6A6"/>
            </w:tcBorders>
            <w:shd w:val="clear" w:color="auto" w:fill="auto"/>
          </w:tcPr>
          <w:p w:rsidR="00881810" w:rsidRPr="003B61E6" w:rsidRDefault="00881810" w:rsidP="00DE56C9">
            <w:pPr>
              <w:pStyle w:val="TableText"/>
              <w:rPr>
                <w:rFonts w:cs="Arial"/>
                <w:sz w:val="20"/>
              </w:rPr>
            </w:pPr>
            <w:r w:rsidRPr="003B61E6">
              <w:rPr>
                <w:rFonts w:cs="Arial"/>
                <w:sz w:val="20"/>
              </w:rPr>
              <w:t>Indicator 7: Diagnostic testing, low risk screens</w:t>
            </w:r>
          </w:p>
        </w:tc>
        <w:tc>
          <w:tcPr>
            <w:tcW w:w="6472" w:type="dxa"/>
            <w:tcBorders>
              <w:top w:val="single" w:sz="4" w:space="0" w:color="A6A6A6"/>
              <w:bottom w:val="single" w:sz="4" w:space="0" w:color="A6A6A6"/>
            </w:tcBorders>
            <w:shd w:val="clear" w:color="auto" w:fill="auto"/>
          </w:tcPr>
          <w:p w:rsidR="00881810" w:rsidRPr="003B61E6" w:rsidRDefault="00881810" w:rsidP="003B61E6">
            <w:pPr>
              <w:pStyle w:val="TableText"/>
              <w:spacing w:after="120"/>
              <w:rPr>
                <w:rFonts w:cs="Arial"/>
                <w:sz w:val="20"/>
              </w:rPr>
            </w:pPr>
            <w:r w:rsidRPr="003B61E6">
              <w:rPr>
                <w:rFonts w:cs="Arial"/>
                <w:sz w:val="20"/>
              </w:rPr>
              <w:t>Numerator: number of women with a low risk result that have a diagnostic test</w:t>
            </w:r>
          </w:p>
          <w:p w:rsidR="00881810" w:rsidRPr="003B61E6" w:rsidRDefault="00881810" w:rsidP="003B61E6">
            <w:pPr>
              <w:pStyle w:val="TableText"/>
              <w:spacing w:after="120"/>
              <w:rPr>
                <w:rFonts w:cs="Arial"/>
                <w:sz w:val="20"/>
              </w:rPr>
            </w:pPr>
            <w:r w:rsidRPr="003B61E6">
              <w:rPr>
                <w:rFonts w:cs="Arial"/>
                <w:bCs/>
                <w:color w:val="000000"/>
                <w:sz w:val="20"/>
              </w:rPr>
              <w:t xml:space="preserve">Denominator: </w:t>
            </w:r>
            <w:r w:rsidRPr="003B61E6">
              <w:rPr>
                <w:rFonts w:cs="Arial"/>
                <w:sz w:val="20"/>
              </w:rPr>
              <w:t>number of women with low risk results</w:t>
            </w:r>
          </w:p>
        </w:tc>
      </w:tr>
      <w:tr w:rsidR="00881810" w:rsidRPr="003B61E6" w:rsidTr="0041598E">
        <w:trPr>
          <w:cantSplit/>
        </w:trPr>
        <w:tc>
          <w:tcPr>
            <w:tcW w:w="2884" w:type="dxa"/>
            <w:tcBorders>
              <w:top w:val="single" w:sz="4" w:space="0" w:color="A6A6A6"/>
              <w:bottom w:val="single" w:sz="4" w:space="0" w:color="A6A6A6"/>
            </w:tcBorders>
            <w:shd w:val="clear" w:color="auto" w:fill="auto"/>
          </w:tcPr>
          <w:p w:rsidR="00881810" w:rsidRPr="003B61E6" w:rsidRDefault="00881810" w:rsidP="00DE56C9">
            <w:pPr>
              <w:pStyle w:val="TableText"/>
              <w:rPr>
                <w:rFonts w:cs="Arial"/>
                <w:sz w:val="20"/>
              </w:rPr>
            </w:pPr>
            <w:r w:rsidRPr="003B61E6">
              <w:rPr>
                <w:rFonts w:cs="Arial"/>
                <w:sz w:val="20"/>
              </w:rPr>
              <w:t>Indicator 8: Diagnostic testing, unscreened women</w:t>
            </w:r>
          </w:p>
        </w:tc>
        <w:tc>
          <w:tcPr>
            <w:tcW w:w="6472" w:type="dxa"/>
            <w:tcBorders>
              <w:top w:val="single" w:sz="4" w:space="0" w:color="A6A6A6"/>
              <w:bottom w:val="single" w:sz="4" w:space="0" w:color="A6A6A6"/>
            </w:tcBorders>
            <w:shd w:val="clear" w:color="auto" w:fill="auto"/>
          </w:tcPr>
          <w:p w:rsidR="00881810" w:rsidRPr="003B61E6" w:rsidRDefault="00881810" w:rsidP="003B61E6">
            <w:pPr>
              <w:pStyle w:val="TableText"/>
              <w:spacing w:after="120"/>
              <w:rPr>
                <w:rFonts w:cs="Arial"/>
                <w:sz w:val="20"/>
              </w:rPr>
            </w:pPr>
            <w:r w:rsidRPr="003B61E6">
              <w:rPr>
                <w:rFonts w:cs="Arial"/>
                <w:sz w:val="20"/>
              </w:rPr>
              <w:t>Number of women who have diagnostic test that have not participated in screening</w:t>
            </w:r>
          </w:p>
        </w:tc>
      </w:tr>
      <w:tr w:rsidR="00881810" w:rsidRPr="003B61E6" w:rsidTr="0041598E">
        <w:trPr>
          <w:cantSplit/>
        </w:trPr>
        <w:tc>
          <w:tcPr>
            <w:tcW w:w="2884" w:type="dxa"/>
            <w:tcBorders>
              <w:top w:val="single" w:sz="4" w:space="0" w:color="A6A6A6"/>
              <w:bottom w:val="single" w:sz="4" w:space="0" w:color="A6A6A6"/>
            </w:tcBorders>
            <w:shd w:val="clear" w:color="auto" w:fill="auto"/>
          </w:tcPr>
          <w:p w:rsidR="00881810" w:rsidRPr="003B61E6" w:rsidRDefault="00881810" w:rsidP="00DE56C9">
            <w:pPr>
              <w:pStyle w:val="TableText"/>
              <w:rPr>
                <w:rFonts w:cs="Arial"/>
                <w:sz w:val="20"/>
              </w:rPr>
            </w:pPr>
            <w:r w:rsidRPr="003B61E6">
              <w:rPr>
                <w:rFonts w:cs="Arial"/>
                <w:sz w:val="20"/>
              </w:rPr>
              <w:t>Indicator 9:</w:t>
            </w:r>
            <w:r w:rsidR="00CC06C6" w:rsidRPr="003B61E6">
              <w:rPr>
                <w:rFonts w:cs="Arial"/>
                <w:sz w:val="20"/>
              </w:rPr>
              <w:t xml:space="preserve"> </w:t>
            </w:r>
            <w:r w:rsidRPr="003B61E6">
              <w:rPr>
                <w:rFonts w:cs="Arial"/>
                <w:sz w:val="20"/>
              </w:rPr>
              <w:t>Positive predictive value</w:t>
            </w:r>
          </w:p>
        </w:tc>
        <w:tc>
          <w:tcPr>
            <w:tcW w:w="6472" w:type="dxa"/>
            <w:tcBorders>
              <w:top w:val="single" w:sz="4" w:space="0" w:color="A6A6A6"/>
              <w:bottom w:val="single" w:sz="4" w:space="0" w:color="A6A6A6"/>
            </w:tcBorders>
            <w:shd w:val="clear" w:color="auto" w:fill="auto"/>
          </w:tcPr>
          <w:p w:rsidR="00881810" w:rsidRPr="003B61E6" w:rsidRDefault="00881810" w:rsidP="003B61E6">
            <w:pPr>
              <w:pStyle w:val="TableText"/>
              <w:spacing w:after="120"/>
              <w:rPr>
                <w:rFonts w:cs="Arial"/>
                <w:sz w:val="20"/>
              </w:rPr>
            </w:pPr>
            <w:r w:rsidRPr="003B61E6">
              <w:rPr>
                <w:rFonts w:cs="Arial"/>
                <w:sz w:val="20"/>
              </w:rPr>
              <w:t>Numerator: number of women given an increased risk screen result who have a positive diagnostic test/baby with positive diagnosis</w:t>
            </w:r>
          </w:p>
          <w:p w:rsidR="00881810" w:rsidRPr="003B61E6" w:rsidRDefault="00881810" w:rsidP="003B61E6">
            <w:pPr>
              <w:pStyle w:val="TableText"/>
              <w:spacing w:after="120"/>
              <w:rPr>
                <w:rFonts w:cs="Arial"/>
                <w:bCs/>
                <w:color w:val="000000"/>
                <w:sz w:val="20"/>
              </w:rPr>
            </w:pPr>
            <w:r w:rsidRPr="003B61E6">
              <w:rPr>
                <w:rFonts w:cs="Arial"/>
                <w:bCs/>
                <w:color w:val="000000"/>
                <w:sz w:val="20"/>
              </w:rPr>
              <w:t>Denominator: number of screened wome</w:t>
            </w:r>
            <w:r w:rsidR="001A66CF" w:rsidRPr="003B61E6">
              <w:rPr>
                <w:rFonts w:cs="Arial"/>
                <w:bCs/>
                <w:color w:val="000000"/>
                <w:sz w:val="20"/>
              </w:rPr>
              <w:t>n with an increased risk result</w:t>
            </w:r>
          </w:p>
        </w:tc>
      </w:tr>
      <w:tr w:rsidR="00881810" w:rsidRPr="003B61E6" w:rsidTr="0041598E">
        <w:trPr>
          <w:cantSplit/>
        </w:trPr>
        <w:tc>
          <w:tcPr>
            <w:tcW w:w="2884" w:type="dxa"/>
            <w:tcBorders>
              <w:top w:val="single" w:sz="4" w:space="0" w:color="A6A6A6"/>
              <w:bottom w:val="single" w:sz="4" w:space="0" w:color="A6A6A6"/>
            </w:tcBorders>
            <w:shd w:val="clear" w:color="auto" w:fill="auto"/>
          </w:tcPr>
          <w:p w:rsidR="00881810" w:rsidRPr="003B61E6" w:rsidRDefault="00881810" w:rsidP="00DE56C9">
            <w:pPr>
              <w:pStyle w:val="TableText"/>
              <w:rPr>
                <w:rFonts w:cs="Arial"/>
                <w:sz w:val="20"/>
              </w:rPr>
            </w:pPr>
            <w:r w:rsidRPr="003B61E6">
              <w:rPr>
                <w:rFonts w:cs="Arial"/>
                <w:sz w:val="20"/>
              </w:rPr>
              <w:t>Indicator 10:</w:t>
            </w:r>
            <w:r w:rsidR="00CC06C6" w:rsidRPr="003B61E6">
              <w:rPr>
                <w:rFonts w:cs="Arial"/>
                <w:sz w:val="20"/>
              </w:rPr>
              <w:t xml:space="preserve"> </w:t>
            </w:r>
            <w:r w:rsidRPr="003B61E6">
              <w:rPr>
                <w:rFonts w:cs="Arial"/>
                <w:sz w:val="20"/>
              </w:rPr>
              <w:t>False positive rate</w:t>
            </w:r>
          </w:p>
        </w:tc>
        <w:tc>
          <w:tcPr>
            <w:tcW w:w="6472" w:type="dxa"/>
            <w:tcBorders>
              <w:top w:val="single" w:sz="4" w:space="0" w:color="A6A6A6"/>
              <w:bottom w:val="single" w:sz="4" w:space="0" w:color="A6A6A6"/>
            </w:tcBorders>
            <w:shd w:val="clear" w:color="auto" w:fill="auto"/>
          </w:tcPr>
          <w:p w:rsidR="00B63A85" w:rsidRPr="003B61E6" w:rsidRDefault="00881810" w:rsidP="003B61E6">
            <w:pPr>
              <w:pStyle w:val="TableText"/>
              <w:spacing w:after="120"/>
              <w:rPr>
                <w:rFonts w:cs="Arial"/>
                <w:bCs/>
                <w:color w:val="000000"/>
                <w:sz w:val="20"/>
              </w:rPr>
            </w:pPr>
            <w:r w:rsidRPr="003B61E6">
              <w:rPr>
                <w:rFonts w:cs="Arial"/>
                <w:sz w:val="20"/>
              </w:rPr>
              <w:t>Numerator: number of women given an increased risk screen result who do not have a positive</w:t>
            </w:r>
            <w:r w:rsidR="00B63A85" w:rsidRPr="003B61E6">
              <w:rPr>
                <w:rFonts w:cs="Arial"/>
                <w:sz w:val="20"/>
              </w:rPr>
              <w:t xml:space="preserve"> </w:t>
            </w:r>
            <w:r w:rsidRPr="003B61E6">
              <w:rPr>
                <w:rFonts w:cs="Arial"/>
                <w:sz w:val="20"/>
              </w:rPr>
              <w:t>diagnostic test/baby with positive diagnosis</w:t>
            </w:r>
          </w:p>
          <w:p w:rsidR="00881810" w:rsidRPr="003B61E6" w:rsidRDefault="00881810" w:rsidP="003B61E6">
            <w:pPr>
              <w:pStyle w:val="TableText"/>
              <w:spacing w:after="120"/>
              <w:rPr>
                <w:rFonts w:cs="Arial"/>
                <w:bCs/>
                <w:color w:val="000000"/>
                <w:sz w:val="20"/>
              </w:rPr>
            </w:pPr>
            <w:r w:rsidRPr="003B61E6">
              <w:rPr>
                <w:rFonts w:cs="Arial"/>
                <w:bCs/>
                <w:color w:val="000000"/>
                <w:sz w:val="20"/>
              </w:rPr>
              <w:t>Denominator:</w:t>
            </w:r>
            <w:r w:rsidR="00B63A85" w:rsidRPr="003B61E6">
              <w:rPr>
                <w:rFonts w:cs="Arial"/>
                <w:bCs/>
                <w:color w:val="000000"/>
                <w:sz w:val="20"/>
              </w:rPr>
              <w:t xml:space="preserve"> </w:t>
            </w:r>
            <w:r w:rsidRPr="003B61E6">
              <w:rPr>
                <w:rFonts w:cs="Arial"/>
                <w:sz w:val="20"/>
              </w:rPr>
              <w:t>number of screened women who do not have a positive diagnostic test/baby with positive diagnosis</w:t>
            </w:r>
          </w:p>
        </w:tc>
      </w:tr>
      <w:tr w:rsidR="0041598E" w:rsidRPr="003B61E6" w:rsidTr="0041598E">
        <w:trPr>
          <w:cantSplit/>
        </w:trPr>
        <w:tc>
          <w:tcPr>
            <w:tcW w:w="2884" w:type="dxa"/>
            <w:tcBorders>
              <w:top w:val="single" w:sz="4" w:space="0" w:color="A6A6A6"/>
              <w:bottom w:val="single" w:sz="4" w:space="0" w:color="A6A6A6"/>
            </w:tcBorders>
            <w:shd w:val="clear" w:color="auto" w:fill="auto"/>
          </w:tcPr>
          <w:p w:rsidR="0041598E" w:rsidRPr="003B61E6" w:rsidRDefault="0041598E" w:rsidP="0041598E">
            <w:pPr>
              <w:pStyle w:val="TableText"/>
              <w:rPr>
                <w:rFonts w:cs="Arial"/>
                <w:sz w:val="20"/>
              </w:rPr>
            </w:pPr>
            <w:r w:rsidRPr="003B61E6">
              <w:rPr>
                <w:rFonts w:cs="Arial"/>
                <w:sz w:val="20"/>
              </w:rPr>
              <w:t>Indicator 11: Detection rate</w:t>
            </w:r>
          </w:p>
        </w:tc>
        <w:tc>
          <w:tcPr>
            <w:tcW w:w="6472" w:type="dxa"/>
            <w:tcBorders>
              <w:top w:val="single" w:sz="4" w:space="0" w:color="A6A6A6"/>
              <w:bottom w:val="single" w:sz="4" w:space="0" w:color="A6A6A6"/>
            </w:tcBorders>
            <w:shd w:val="clear" w:color="auto" w:fill="auto"/>
          </w:tcPr>
          <w:p w:rsidR="0041598E" w:rsidRPr="003B61E6" w:rsidRDefault="0041598E" w:rsidP="003B61E6">
            <w:pPr>
              <w:pStyle w:val="TableText"/>
              <w:spacing w:after="120"/>
              <w:rPr>
                <w:rFonts w:cs="Arial"/>
                <w:sz w:val="20"/>
              </w:rPr>
            </w:pPr>
            <w:r w:rsidRPr="003B61E6">
              <w:rPr>
                <w:rFonts w:cs="Arial"/>
                <w:sz w:val="20"/>
              </w:rPr>
              <w:t>Numerator: number of women given an increased risk screen result who have a positive diagnostic test/baby with positive diagnosis</w:t>
            </w:r>
          </w:p>
          <w:p w:rsidR="0041598E" w:rsidRPr="003B61E6" w:rsidRDefault="0041598E" w:rsidP="003B61E6">
            <w:pPr>
              <w:pStyle w:val="TableText"/>
              <w:spacing w:after="120"/>
              <w:rPr>
                <w:rFonts w:cs="Arial"/>
                <w:bCs/>
                <w:color w:val="000000"/>
                <w:sz w:val="20"/>
              </w:rPr>
            </w:pPr>
            <w:r w:rsidRPr="003B61E6">
              <w:rPr>
                <w:rFonts w:cs="Arial"/>
                <w:bCs/>
                <w:color w:val="000000"/>
                <w:sz w:val="20"/>
              </w:rPr>
              <w:t xml:space="preserve">Denominator: </w:t>
            </w:r>
            <w:r w:rsidRPr="003B61E6">
              <w:rPr>
                <w:rFonts w:cs="Arial"/>
                <w:sz w:val="20"/>
              </w:rPr>
              <w:t>number of screened women who have a positive diagnostic test/baby with positive diagnosis</w:t>
            </w:r>
          </w:p>
        </w:tc>
      </w:tr>
      <w:tr w:rsidR="0041598E" w:rsidRPr="003B61E6" w:rsidTr="0041598E">
        <w:trPr>
          <w:cantSplit/>
        </w:trPr>
        <w:tc>
          <w:tcPr>
            <w:tcW w:w="2884" w:type="dxa"/>
            <w:tcBorders>
              <w:top w:val="single" w:sz="4" w:space="0" w:color="A6A6A6"/>
              <w:bottom w:val="single" w:sz="4" w:space="0" w:color="A6A6A6"/>
            </w:tcBorders>
            <w:shd w:val="clear" w:color="auto" w:fill="auto"/>
          </w:tcPr>
          <w:p w:rsidR="0041598E" w:rsidRPr="003B61E6" w:rsidRDefault="0041598E" w:rsidP="0041598E">
            <w:pPr>
              <w:pStyle w:val="TableText"/>
              <w:rPr>
                <w:rFonts w:cs="Arial"/>
                <w:sz w:val="20"/>
              </w:rPr>
            </w:pPr>
            <w:r w:rsidRPr="003B61E6">
              <w:rPr>
                <w:rFonts w:cs="Arial"/>
                <w:sz w:val="20"/>
              </w:rPr>
              <w:t>Indicator 12: NT volumes by operator</w:t>
            </w:r>
          </w:p>
        </w:tc>
        <w:tc>
          <w:tcPr>
            <w:tcW w:w="6472" w:type="dxa"/>
            <w:tcBorders>
              <w:top w:val="single" w:sz="4" w:space="0" w:color="A6A6A6"/>
              <w:bottom w:val="single" w:sz="4" w:space="0" w:color="A6A6A6"/>
            </w:tcBorders>
            <w:shd w:val="clear" w:color="auto" w:fill="auto"/>
          </w:tcPr>
          <w:p w:rsidR="0041598E" w:rsidRPr="003B61E6" w:rsidRDefault="0041598E" w:rsidP="003B61E6">
            <w:pPr>
              <w:pStyle w:val="TableText"/>
              <w:spacing w:after="120"/>
              <w:rPr>
                <w:rFonts w:cs="Arial"/>
                <w:sz w:val="20"/>
              </w:rPr>
            </w:pPr>
            <w:r w:rsidRPr="003B61E6">
              <w:rPr>
                <w:rFonts w:cs="Arial"/>
                <w:sz w:val="20"/>
              </w:rPr>
              <w:t xml:space="preserve">Number of ultrasound scans for nuchal </w:t>
            </w:r>
            <w:r w:rsidR="00C87663" w:rsidRPr="003B61E6">
              <w:rPr>
                <w:rFonts w:cs="Arial"/>
                <w:sz w:val="20"/>
              </w:rPr>
              <w:t>translucency</w:t>
            </w:r>
            <w:r w:rsidRPr="003B61E6">
              <w:rPr>
                <w:rFonts w:cs="Arial"/>
                <w:sz w:val="20"/>
              </w:rPr>
              <w:t xml:space="preserve"> (NT) performed by each NT operator</w:t>
            </w:r>
            <w:r w:rsidR="00C87663" w:rsidRPr="003B61E6">
              <w:rPr>
                <w:rFonts w:cs="Arial"/>
                <w:sz w:val="20"/>
              </w:rPr>
              <w:t xml:space="preserve"> within the period</w:t>
            </w:r>
          </w:p>
        </w:tc>
      </w:tr>
      <w:tr w:rsidR="0041598E" w:rsidRPr="003B61E6" w:rsidTr="0041598E">
        <w:trPr>
          <w:cantSplit/>
        </w:trPr>
        <w:tc>
          <w:tcPr>
            <w:tcW w:w="2884" w:type="dxa"/>
            <w:tcBorders>
              <w:top w:val="single" w:sz="4" w:space="0" w:color="A6A6A6"/>
              <w:bottom w:val="single" w:sz="4" w:space="0" w:color="A6A6A6"/>
            </w:tcBorders>
            <w:shd w:val="clear" w:color="auto" w:fill="auto"/>
          </w:tcPr>
          <w:p w:rsidR="0041598E" w:rsidRPr="003B61E6" w:rsidRDefault="0041598E" w:rsidP="0041598E">
            <w:pPr>
              <w:pStyle w:val="TableText"/>
              <w:rPr>
                <w:rFonts w:cs="Arial"/>
                <w:sz w:val="20"/>
              </w:rPr>
            </w:pPr>
            <w:r w:rsidRPr="003B61E6">
              <w:rPr>
                <w:rFonts w:cs="Arial"/>
                <w:sz w:val="20"/>
              </w:rPr>
              <w:lastRenderedPageBreak/>
              <w:t>Indicator 13: Distribution of bias by NT operator</w:t>
            </w:r>
          </w:p>
        </w:tc>
        <w:tc>
          <w:tcPr>
            <w:tcW w:w="6472" w:type="dxa"/>
            <w:tcBorders>
              <w:top w:val="single" w:sz="4" w:space="0" w:color="A6A6A6"/>
              <w:bottom w:val="single" w:sz="4" w:space="0" w:color="A6A6A6"/>
            </w:tcBorders>
            <w:shd w:val="clear" w:color="auto" w:fill="auto"/>
          </w:tcPr>
          <w:p w:rsidR="0041598E" w:rsidRPr="003B61E6" w:rsidRDefault="003C76B4" w:rsidP="003B61E6">
            <w:pPr>
              <w:pStyle w:val="TableText"/>
              <w:spacing w:after="120"/>
              <w:rPr>
                <w:rFonts w:cs="Arial"/>
                <w:sz w:val="20"/>
              </w:rPr>
            </w:pPr>
            <w:r w:rsidRPr="003B61E6">
              <w:rPr>
                <w:rFonts w:cs="Arial"/>
                <w:sz w:val="20"/>
              </w:rPr>
              <w:t>D</w:t>
            </w:r>
            <w:r w:rsidR="000E5420" w:rsidRPr="003B61E6">
              <w:rPr>
                <w:rFonts w:cs="Arial"/>
                <w:sz w:val="20"/>
              </w:rPr>
              <w:t>i</w:t>
            </w:r>
            <w:r w:rsidR="00C87663" w:rsidRPr="003B61E6">
              <w:rPr>
                <w:rFonts w:cs="Arial"/>
                <w:sz w:val="20"/>
              </w:rPr>
              <w:t>stribution of NT Bias relative to FMF reference curve by operator</w:t>
            </w:r>
            <w:r w:rsidR="000E5420" w:rsidRPr="003B61E6">
              <w:rPr>
                <w:rFonts w:cs="Arial"/>
                <w:sz w:val="20"/>
              </w:rPr>
              <w:t>. Report presents number and proportion of operators in bias categories of Green (bias relative to FMF reference curve less than or equal to 0.10mm), Amber (bias between 0.10mm and 0.30mm) and Red (bias greater than 0.30mm)</w:t>
            </w:r>
          </w:p>
        </w:tc>
      </w:tr>
      <w:tr w:rsidR="0041598E" w:rsidRPr="003B61E6" w:rsidTr="0041598E">
        <w:trPr>
          <w:cantSplit/>
        </w:trPr>
        <w:tc>
          <w:tcPr>
            <w:tcW w:w="2884" w:type="dxa"/>
            <w:tcBorders>
              <w:top w:val="single" w:sz="4" w:space="0" w:color="A6A6A6"/>
              <w:bottom w:val="single" w:sz="4" w:space="0" w:color="auto"/>
            </w:tcBorders>
            <w:shd w:val="clear" w:color="auto" w:fill="auto"/>
          </w:tcPr>
          <w:p w:rsidR="0041598E" w:rsidRPr="003B61E6" w:rsidRDefault="0041598E" w:rsidP="0041598E">
            <w:pPr>
              <w:pStyle w:val="TableText"/>
              <w:rPr>
                <w:rFonts w:cs="Arial"/>
                <w:sz w:val="20"/>
              </w:rPr>
            </w:pPr>
            <w:r w:rsidRPr="003B61E6">
              <w:rPr>
                <w:rFonts w:cs="Arial"/>
                <w:sz w:val="20"/>
              </w:rPr>
              <w:t>Indicator 14: Overall distribution of bias</w:t>
            </w:r>
          </w:p>
        </w:tc>
        <w:tc>
          <w:tcPr>
            <w:tcW w:w="6472" w:type="dxa"/>
            <w:tcBorders>
              <w:top w:val="single" w:sz="4" w:space="0" w:color="A6A6A6"/>
              <w:bottom w:val="single" w:sz="4" w:space="0" w:color="auto"/>
            </w:tcBorders>
            <w:shd w:val="clear" w:color="auto" w:fill="auto"/>
          </w:tcPr>
          <w:p w:rsidR="0041598E" w:rsidRPr="003B61E6" w:rsidRDefault="003C76B4" w:rsidP="003B61E6">
            <w:pPr>
              <w:pStyle w:val="TableText"/>
              <w:spacing w:after="120"/>
              <w:rPr>
                <w:rFonts w:cs="Arial"/>
                <w:bCs/>
                <w:color w:val="000000"/>
                <w:sz w:val="20"/>
              </w:rPr>
            </w:pPr>
            <w:r w:rsidRPr="003B61E6">
              <w:rPr>
                <w:rFonts w:cs="Arial"/>
                <w:sz w:val="20"/>
              </w:rPr>
              <w:t>D</w:t>
            </w:r>
            <w:r w:rsidR="000E5420" w:rsidRPr="003B61E6">
              <w:rPr>
                <w:rFonts w:cs="Arial"/>
                <w:sz w:val="20"/>
              </w:rPr>
              <w:t xml:space="preserve">istribution of NT Bias relative to FMF reference curve for each NT scan. Number and proportion of NT scans </w:t>
            </w:r>
            <w:r w:rsidRPr="003B61E6">
              <w:rPr>
                <w:rFonts w:cs="Arial"/>
                <w:sz w:val="20"/>
              </w:rPr>
              <w:t>in bias categories of Green (bias relative to FMF reference curve less than or equal to 0.10mm), Amber (bias between 0.10mm and 0.30mm) and Red (bias greater than 0.30mm)</w:t>
            </w:r>
          </w:p>
        </w:tc>
      </w:tr>
    </w:tbl>
    <w:p w:rsidR="008C7CF1" w:rsidRPr="003B61E6" w:rsidRDefault="008C7CF1" w:rsidP="001A66CF">
      <w:pPr>
        <w:pStyle w:val="Note"/>
        <w:rPr>
          <w:rFonts w:cs="Arial"/>
          <w:b/>
          <w:sz w:val="20"/>
        </w:rPr>
      </w:pPr>
      <w:r w:rsidRPr="003B61E6">
        <w:rPr>
          <w:rFonts w:cs="Arial"/>
          <w:b/>
          <w:sz w:val="20"/>
        </w:rPr>
        <w:t>Calculation rules</w:t>
      </w:r>
    </w:p>
    <w:p w:rsidR="008C7CF1" w:rsidRPr="003B61E6" w:rsidRDefault="008C7CF1" w:rsidP="001A66CF">
      <w:pPr>
        <w:pStyle w:val="TableBullet"/>
        <w:rPr>
          <w:rFonts w:cs="Arial"/>
          <w:sz w:val="20"/>
        </w:rPr>
      </w:pPr>
      <w:r w:rsidRPr="003B61E6">
        <w:rPr>
          <w:rFonts w:cs="Arial"/>
          <w:sz w:val="20"/>
        </w:rPr>
        <w:t>Screen date is the date given as the ‘Collected date’ in the lab system</w:t>
      </w:r>
      <w:r w:rsidR="001A66CF" w:rsidRPr="003B61E6">
        <w:rPr>
          <w:rFonts w:cs="Arial"/>
          <w:sz w:val="20"/>
        </w:rPr>
        <w:t>.</w:t>
      </w:r>
    </w:p>
    <w:p w:rsidR="008C7CF1" w:rsidRPr="003B61E6" w:rsidRDefault="008C7CF1" w:rsidP="001A66CF">
      <w:pPr>
        <w:pStyle w:val="TableBullet"/>
        <w:rPr>
          <w:rFonts w:cs="Arial"/>
          <w:sz w:val="20"/>
        </w:rPr>
      </w:pPr>
      <w:r w:rsidRPr="003B61E6">
        <w:rPr>
          <w:rFonts w:cs="Arial"/>
          <w:sz w:val="20"/>
        </w:rPr>
        <w:t>If a woman has more than one screen for the same pregnancy (defined as being within 112 days) then the first completed screen has been retained for the analysis and the others excluded.</w:t>
      </w:r>
    </w:p>
    <w:p w:rsidR="008C7CF1" w:rsidRPr="003B61E6" w:rsidRDefault="008C7CF1" w:rsidP="001A66CF">
      <w:pPr>
        <w:pStyle w:val="TableBullet"/>
        <w:rPr>
          <w:rFonts w:cs="Arial"/>
          <w:sz w:val="20"/>
        </w:rPr>
      </w:pPr>
      <w:r w:rsidRPr="003B61E6">
        <w:rPr>
          <w:rFonts w:cs="Arial"/>
          <w:sz w:val="20"/>
        </w:rPr>
        <w:t>Denominator is live births and still births &gt;20 weeks or &gt;400g</w:t>
      </w:r>
      <w:r w:rsidR="001A66CF" w:rsidRPr="003B61E6">
        <w:rPr>
          <w:rFonts w:cs="Arial"/>
          <w:sz w:val="20"/>
        </w:rPr>
        <w:t>.</w:t>
      </w:r>
    </w:p>
    <w:p w:rsidR="008C7CF1" w:rsidRPr="003B61E6" w:rsidRDefault="008C7CF1" w:rsidP="001A66CF">
      <w:pPr>
        <w:pStyle w:val="TableBullet"/>
        <w:rPr>
          <w:rFonts w:cs="Arial"/>
          <w:sz w:val="20"/>
        </w:rPr>
      </w:pPr>
      <w:r w:rsidRPr="003B61E6">
        <w:rPr>
          <w:rFonts w:cs="Arial"/>
          <w:sz w:val="20"/>
        </w:rPr>
        <w:t xml:space="preserve">Tests on products of conception are excluded from prenatal tests for the purposes of indicators 6, 7 and 8. However, they are included </w:t>
      </w:r>
      <w:r w:rsidR="003B61E6" w:rsidRPr="003B61E6">
        <w:rPr>
          <w:rFonts w:cs="Arial"/>
          <w:sz w:val="20"/>
        </w:rPr>
        <w:t xml:space="preserve">in the outcome set </w:t>
      </w:r>
      <w:r w:rsidRPr="003B61E6">
        <w:rPr>
          <w:rFonts w:cs="Arial"/>
          <w:sz w:val="20"/>
        </w:rPr>
        <w:t>for indicators 9, 10 and 11</w:t>
      </w:r>
      <w:r w:rsidR="001A66CF" w:rsidRPr="003B61E6">
        <w:rPr>
          <w:rFonts w:cs="Arial"/>
          <w:sz w:val="20"/>
        </w:rPr>
        <w:t>.</w:t>
      </w:r>
    </w:p>
    <w:p w:rsidR="008C7CF1" w:rsidRPr="003B61E6" w:rsidRDefault="008C7CF1" w:rsidP="001A66CF">
      <w:pPr>
        <w:pStyle w:val="TableBullet"/>
        <w:rPr>
          <w:rFonts w:cs="Arial"/>
          <w:sz w:val="20"/>
        </w:rPr>
      </w:pPr>
      <w:r w:rsidRPr="003B61E6">
        <w:rPr>
          <w:rFonts w:cs="Arial"/>
          <w:sz w:val="20"/>
        </w:rPr>
        <w:t>For a prenatal cytogenetic test to link to a screen the cytogenetic sample date must be later than the screen date, but not more than 105 days (15 weeks) later</w:t>
      </w:r>
      <w:r w:rsidR="001A66CF" w:rsidRPr="003B61E6">
        <w:rPr>
          <w:rFonts w:cs="Arial"/>
          <w:sz w:val="20"/>
        </w:rPr>
        <w:t>.</w:t>
      </w:r>
    </w:p>
    <w:p w:rsidR="008C7CF1" w:rsidRPr="003B61E6" w:rsidRDefault="008C7CF1" w:rsidP="003B61E6">
      <w:pPr>
        <w:pStyle w:val="TableBullet"/>
        <w:pBdr>
          <w:bottom w:val="single" w:sz="4" w:space="1" w:color="auto"/>
        </w:pBdr>
        <w:rPr>
          <w:rFonts w:cs="Arial"/>
          <w:sz w:val="20"/>
        </w:rPr>
      </w:pPr>
      <w:r w:rsidRPr="003B61E6">
        <w:rPr>
          <w:rFonts w:cs="Arial"/>
          <w:sz w:val="20"/>
        </w:rPr>
        <w:t>For an infant diagnosis to link to a commenced screen the screen date must be earlier than the infant’s birth date and the date difference must not be greater than 230 days (approximately 33 weeks)</w:t>
      </w:r>
      <w:r w:rsidR="001A66CF" w:rsidRPr="003B61E6">
        <w:rPr>
          <w:rFonts w:cs="Arial"/>
          <w:sz w:val="20"/>
        </w:rPr>
        <w:t>.</w:t>
      </w:r>
    </w:p>
    <w:p w:rsidR="00881810" w:rsidRDefault="00881810" w:rsidP="001A66CF"/>
    <w:p w:rsidR="00881810" w:rsidRDefault="00881810" w:rsidP="00CC06C6">
      <w:pPr>
        <w:pStyle w:val="Heading1"/>
      </w:pPr>
      <w:bookmarkStart w:id="392" w:name="_Toc454271556"/>
      <w:bookmarkStart w:id="393" w:name="_Toc475613286"/>
      <w:bookmarkEnd w:id="389"/>
      <w:bookmarkEnd w:id="390"/>
      <w:bookmarkEnd w:id="391"/>
      <w:r w:rsidRPr="00743AE3">
        <w:lastRenderedPageBreak/>
        <w:t>Appendix 2:</w:t>
      </w:r>
      <w:r w:rsidR="00980488" w:rsidRPr="00743AE3">
        <w:t xml:space="preserve"> </w:t>
      </w:r>
      <w:r w:rsidR="00CC06C6" w:rsidRPr="00743AE3">
        <w:br/>
      </w:r>
      <w:r w:rsidRPr="00743AE3">
        <w:t>Birth denominator data</w:t>
      </w:r>
      <w:bookmarkEnd w:id="392"/>
      <w:bookmarkEnd w:id="393"/>
    </w:p>
    <w:p w:rsidR="00B63A85" w:rsidRDefault="00881810" w:rsidP="00CC06C6">
      <w:r w:rsidRPr="00186C6C">
        <w:t xml:space="preserve">Data on </w:t>
      </w:r>
      <w:r>
        <w:t xml:space="preserve">the number of </w:t>
      </w:r>
      <w:r w:rsidRPr="00186C6C">
        <w:t>live and still births</w:t>
      </w:r>
      <w:r w:rsidRPr="00CC06C6">
        <w:rPr>
          <w:rStyle w:val="FootnoteReference"/>
        </w:rPr>
        <w:footnoteReference w:id="4"/>
      </w:r>
      <w:r w:rsidRPr="00186C6C">
        <w:t xml:space="preserve"> was obtained from the national Maternity Collection for each financial year.</w:t>
      </w:r>
    </w:p>
    <w:p w:rsidR="00881810" w:rsidRDefault="00881810" w:rsidP="00CC06C6"/>
    <w:p w:rsidR="00881810" w:rsidRDefault="00881810" w:rsidP="00CC06C6">
      <w:pPr>
        <w:pStyle w:val="Table"/>
      </w:pPr>
      <w:bookmarkStart w:id="394" w:name="_Toc454200288"/>
      <w:bookmarkStart w:id="395" w:name="_Toc475613354"/>
      <w:r w:rsidRPr="00743AE3">
        <w:t xml:space="preserve">Table </w:t>
      </w:r>
      <w:r w:rsidR="00980488" w:rsidRPr="00743AE3">
        <w:t>62</w:t>
      </w:r>
      <w:r w:rsidRPr="00743AE3">
        <w:t xml:space="preserve">: Live births and still births by </w:t>
      </w:r>
      <w:r w:rsidR="003F6794" w:rsidRPr="00743AE3">
        <w:t>d</w:t>
      </w:r>
      <w:r w:rsidRPr="00743AE3">
        <w:t xml:space="preserve">istrict </w:t>
      </w:r>
      <w:r w:rsidR="003F6794" w:rsidRPr="00743AE3">
        <w:t>h</w:t>
      </w:r>
      <w:r w:rsidRPr="00743AE3">
        <w:t xml:space="preserve">ealth </w:t>
      </w:r>
      <w:r w:rsidR="003F6794" w:rsidRPr="00743AE3">
        <w:t>b</w:t>
      </w:r>
      <w:r w:rsidRPr="00743AE3">
        <w:t>oard 2011</w:t>
      </w:r>
      <w:r w:rsidR="00CC06C6" w:rsidRPr="00743AE3">
        <w:t>–</w:t>
      </w:r>
      <w:r w:rsidRPr="00743AE3">
        <w:t>201</w:t>
      </w:r>
      <w:bookmarkEnd w:id="394"/>
      <w:r w:rsidR="00980488" w:rsidRPr="00743AE3">
        <w:t>5</w:t>
      </w:r>
      <w:bookmarkEnd w:id="39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038"/>
        <w:gridCol w:w="1120"/>
        <w:gridCol w:w="1121"/>
        <w:gridCol w:w="1121"/>
        <w:gridCol w:w="1121"/>
        <w:gridCol w:w="1121"/>
      </w:tblGrid>
      <w:tr w:rsidR="00980488" w:rsidRPr="00DE56C9" w:rsidTr="0040546A">
        <w:trPr>
          <w:cantSplit/>
          <w:trHeight w:val="300"/>
        </w:trPr>
        <w:tc>
          <w:tcPr>
            <w:tcW w:w="2038" w:type="dxa"/>
            <w:tcBorders>
              <w:top w:val="single" w:sz="4" w:space="0" w:color="auto"/>
              <w:bottom w:val="single" w:sz="4" w:space="0" w:color="auto"/>
            </w:tcBorders>
            <w:shd w:val="clear" w:color="auto" w:fill="auto"/>
            <w:vAlign w:val="center"/>
            <w:hideMark/>
          </w:tcPr>
          <w:p w:rsidR="00980488" w:rsidRPr="00DE56C9" w:rsidRDefault="00980488" w:rsidP="00980488">
            <w:pPr>
              <w:pStyle w:val="TableText"/>
              <w:rPr>
                <w:b/>
                <w:lang w:eastAsia="en-NZ"/>
              </w:rPr>
            </w:pPr>
            <w:r w:rsidRPr="00DE56C9">
              <w:rPr>
                <w:b/>
                <w:lang w:eastAsia="en-NZ"/>
              </w:rPr>
              <w:t>DHB</w:t>
            </w:r>
          </w:p>
        </w:tc>
        <w:tc>
          <w:tcPr>
            <w:tcW w:w="1120" w:type="dxa"/>
            <w:tcBorders>
              <w:top w:val="single" w:sz="4" w:space="0" w:color="auto"/>
              <w:bottom w:val="single" w:sz="4" w:space="0" w:color="auto"/>
            </w:tcBorders>
            <w:shd w:val="clear" w:color="auto" w:fill="auto"/>
            <w:vAlign w:val="center"/>
            <w:hideMark/>
          </w:tcPr>
          <w:p w:rsidR="00980488" w:rsidRPr="00DE56C9" w:rsidRDefault="00980488" w:rsidP="0040546A">
            <w:pPr>
              <w:pStyle w:val="TableText"/>
              <w:jc w:val="right"/>
              <w:rPr>
                <w:b/>
                <w:lang w:eastAsia="en-NZ"/>
              </w:rPr>
            </w:pPr>
            <w:r w:rsidRPr="00DE56C9">
              <w:rPr>
                <w:b/>
                <w:lang w:eastAsia="en-NZ"/>
              </w:rPr>
              <w:t>2011</w:t>
            </w:r>
          </w:p>
        </w:tc>
        <w:tc>
          <w:tcPr>
            <w:tcW w:w="1121" w:type="dxa"/>
            <w:tcBorders>
              <w:top w:val="single" w:sz="4" w:space="0" w:color="auto"/>
              <w:bottom w:val="single" w:sz="4" w:space="0" w:color="auto"/>
            </w:tcBorders>
            <w:shd w:val="clear" w:color="auto" w:fill="auto"/>
            <w:vAlign w:val="center"/>
            <w:hideMark/>
          </w:tcPr>
          <w:p w:rsidR="00980488" w:rsidRPr="00DE56C9" w:rsidRDefault="00980488" w:rsidP="0040546A">
            <w:pPr>
              <w:pStyle w:val="TableText"/>
              <w:jc w:val="right"/>
              <w:rPr>
                <w:b/>
                <w:lang w:eastAsia="en-NZ"/>
              </w:rPr>
            </w:pPr>
            <w:r w:rsidRPr="00DE56C9">
              <w:rPr>
                <w:b/>
                <w:lang w:eastAsia="en-NZ"/>
              </w:rPr>
              <w:t>2012</w:t>
            </w:r>
          </w:p>
        </w:tc>
        <w:tc>
          <w:tcPr>
            <w:tcW w:w="1121" w:type="dxa"/>
            <w:tcBorders>
              <w:top w:val="single" w:sz="4" w:space="0" w:color="auto"/>
              <w:bottom w:val="single" w:sz="4" w:space="0" w:color="auto"/>
            </w:tcBorders>
            <w:shd w:val="clear" w:color="auto" w:fill="auto"/>
            <w:vAlign w:val="center"/>
            <w:hideMark/>
          </w:tcPr>
          <w:p w:rsidR="00980488" w:rsidRPr="00DE56C9" w:rsidRDefault="00980488" w:rsidP="0040546A">
            <w:pPr>
              <w:pStyle w:val="TableText"/>
              <w:jc w:val="right"/>
              <w:rPr>
                <w:b/>
                <w:lang w:eastAsia="en-NZ"/>
              </w:rPr>
            </w:pPr>
            <w:r w:rsidRPr="00DE56C9">
              <w:rPr>
                <w:b/>
                <w:lang w:eastAsia="en-NZ"/>
              </w:rPr>
              <w:t>2013</w:t>
            </w:r>
          </w:p>
        </w:tc>
        <w:tc>
          <w:tcPr>
            <w:tcW w:w="1121" w:type="dxa"/>
            <w:tcBorders>
              <w:top w:val="single" w:sz="4" w:space="0" w:color="auto"/>
              <w:bottom w:val="single" w:sz="4" w:space="0" w:color="auto"/>
            </w:tcBorders>
            <w:shd w:val="clear" w:color="auto" w:fill="auto"/>
            <w:vAlign w:val="center"/>
            <w:hideMark/>
          </w:tcPr>
          <w:p w:rsidR="00980488" w:rsidRPr="00DE56C9" w:rsidRDefault="00980488" w:rsidP="0040546A">
            <w:pPr>
              <w:pStyle w:val="TableText"/>
              <w:jc w:val="right"/>
              <w:rPr>
                <w:b/>
                <w:lang w:eastAsia="en-NZ"/>
              </w:rPr>
            </w:pPr>
            <w:r w:rsidRPr="00DE56C9">
              <w:rPr>
                <w:b/>
                <w:lang w:eastAsia="en-NZ"/>
              </w:rPr>
              <w:t>2014</w:t>
            </w:r>
          </w:p>
        </w:tc>
        <w:tc>
          <w:tcPr>
            <w:tcW w:w="1121" w:type="dxa"/>
            <w:tcBorders>
              <w:top w:val="single" w:sz="4" w:space="0" w:color="auto"/>
              <w:bottom w:val="single" w:sz="4" w:space="0" w:color="auto"/>
            </w:tcBorders>
            <w:vAlign w:val="center"/>
          </w:tcPr>
          <w:p w:rsidR="00980488" w:rsidRPr="00DE56C9" w:rsidRDefault="00980488" w:rsidP="0040546A">
            <w:pPr>
              <w:pStyle w:val="TableText"/>
              <w:jc w:val="right"/>
              <w:rPr>
                <w:b/>
                <w:lang w:eastAsia="en-NZ"/>
              </w:rPr>
            </w:pPr>
            <w:r w:rsidRPr="00DE56C9">
              <w:rPr>
                <w:b/>
                <w:lang w:eastAsia="en-NZ"/>
              </w:rPr>
              <w:t>201</w:t>
            </w:r>
            <w:r>
              <w:rPr>
                <w:b/>
                <w:lang w:eastAsia="en-NZ"/>
              </w:rPr>
              <w:t>5</w:t>
            </w:r>
          </w:p>
        </w:tc>
      </w:tr>
      <w:tr w:rsidR="00980488" w:rsidRPr="001046E6" w:rsidTr="00980488">
        <w:trPr>
          <w:cantSplit/>
          <w:trHeight w:val="300"/>
        </w:trPr>
        <w:tc>
          <w:tcPr>
            <w:tcW w:w="2038" w:type="dxa"/>
            <w:tcBorders>
              <w:top w:val="single" w:sz="4" w:space="0" w:color="auto"/>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Northland</w:t>
            </w:r>
          </w:p>
        </w:tc>
        <w:tc>
          <w:tcPr>
            <w:tcW w:w="1120" w:type="dxa"/>
            <w:tcBorders>
              <w:top w:val="single" w:sz="4" w:space="0" w:color="auto"/>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302</w:t>
            </w:r>
          </w:p>
        </w:tc>
        <w:tc>
          <w:tcPr>
            <w:tcW w:w="1121" w:type="dxa"/>
            <w:tcBorders>
              <w:top w:val="single" w:sz="4" w:space="0" w:color="auto"/>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300</w:t>
            </w:r>
          </w:p>
        </w:tc>
        <w:tc>
          <w:tcPr>
            <w:tcW w:w="1121" w:type="dxa"/>
            <w:tcBorders>
              <w:top w:val="single" w:sz="4" w:space="0" w:color="auto"/>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129</w:t>
            </w:r>
          </w:p>
        </w:tc>
        <w:tc>
          <w:tcPr>
            <w:tcW w:w="1121" w:type="dxa"/>
            <w:tcBorders>
              <w:top w:val="single" w:sz="4" w:space="0" w:color="auto"/>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099</w:t>
            </w:r>
          </w:p>
        </w:tc>
        <w:tc>
          <w:tcPr>
            <w:tcW w:w="1121" w:type="dxa"/>
            <w:tcBorders>
              <w:top w:val="single" w:sz="4" w:space="0" w:color="auto"/>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135</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Waitemata</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7</w:t>
            </w:r>
            <w:r>
              <w:rPr>
                <w:rFonts w:ascii="Arial" w:hAnsi="Arial" w:cs="Arial"/>
                <w:sz w:val="18"/>
                <w:szCs w:val="18"/>
              </w:rPr>
              <w:t>,</w:t>
            </w:r>
            <w:r w:rsidRPr="00980488">
              <w:rPr>
                <w:rFonts w:ascii="Arial" w:hAnsi="Arial" w:cs="Arial"/>
                <w:sz w:val="18"/>
                <w:szCs w:val="18"/>
              </w:rPr>
              <w:t>881</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7</w:t>
            </w:r>
            <w:r>
              <w:rPr>
                <w:rFonts w:ascii="Arial" w:hAnsi="Arial" w:cs="Arial"/>
                <w:sz w:val="18"/>
                <w:szCs w:val="18"/>
              </w:rPr>
              <w:t>,</w:t>
            </w:r>
            <w:r w:rsidRPr="00980488">
              <w:rPr>
                <w:rFonts w:ascii="Arial" w:hAnsi="Arial" w:cs="Arial"/>
                <w:sz w:val="18"/>
                <w:szCs w:val="18"/>
              </w:rPr>
              <w:t>969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7</w:t>
            </w:r>
            <w:r>
              <w:rPr>
                <w:rFonts w:ascii="Arial" w:hAnsi="Arial" w:cs="Arial"/>
                <w:sz w:val="18"/>
                <w:szCs w:val="18"/>
              </w:rPr>
              <w:t>,</w:t>
            </w:r>
            <w:r w:rsidRPr="00980488">
              <w:rPr>
                <w:rFonts w:ascii="Arial" w:hAnsi="Arial" w:cs="Arial"/>
                <w:sz w:val="18"/>
                <w:szCs w:val="18"/>
              </w:rPr>
              <w:t>653</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7</w:t>
            </w:r>
            <w:r>
              <w:rPr>
                <w:rFonts w:ascii="Arial" w:hAnsi="Arial" w:cs="Arial"/>
                <w:sz w:val="18"/>
                <w:szCs w:val="18"/>
              </w:rPr>
              <w:t>,</w:t>
            </w:r>
            <w:r w:rsidRPr="00980488">
              <w:rPr>
                <w:rFonts w:ascii="Arial" w:hAnsi="Arial" w:cs="Arial"/>
                <w:sz w:val="18"/>
                <w:szCs w:val="18"/>
              </w:rPr>
              <w:t>850</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7</w:t>
            </w:r>
            <w:r>
              <w:rPr>
                <w:rFonts w:ascii="Arial" w:hAnsi="Arial" w:cs="Arial"/>
                <w:sz w:val="18"/>
                <w:szCs w:val="18"/>
              </w:rPr>
              <w:t>,</w:t>
            </w:r>
            <w:r w:rsidRPr="00980488">
              <w:rPr>
                <w:rFonts w:ascii="Arial" w:hAnsi="Arial" w:cs="Arial"/>
                <w:sz w:val="18"/>
                <w:szCs w:val="18"/>
              </w:rPr>
              <w:t>554</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Auckland</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w:t>
            </w:r>
            <w:r>
              <w:rPr>
                <w:rFonts w:ascii="Arial" w:hAnsi="Arial" w:cs="Arial"/>
                <w:sz w:val="18"/>
                <w:szCs w:val="18"/>
              </w:rPr>
              <w:t>,</w:t>
            </w:r>
            <w:r w:rsidRPr="00980488">
              <w:rPr>
                <w:rFonts w:ascii="Arial" w:hAnsi="Arial" w:cs="Arial"/>
                <w:sz w:val="18"/>
                <w:szCs w:val="18"/>
              </w:rPr>
              <w:t>540</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w:t>
            </w:r>
            <w:r>
              <w:rPr>
                <w:rFonts w:ascii="Arial" w:hAnsi="Arial" w:cs="Arial"/>
                <w:sz w:val="18"/>
                <w:szCs w:val="18"/>
              </w:rPr>
              <w:t>,</w:t>
            </w:r>
            <w:r w:rsidRPr="00980488">
              <w:rPr>
                <w:rFonts w:ascii="Arial" w:hAnsi="Arial" w:cs="Arial"/>
                <w:sz w:val="18"/>
                <w:szCs w:val="18"/>
              </w:rPr>
              <w:t>704</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w:t>
            </w:r>
            <w:r>
              <w:rPr>
                <w:rFonts w:ascii="Arial" w:hAnsi="Arial" w:cs="Arial"/>
                <w:sz w:val="18"/>
                <w:szCs w:val="18"/>
              </w:rPr>
              <w:t>,</w:t>
            </w:r>
            <w:r w:rsidRPr="00980488">
              <w:rPr>
                <w:rFonts w:ascii="Arial" w:hAnsi="Arial" w:cs="Arial"/>
                <w:sz w:val="18"/>
                <w:szCs w:val="18"/>
              </w:rPr>
              <w:t>244</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w:t>
            </w:r>
            <w:r>
              <w:rPr>
                <w:rFonts w:ascii="Arial" w:hAnsi="Arial" w:cs="Arial"/>
                <w:sz w:val="18"/>
                <w:szCs w:val="18"/>
              </w:rPr>
              <w:t>,</w:t>
            </w:r>
            <w:r w:rsidRPr="00980488">
              <w:rPr>
                <w:rFonts w:ascii="Arial" w:hAnsi="Arial" w:cs="Arial"/>
                <w:sz w:val="18"/>
                <w:szCs w:val="18"/>
              </w:rPr>
              <w:t>302</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w:t>
            </w:r>
            <w:r>
              <w:rPr>
                <w:rFonts w:ascii="Arial" w:hAnsi="Arial" w:cs="Arial"/>
                <w:sz w:val="18"/>
                <w:szCs w:val="18"/>
              </w:rPr>
              <w:t>,</w:t>
            </w:r>
            <w:r w:rsidRPr="00980488">
              <w:rPr>
                <w:rFonts w:ascii="Arial" w:hAnsi="Arial" w:cs="Arial"/>
                <w:sz w:val="18"/>
                <w:szCs w:val="18"/>
              </w:rPr>
              <w:t>902</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Counties Manukau</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w:t>
            </w:r>
            <w:r>
              <w:rPr>
                <w:rFonts w:ascii="Arial" w:hAnsi="Arial" w:cs="Arial"/>
                <w:sz w:val="18"/>
                <w:szCs w:val="18"/>
              </w:rPr>
              <w:t>,</w:t>
            </w:r>
            <w:r w:rsidRPr="00980488">
              <w:rPr>
                <w:rFonts w:ascii="Arial" w:hAnsi="Arial" w:cs="Arial"/>
                <w:sz w:val="18"/>
                <w:szCs w:val="18"/>
              </w:rPr>
              <w:t>740</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w:t>
            </w:r>
            <w:r>
              <w:rPr>
                <w:rFonts w:ascii="Arial" w:hAnsi="Arial" w:cs="Arial"/>
                <w:sz w:val="18"/>
                <w:szCs w:val="18"/>
              </w:rPr>
              <w:t>,</w:t>
            </w:r>
            <w:r w:rsidRPr="00980488">
              <w:rPr>
                <w:rFonts w:ascii="Arial" w:hAnsi="Arial" w:cs="Arial"/>
                <w:sz w:val="18"/>
                <w:szCs w:val="18"/>
              </w:rPr>
              <w:t>767</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w:t>
            </w:r>
            <w:r>
              <w:rPr>
                <w:rFonts w:ascii="Arial" w:hAnsi="Arial" w:cs="Arial"/>
                <w:sz w:val="18"/>
                <w:szCs w:val="18"/>
              </w:rPr>
              <w:t>,</w:t>
            </w:r>
            <w:r w:rsidRPr="00980488">
              <w:rPr>
                <w:rFonts w:ascii="Arial" w:hAnsi="Arial" w:cs="Arial"/>
                <w:sz w:val="18"/>
                <w:szCs w:val="18"/>
              </w:rPr>
              <w:t>168</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w:t>
            </w:r>
            <w:r>
              <w:rPr>
                <w:rFonts w:ascii="Arial" w:hAnsi="Arial" w:cs="Arial"/>
                <w:sz w:val="18"/>
                <w:szCs w:val="18"/>
              </w:rPr>
              <w:t>,</w:t>
            </w:r>
            <w:r w:rsidRPr="00980488">
              <w:rPr>
                <w:rFonts w:ascii="Arial" w:hAnsi="Arial" w:cs="Arial"/>
                <w:sz w:val="18"/>
                <w:szCs w:val="18"/>
              </w:rPr>
              <w:t>283</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w:t>
            </w:r>
            <w:r>
              <w:rPr>
                <w:rFonts w:ascii="Arial" w:hAnsi="Arial" w:cs="Arial"/>
                <w:sz w:val="18"/>
                <w:szCs w:val="18"/>
              </w:rPr>
              <w:t>,</w:t>
            </w:r>
            <w:r w:rsidRPr="00980488">
              <w:rPr>
                <w:rFonts w:ascii="Arial" w:hAnsi="Arial" w:cs="Arial"/>
                <w:sz w:val="18"/>
                <w:szCs w:val="18"/>
              </w:rPr>
              <w:t>206</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Waikato</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w:t>
            </w:r>
            <w:r>
              <w:rPr>
                <w:rFonts w:ascii="Arial" w:hAnsi="Arial" w:cs="Arial"/>
                <w:sz w:val="18"/>
                <w:szCs w:val="18"/>
              </w:rPr>
              <w:t>,</w:t>
            </w:r>
            <w:r w:rsidRPr="00980488">
              <w:rPr>
                <w:rFonts w:ascii="Arial" w:hAnsi="Arial" w:cs="Arial"/>
                <w:sz w:val="18"/>
                <w:szCs w:val="18"/>
              </w:rPr>
              <w:t>390</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w:t>
            </w:r>
            <w:r>
              <w:rPr>
                <w:rFonts w:ascii="Arial" w:hAnsi="Arial" w:cs="Arial"/>
                <w:sz w:val="18"/>
                <w:szCs w:val="18"/>
              </w:rPr>
              <w:t>,</w:t>
            </w:r>
            <w:r w:rsidRPr="00980488">
              <w:rPr>
                <w:rFonts w:ascii="Arial" w:hAnsi="Arial" w:cs="Arial"/>
                <w:sz w:val="18"/>
                <w:szCs w:val="18"/>
              </w:rPr>
              <w:t>483</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w:t>
            </w:r>
            <w:r>
              <w:rPr>
                <w:rFonts w:ascii="Arial" w:hAnsi="Arial" w:cs="Arial"/>
                <w:sz w:val="18"/>
                <w:szCs w:val="18"/>
              </w:rPr>
              <w:t>,</w:t>
            </w:r>
            <w:r w:rsidRPr="00980488">
              <w:rPr>
                <w:rFonts w:ascii="Arial" w:hAnsi="Arial" w:cs="Arial"/>
                <w:sz w:val="18"/>
                <w:szCs w:val="18"/>
              </w:rPr>
              <w:t>227</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w:t>
            </w:r>
            <w:r>
              <w:rPr>
                <w:rFonts w:ascii="Arial" w:hAnsi="Arial" w:cs="Arial"/>
                <w:sz w:val="18"/>
                <w:szCs w:val="18"/>
              </w:rPr>
              <w:t>,</w:t>
            </w:r>
            <w:r w:rsidRPr="00980488">
              <w:rPr>
                <w:rFonts w:ascii="Arial" w:hAnsi="Arial" w:cs="Arial"/>
                <w:sz w:val="18"/>
                <w:szCs w:val="18"/>
              </w:rPr>
              <w:t>252</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w:t>
            </w:r>
            <w:r>
              <w:rPr>
                <w:rFonts w:ascii="Arial" w:hAnsi="Arial" w:cs="Arial"/>
                <w:sz w:val="18"/>
                <w:szCs w:val="18"/>
              </w:rPr>
              <w:t>,</w:t>
            </w:r>
            <w:r w:rsidRPr="00980488">
              <w:rPr>
                <w:rFonts w:ascii="Arial" w:hAnsi="Arial" w:cs="Arial"/>
                <w:sz w:val="18"/>
                <w:szCs w:val="18"/>
              </w:rPr>
              <w:t>287</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Lakes</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589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558</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417</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393</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509</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Bay of Plenty</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859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968</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752</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782</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798</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proofErr w:type="spellStart"/>
            <w:r w:rsidRPr="00980488">
              <w:rPr>
                <w:rFonts w:ascii="Arial" w:hAnsi="Arial" w:cs="Arial"/>
                <w:sz w:val="18"/>
                <w:szCs w:val="18"/>
              </w:rPr>
              <w:t>Tairawhiti</w:t>
            </w:r>
            <w:proofErr w:type="spellEnd"/>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744</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738</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711</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698</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742</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Hawkes Bay</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259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259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161</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068</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002</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Taranaki</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566</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559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524</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518</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514</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proofErr w:type="spellStart"/>
            <w:r w:rsidRPr="00980488">
              <w:rPr>
                <w:rFonts w:ascii="Arial" w:hAnsi="Arial" w:cs="Arial"/>
                <w:sz w:val="18"/>
                <w:szCs w:val="18"/>
              </w:rPr>
              <w:t>MidCentral</w:t>
            </w:r>
            <w:proofErr w:type="spellEnd"/>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300</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152</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120</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094</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112</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Whanganui</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829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874</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826</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817</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816</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Capital and Coast</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860</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869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627</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528</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534</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Hutt Valley</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056</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2</w:t>
            </w:r>
            <w:r>
              <w:rPr>
                <w:rFonts w:ascii="Arial" w:hAnsi="Arial" w:cs="Arial"/>
                <w:sz w:val="18"/>
                <w:szCs w:val="18"/>
              </w:rPr>
              <w:t>,</w:t>
            </w:r>
            <w:r w:rsidRPr="00980488">
              <w:rPr>
                <w:rFonts w:ascii="Arial" w:hAnsi="Arial" w:cs="Arial"/>
                <w:sz w:val="18"/>
                <w:szCs w:val="18"/>
              </w:rPr>
              <w:t>006</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914</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853</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967</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proofErr w:type="spellStart"/>
            <w:r w:rsidRPr="00980488">
              <w:rPr>
                <w:rFonts w:ascii="Arial" w:hAnsi="Arial" w:cs="Arial"/>
                <w:sz w:val="18"/>
                <w:szCs w:val="18"/>
              </w:rPr>
              <w:t>Wairarapa</w:t>
            </w:r>
            <w:proofErr w:type="spellEnd"/>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530</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510</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501</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473</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463</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Nelson Marlborough</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650</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529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549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419</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1</w:t>
            </w:r>
            <w:r>
              <w:rPr>
                <w:rFonts w:ascii="Arial" w:hAnsi="Arial" w:cs="Arial"/>
                <w:sz w:val="18"/>
                <w:szCs w:val="18"/>
              </w:rPr>
              <w:t>,</w:t>
            </w:r>
            <w:r w:rsidRPr="00980488">
              <w:rPr>
                <w:rFonts w:ascii="Arial" w:hAnsi="Arial" w:cs="Arial"/>
                <w:sz w:val="18"/>
                <w:szCs w:val="18"/>
              </w:rPr>
              <w:t>417</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West Coast</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405</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408</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375</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351</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356</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Canterbury</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w:t>
            </w:r>
            <w:r>
              <w:rPr>
                <w:rFonts w:ascii="Arial" w:hAnsi="Arial" w:cs="Arial"/>
                <w:sz w:val="18"/>
                <w:szCs w:val="18"/>
              </w:rPr>
              <w:t>,</w:t>
            </w:r>
            <w:r w:rsidRPr="00980488">
              <w:rPr>
                <w:rFonts w:ascii="Arial" w:hAnsi="Arial" w:cs="Arial"/>
                <w:sz w:val="18"/>
                <w:szCs w:val="18"/>
              </w:rPr>
              <w:t>064</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w:t>
            </w:r>
            <w:r>
              <w:rPr>
                <w:rFonts w:ascii="Arial" w:hAnsi="Arial" w:cs="Arial"/>
                <w:sz w:val="18"/>
                <w:szCs w:val="18"/>
              </w:rPr>
              <w:t>,</w:t>
            </w:r>
            <w:r w:rsidRPr="00980488">
              <w:rPr>
                <w:rFonts w:ascii="Arial" w:hAnsi="Arial" w:cs="Arial"/>
                <w:sz w:val="18"/>
                <w:szCs w:val="18"/>
              </w:rPr>
              <w:t>987</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w:t>
            </w:r>
            <w:r>
              <w:rPr>
                <w:rFonts w:ascii="Arial" w:hAnsi="Arial" w:cs="Arial"/>
                <w:sz w:val="18"/>
                <w:szCs w:val="18"/>
              </w:rPr>
              <w:t>,</w:t>
            </w:r>
            <w:r w:rsidRPr="00980488">
              <w:rPr>
                <w:rFonts w:ascii="Arial" w:hAnsi="Arial" w:cs="Arial"/>
                <w:sz w:val="18"/>
                <w:szCs w:val="18"/>
              </w:rPr>
              <w:t>825</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w:t>
            </w:r>
            <w:r>
              <w:rPr>
                <w:rFonts w:ascii="Arial" w:hAnsi="Arial" w:cs="Arial"/>
                <w:sz w:val="18"/>
                <w:szCs w:val="18"/>
              </w:rPr>
              <w:t>,</w:t>
            </w:r>
            <w:r w:rsidRPr="00980488">
              <w:rPr>
                <w:rFonts w:ascii="Arial" w:hAnsi="Arial" w:cs="Arial"/>
                <w:sz w:val="18"/>
                <w:szCs w:val="18"/>
              </w:rPr>
              <w:t>004</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w:t>
            </w:r>
            <w:r>
              <w:rPr>
                <w:rFonts w:ascii="Arial" w:hAnsi="Arial" w:cs="Arial"/>
                <w:sz w:val="18"/>
                <w:szCs w:val="18"/>
              </w:rPr>
              <w:t>,</w:t>
            </w:r>
            <w:r w:rsidRPr="00980488">
              <w:rPr>
                <w:rFonts w:ascii="Arial" w:hAnsi="Arial" w:cs="Arial"/>
                <w:sz w:val="18"/>
                <w:szCs w:val="18"/>
              </w:rPr>
              <w:t>210</w:t>
            </w:r>
          </w:p>
        </w:tc>
      </w:tr>
      <w:tr w:rsidR="00980488" w:rsidRPr="001046E6" w:rsidTr="00980488">
        <w:trPr>
          <w:cantSplit/>
          <w:trHeight w:val="300"/>
        </w:trPr>
        <w:tc>
          <w:tcPr>
            <w:tcW w:w="2038" w:type="dxa"/>
            <w:tcBorders>
              <w:top w:val="single" w:sz="4" w:space="0" w:color="A6A6A6"/>
              <w:bottom w:val="single" w:sz="4" w:space="0" w:color="A6A6A6"/>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South Canterbury</w:t>
            </w:r>
          </w:p>
        </w:tc>
        <w:tc>
          <w:tcPr>
            <w:tcW w:w="1120"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571</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648</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639</w:t>
            </w:r>
          </w:p>
        </w:tc>
        <w:tc>
          <w:tcPr>
            <w:tcW w:w="1121" w:type="dxa"/>
            <w:tcBorders>
              <w:top w:val="single" w:sz="4" w:space="0" w:color="A6A6A6"/>
              <w:bottom w:val="single" w:sz="4" w:space="0" w:color="A6A6A6"/>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653</w:t>
            </w:r>
          </w:p>
        </w:tc>
        <w:tc>
          <w:tcPr>
            <w:tcW w:w="1121" w:type="dxa"/>
            <w:tcBorders>
              <w:top w:val="single" w:sz="4" w:space="0" w:color="A6A6A6"/>
              <w:bottom w:val="single" w:sz="4" w:space="0" w:color="A6A6A6"/>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659</w:t>
            </w:r>
          </w:p>
        </w:tc>
      </w:tr>
      <w:tr w:rsidR="00980488" w:rsidRPr="001046E6" w:rsidTr="00980488">
        <w:trPr>
          <w:cantSplit/>
          <w:trHeight w:val="300"/>
        </w:trPr>
        <w:tc>
          <w:tcPr>
            <w:tcW w:w="2038" w:type="dxa"/>
            <w:tcBorders>
              <w:top w:val="single" w:sz="4" w:space="0" w:color="A6A6A6"/>
              <w:bottom w:val="single" w:sz="4" w:space="0" w:color="auto"/>
            </w:tcBorders>
            <w:shd w:val="clear" w:color="auto" w:fill="auto"/>
            <w:noWrap/>
            <w:vAlign w:val="center"/>
            <w:hideMark/>
          </w:tcPr>
          <w:p w:rsidR="00980488" w:rsidRPr="00980488" w:rsidRDefault="00980488" w:rsidP="00980488">
            <w:pPr>
              <w:rPr>
                <w:rFonts w:ascii="Arial" w:hAnsi="Arial" w:cs="Arial"/>
                <w:sz w:val="18"/>
                <w:szCs w:val="18"/>
              </w:rPr>
            </w:pPr>
            <w:r w:rsidRPr="00980488">
              <w:rPr>
                <w:rFonts w:ascii="Arial" w:hAnsi="Arial" w:cs="Arial"/>
                <w:sz w:val="18"/>
                <w:szCs w:val="18"/>
              </w:rPr>
              <w:t>Southern</w:t>
            </w:r>
          </w:p>
        </w:tc>
        <w:tc>
          <w:tcPr>
            <w:tcW w:w="1120" w:type="dxa"/>
            <w:tcBorders>
              <w:top w:val="single" w:sz="4" w:space="0" w:color="A6A6A6"/>
              <w:bottom w:val="single" w:sz="4" w:space="0" w:color="auto"/>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673</w:t>
            </w:r>
          </w:p>
        </w:tc>
        <w:tc>
          <w:tcPr>
            <w:tcW w:w="1121" w:type="dxa"/>
            <w:tcBorders>
              <w:top w:val="single" w:sz="4" w:space="0" w:color="A6A6A6"/>
              <w:bottom w:val="single" w:sz="4" w:space="0" w:color="auto"/>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597</w:t>
            </w:r>
          </w:p>
        </w:tc>
        <w:tc>
          <w:tcPr>
            <w:tcW w:w="1121" w:type="dxa"/>
            <w:tcBorders>
              <w:top w:val="single" w:sz="4" w:space="0" w:color="A6A6A6"/>
              <w:bottom w:val="single" w:sz="4" w:space="0" w:color="auto"/>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446</w:t>
            </w:r>
          </w:p>
        </w:tc>
        <w:tc>
          <w:tcPr>
            <w:tcW w:w="1121" w:type="dxa"/>
            <w:tcBorders>
              <w:top w:val="single" w:sz="4" w:space="0" w:color="A6A6A6"/>
              <w:bottom w:val="single" w:sz="4" w:space="0" w:color="auto"/>
            </w:tcBorders>
            <w:shd w:val="clear" w:color="auto" w:fill="auto"/>
            <w:noWrap/>
            <w:vAlign w:val="center"/>
            <w:hideMark/>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285</w:t>
            </w:r>
          </w:p>
        </w:tc>
        <w:tc>
          <w:tcPr>
            <w:tcW w:w="1121" w:type="dxa"/>
            <w:tcBorders>
              <w:top w:val="single" w:sz="4" w:space="0" w:color="A6A6A6"/>
              <w:bottom w:val="single" w:sz="4" w:space="0" w:color="auto"/>
            </w:tcBorders>
            <w:vAlign w:val="center"/>
          </w:tcPr>
          <w:p w:rsidR="00980488" w:rsidRPr="00980488" w:rsidRDefault="00980488" w:rsidP="0040546A">
            <w:pPr>
              <w:ind w:right="39"/>
              <w:jc w:val="right"/>
              <w:rPr>
                <w:rFonts w:ascii="Arial" w:hAnsi="Arial" w:cs="Arial"/>
                <w:sz w:val="18"/>
                <w:szCs w:val="18"/>
              </w:rPr>
            </w:pPr>
            <w:r w:rsidRPr="00980488">
              <w:rPr>
                <w:rFonts w:ascii="Arial" w:hAnsi="Arial" w:cs="Arial"/>
                <w:sz w:val="18"/>
                <w:szCs w:val="18"/>
              </w:rPr>
              <w:t>3</w:t>
            </w:r>
            <w:r>
              <w:rPr>
                <w:rFonts w:ascii="Arial" w:hAnsi="Arial" w:cs="Arial"/>
                <w:sz w:val="18"/>
                <w:szCs w:val="18"/>
              </w:rPr>
              <w:t>,</w:t>
            </w:r>
            <w:r w:rsidRPr="00980488">
              <w:rPr>
                <w:rFonts w:ascii="Arial" w:hAnsi="Arial" w:cs="Arial"/>
                <w:sz w:val="18"/>
                <w:szCs w:val="18"/>
              </w:rPr>
              <w:t>414</w:t>
            </w:r>
          </w:p>
        </w:tc>
      </w:tr>
      <w:tr w:rsidR="00980488" w:rsidRPr="00940238" w:rsidTr="00980488">
        <w:trPr>
          <w:cantSplit/>
          <w:trHeight w:val="300"/>
        </w:trPr>
        <w:tc>
          <w:tcPr>
            <w:tcW w:w="2038" w:type="dxa"/>
            <w:tcBorders>
              <w:top w:val="single" w:sz="4" w:space="0" w:color="auto"/>
            </w:tcBorders>
            <w:shd w:val="clear" w:color="auto" w:fill="auto"/>
            <w:noWrap/>
            <w:hideMark/>
          </w:tcPr>
          <w:p w:rsidR="00980488" w:rsidRPr="00980488" w:rsidRDefault="00980488" w:rsidP="00980488">
            <w:pPr>
              <w:pStyle w:val="TableText"/>
              <w:rPr>
                <w:rFonts w:cs="Arial"/>
                <w:b/>
                <w:szCs w:val="18"/>
                <w:lang w:eastAsia="en-NZ"/>
              </w:rPr>
            </w:pPr>
            <w:r w:rsidRPr="00980488">
              <w:rPr>
                <w:rFonts w:cs="Arial"/>
                <w:b/>
                <w:szCs w:val="18"/>
                <w:lang w:eastAsia="en-NZ"/>
              </w:rPr>
              <w:t>Total</w:t>
            </w:r>
          </w:p>
        </w:tc>
        <w:tc>
          <w:tcPr>
            <w:tcW w:w="1120" w:type="dxa"/>
            <w:tcBorders>
              <w:top w:val="single" w:sz="4" w:space="0" w:color="auto"/>
            </w:tcBorders>
            <w:shd w:val="clear" w:color="auto" w:fill="auto"/>
            <w:noWrap/>
            <w:vAlign w:val="center"/>
            <w:hideMark/>
          </w:tcPr>
          <w:p w:rsidR="00980488" w:rsidRPr="0040546A" w:rsidRDefault="00980488" w:rsidP="0040546A">
            <w:pPr>
              <w:spacing w:line="240" w:lineRule="auto"/>
              <w:ind w:right="39"/>
              <w:jc w:val="right"/>
              <w:rPr>
                <w:rFonts w:ascii="Arial" w:hAnsi="Arial" w:cs="Arial"/>
                <w:b/>
                <w:color w:val="000000"/>
                <w:sz w:val="18"/>
                <w:szCs w:val="18"/>
                <w:lang w:eastAsia="en-NZ"/>
              </w:rPr>
            </w:pPr>
            <w:r w:rsidRPr="0040546A">
              <w:rPr>
                <w:rFonts w:ascii="Arial" w:hAnsi="Arial" w:cs="Arial"/>
                <w:b/>
                <w:color w:val="000000"/>
                <w:sz w:val="18"/>
                <w:szCs w:val="18"/>
              </w:rPr>
              <w:t>61,808</w:t>
            </w:r>
          </w:p>
        </w:tc>
        <w:tc>
          <w:tcPr>
            <w:tcW w:w="1121" w:type="dxa"/>
            <w:tcBorders>
              <w:top w:val="single" w:sz="4" w:space="0" w:color="auto"/>
            </w:tcBorders>
            <w:shd w:val="clear" w:color="auto" w:fill="auto"/>
            <w:noWrap/>
            <w:vAlign w:val="center"/>
            <w:hideMark/>
          </w:tcPr>
          <w:p w:rsidR="00980488" w:rsidRPr="0040546A" w:rsidRDefault="00980488" w:rsidP="0040546A">
            <w:pPr>
              <w:ind w:right="39"/>
              <w:jc w:val="right"/>
              <w:rPr>
                <w:rFonts w:ascii="Arial" w:hAnsi="Arial" w:cs="Arial"/>
                <w:b/>
                <w:color w:val="000000"/>
                <w:sz w:val="18"/>
                <w:szCs w:val="18"/>
              </w:rPr>
            </w:pPr>
            <w:r w:rsidRPr="0040546A">
              <w:rPr>
                <w:rFonts w:ascii="Arial" w:hAnsi="Arial" w:cs="Arial"/>
                <w:b/>
                <w:color w:val="000000"/>
                <w:sz w:val="18"/>
                <w:szCs w:val="18"/>
              </w:rPr>
              <w:t>61,885</w:t>
            </w:r>
          </w:p>
        </w:tc>
        <w:tc>
          <w:tcPr>
            <w:tcW w:w="1121" w:type="dxa"/>
            <w:tcBorders>
              <w:top w:val="single" w:sz="4" w:space="0" w:color="auto"/>
            </w:tcBorders>
            <w:shd w:val="clear" w:color="auto" w:fill="auto"/>
            <w:noWrap/>
            <w:vAlign w:val="center"/>
            <w:hideMark/>
          </w:tcPr>
          <w:p w:rsidR="00980488" w:rsidRPr="0040546A" w:rsidRDefault="00980488" w:rsidP="0040546A">
            <w:pPr>
              <w:ind w:right="39"/>
              <w:jc w:val="right"/>
              <w:rPr>
                <w:rFonts w:ascii="Arial" w:hAnsi="Arial" w:cs="Arial"/>
                <w:b/>
                <w:color w:val="000000"/>
                <w:sz w:val="18"/>
                <w:szCs w:val="18"/>
              </w:rPr>
            </w:pPr>
            <w:r w:rsidRPr="0040546A">
              <w:rPr>
                <w:rFonts w:ascii="Arial" w:hAnsi="Arial" w:cs="Arial"/>
                <w:b/>
                <w:color w:val="000000"/>
                <w:sz w:val="18"/>
                <w:szCs w:val="18"/>
              </w:rPr>
              <w:t>58,808</w:t>
            </w:r>
          </w:p>
        </w:tc>
        <w:tc>
          <w:tcPr>
            <w:tcW w:w="1121" w:type="dxa"/>
            <w:tcBorders>
              <w:top w:val="single" w:sz="4" w:space="0" w:color="auto"/>
            </w:tcBorders>
            <w:shd w:val="clear" w:color="auto" w:fill="auto"/>
            <w:noWrap/>
            <w:vAlign w:val="center"/>
            <w:hideMark/>
          </w:tcPr>
          <w:p w:rsidR="00980488" w:rsidRPr="0040546A" w:rsidRDefault="00980488" w:rsidP="0040546A">
            <w:pPr>
              <w:ind w:right="39"/>
              <w:jc w:val="right"/>
              <w:rPr>
                <w:rFonts w:ascii="Arial" w:hAnsi="Arial" w:cs="Arial"/>
                <w:b/>
                <w:color w:val="000000"/>
                <w:sz w:val="18"/>
                <w:szCs w:val="18"/>
              </w:rPr>
            </w:pPr>
            <w:r w:rsidRPr="0040546A">
              <w:rPr>
                <w:rFonts w:ascii="Arial" w:hAnsi="Arial" w:cs="Arial"/>
                <w:b/>
                <w:color w:val="000000"/>
                <w:sz w:val="18"/>
                <w:szCs w:val="18"/>
              </w:rPr>
              <w:t>58,722</w:t>
            </w:r>
          </w:p>
        </w:tc>
        <w:tc>
          <w:tcPr>
            <w:tcW w:w="1121" w:type="dxa"/>
            <w:tcBorders>
              <w:top w:val="single" w:sz="4" w:space="0" w:color="auto"/>
            </w:tcBorders>
            <w:vAlign w:val="center"/>
          </w:tcPr>
          <w:p w:rsidR="00980488" w:rsidRPr="0040546A" w:rsidRDefault="00980488" w:rsidP="0040546A">
            <w:pPr>
              <w:ind w:right="39"/>
              <w:jc w:val="right"/>
              <w:rPr>
                <w:rFonts w:ascii="Arial" w:hAnsi="Arial" w:cs="Arial"/>
                <w:b/>
                <w:color w:val="000000"/>
                <w:sz w:val="18"/>
                <w:szCs w:val="18"/>
              </w:rPr>
            </w:pPr>
            <w:r w:rsidRPr="0040546A">
              <w:rPr>
                <w:rFonts w:ascii="Arial" w:hAnsi="Arial" w:cs="Arial"/>
                <w:b/>
                <w:color w:val="000000"/>
                <w:sz w:val="18"/>
                <w:szCs w:val="18"/>
              </w:rPr>
              <w:t>58,597</w:t>
            </w:r>
          </w:p>
        </w:tc>
      </w:tr>
    </w:tbl>
    <w:p w:rsidR="00881810" w:rsidRDefault="00881810" w:rsidP="00CC06C6"/>
    <w:p w:rsidR="00980488" w:rsidRDefault="00980488" w:rsidP="00CC06C6">
      <w:pPr>
        <w:pStyle w:val="Table"/>
      </w:pPr>
      <w:bookmarkStart w:id="396" w:name="_Toc454200289"/>
    </w:p>
    <w:p w:rsidR="00980488" w:rsidRDefault="00980488" w:rsidP="00CC06C6">
      <w:pPr>
        <w:pStyle w:val="Table"/>
      </w:pPr>
    </w:p>
    <w:p w:rsidR="00881810" w:rsidRDefault="00881810" w:rsidP="00CC06C6">
      <w:pPr>
        <w:pStyle w:val="Table"/>
      </w:pPr>
      <w:bookmarkStart w:id="397" w:name="_Toc475613355"/>
      <w:r w:rsidRPr="006D095A">
        <w:t xml:space="preserve">Table </w:t>
      </w:r>
      <w:r>
        <w:t>6</w:t>
      </w:r>
      <w:r w:rsidR="00980488">
        <w:t>3</w:t>
      </w:r>
      <w:r w:rsidRPr="006D095A">
        <w:t>: Live births and still births by age group</w:t>
      </w:r>
      <w:r w:rsidR="00743AE3">
        <w:t>,</w:t>
      </w:r>
      <w:r>
        <w:t xml:space="preserve"> 2011</w:t>
      </w:r>
      <w:r w:rsidR="00CC06C6">
        <w:t>–</w:t>
      </w:r>
      <w:r>
        <w:t>201</w:t>
      </w:r>
      <w:bookmarkEnd w:id="396"/>
      <w:r w:rsidR="00980488">
        <w:t>5</w:t>
      </w:r>
      <w:bookmarkEnd w:id="39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105"/>
        <w:gridCol w:w="1105"/>
        <w:gridCol w:w="1105"/>
        <w:gridCol w:w="1105"/>
        <w:gridCol w:w="1105"/>
      </w:tblGrid>
      <w:tr w:rsidR="00980488" w:rsidRPr="00940238" w:rsidTr="0040546A">
        <w:trPr>
          <w:cantSplit/>
        </w:trPr>
        <w:tc>
          <w:tcPr>
            <w:tcW w:w="2268" w:type="dxa"/>
            <w:tcBorders>
              <w:bottom w:val="single" w:sz="4" w:space="0" w:color="auto"/>
            </w:tcBorders>
            <w:shd w:val="clear" w:color="auto" w:fill="auto"/>
            <w:vAlign w:val="center"/>
            <w:hideMark/>
          </w:tcPr>
          <w:p w:rsidR="00980488" w:rsidRPr="00940238" w:rsidRDefault="00980488" w:rsidP="00980488">
            <w:pPr>
              <w:pStyle w:val="TableText"/>
              <w:keepNext/>
              <w:rPr>
                <w:b/>
                <w:lang w:eastAsia="en-NZ"/>
              </w:rPr>
            </w:pPr>
            <w:r w:rsidRPr="00940238">
              <w:rPr>
                <w:b/>
                <w:lang w:eastAsia="en-NZ"/>
              </w:rPr>
              <w:t>Age group</w:t>
            </w:r>
          </w:p>
        </w:tc>
        <w:tc>
          <w:tcPr>
            <w:tcW w:w="1105" w:type="dxa"/>
            <w:tcBorders>
              <w:bottom w:val="single" w:sz="4" w:space="0" w:color="auto"/>
            </w:tcBorders>
            <w:shd w:val="clear" w:color="auto" w:fill="auto"/>
            <w:vAlign w:val="center"/>
            <w:hideMark/>
          </w:tcPr>
          <w:p w:rsidR="00980488" w:rsidRPr="00940238" w:rsidRDefault="00980488" w:rsidP="0040546A">
            <w:pPr>
              <w:pStyle w:val="TableText"/>
              <w:keepNext/>
              <w:jc w:val="right"/>
              <w:rPr>
                <w:b/>
                <w:lang w:eastAsia="en-NZ"/>
              </w:rPr>
            </w:pPr>
            <w:r w:rsidRPr="00940238">
              <w:rPr>
                <w:b/>
                <w:lang w:eastAsia="en-NZ"/>
              </w:rPr>
              <w:t>2011</w:t>
            </w:r>
          </w:p>
        </w:tc>
        <w:tc>
          <w:tcPr>
            <w:tcW w:w="1105" w:type="dxa"/>
            <w:tcBorders>
              <w:bottom w:val="single" w:sz="4" w:space="0" w:color="auto"/>
            </w:tcBorders>
            <w:shd w:val="clear" w:color="auto" w:fill="auto"/>
            <w:vAlign w:val="center"/>
            <w:hideMark/>
          </w:tcPr>
          <w:p w:rsidR="00980488" w:rsidRPr="00940238" w:rsidRDefault="00980488" w:rsidP="0040546A">
            <w:pPr>
              <w:pStyle w:val="TableText"/>
              <w:keepNext/>
              <w:jc w:val="right"/>
              <w:rPr>
                <w:b/>
                <w:lang w:eastAsia="en-NZ"/>
              </w:rPr>
            </w:pPr>
            <w:r w:rsidRPr="00940238">
              <w:rPr>
                <w:b/>
                <w:lang w:eastAsia="en-NZ"/>
              </w:rPr>
              <w:t>2012</w:t>
            </w:r>
          </w:p>
        </w:tc>
        <w:tc>
          <w:tcPr>
            <w:tcW w:w="1105" w:type="dxa"/>
            <w:tcBorders>
              <w:bottom w:val="single" w:sz="4" w:space="0" w:color="auto"/>
            </w:tcBorders>
            <w:shd w:val="clear" w:color="auto" w:fill="auto"/>
            <w:vAlign w:val="center"/>
            <w:hideMark/>
          </w:tcPr>
          <w:p w:rsidR="00980488" w:rsidRPr="00940238" w:rsidRDefault="00980488" w:rsidP="0040546A">
            <w:pPr>
              <w:pStyle w:val="TableText"/>
              <w:keepNext/>
              <w:jc w:val="right"/>
              <w:rPr>
                <w:b/>
                <w:lang w:eastAsia="en-NZ"/>
              </w:rPr>
            </w:pPr>
            <w:r w:rsidRPr="00940238">
              <w:rPr>
                <w:b/>
                <w:lang w:eastAsia="en-NZ"/>
              </w:rPr>
              <w:t>2013</w:t>
            </w:r>
          </w:p>
        </w:tc>
        <w:tc>
          <w:tcPr>
            <w:tcW w:w="1105" w:type="dxa"/>
            <w:tcBorders>
              <w:bottom w:val="single" w:sz="4" w:space="0" w:color="auto"/>
            </w:tcBorders>
            <w:shd w:val="clear" w:color="auto" w:fill="auto"/>
            <w:vAlign w:val="center"/>
            <w:hideMark/>
          </w:tcPr>
          <w:p w:rsidR="00980488" w:rsidRPr="00940238" w:rsidRDefault="00980488" w:rsidP="0040546A">
            <w:pPr>
              <w:pStyle w:val="TableText"/>
              <w:keepNext/>
              <w:jc w:val="right"/>
              <w:rPr>
                <w:b/>
                <w:lang w:eastAsia="en-NZ"/>
              </w:rPr>
            </w:pPr>
            <w:r w:rsidRPr="00940238">
              <w:rPr>
                <w:b/>
                <w:lang w:eastAsia="en-NZ"/>
              </w:rPr>
              <w:t>2014</w:t>
            </w:r>
          </w:p>
        </w:tc>
        <w:tc>
          <w:tcPr>
            <w:tcW w:w="1105" w:type="dxa"/>
            <w:tcBorders>
              <w:bottom w:val="single" w:sz="4" w:space="0" w:color="auto"/>
            </w:tcBorders>
            <w:vAlign w:val="center"/>
          </w:tcPr>
          <w:p w:rsidR="00980488" w:rsidRPr="00940238" w:rsidRDefault="00980488" w:rsidP="0040546A">
            <w:pPr>
              <w:pStyle w:val="TableText"/>
              <w:keepNext/>
              <w:jc w:val="right"/>
              <w:rPr>
                <w:b/>
                <w:lang w:eastAsia="en-NZ"/>
              </w:rPr>
            </w:pPr>
            <w:r w:rsidRPr="00940238">
              <w:rPr>
                <w:b/>
                <w:lang w:eastAsia="en-NZ"/>
              </w:rPr>
              <w:t>201</w:t>
            </w:r>
            <w:r>
              <w:rPr>
                <w:b/>
                <w:lang w:eastAsia="en-NZ"/>
              </w:rPr>
              <w:t>5</w:t>
            </w:r>
          </w:p>
        </w:tc>
      </w:tr>
      <w:tr w:rsidR="0040546A" w:rsidRPr="001046E6" w:rsidTr="0040546A">
        <w:trPr>
          <w:cantSplit/>
        </w:trPr>
        <w:tc>
          <w:tcPr>
            <w:tcW w:w="2268" w:type="dxa"/>
            <w:tcBorders>
              <w:top w:val="single" w:sz="4" w:space="0" w:color="auto"/>
              <w:bottom w:val="single" w:sz="4" w:space="0" w:color="A6A6A6"/>
            </w:tcBorders>
            <w:shd w:val="clear" w:color="auto" w:fill="auto"/>
            <w:noWrap/>
            <w:vAlign w:val="center"/>
            <w:hideMark/>
          </w:tcPr>
          <w:p w:rsidR="0040546A" w:rsidRPr="00877A31" w:rsidRDefault="0040546A" w:rsidP="0040546A">
            <w:pPr>
              <w:pStyle w:val="TableText"/>
              <w:keepNext/>
              <w:rPr>
                <w:lang w:eastAsia="en-NZ"/>
              </w:rPr>
            </w:pPr>
            <w:r w:rsidRPr="00877A31">
              <w:rPr>
                <w:lang w:eastAsia="en-NZ"/>
              </w:rPr>
              <w:t>Under 20</w:t>
            </w:r>
          </w:p>
        </w:tc>
        <w:tc>
          <w:tcPr>
            <w:tcW w:w="1105" w:type="dxa"/>
            <w:tcBorders>
              <w:top w:val="single" w:sz="4" w:space="0" w:color="auto"/>
              <w:bottom w:val="single" w:sz="4" w:space="0" w:color="A6A6A6"/>
            </w:tcBorders>
            <w:shd w:val="clear" w:color="auto" w:fill="auto"/>
            <w:noWrap/>
            <w:vAlign w:val="center"/>
            <w:hideMark/>
          </w:tcPr>
          <w:p w:rsidR="0040546A" w:rsidRPr="0040546A" w:rsidRDefault="0040546A" w:rsidP="0040546A">
            <w:pPr>
              <w:spacing w:line="240" w:lineRule="auto"/>
              <w:jc w:val="right"/>
              <w:rPr>
                <w:rFonts w:ascii="Arial" w:hAnsi="Arial" w:cs="Arial"/>
                <w:color w:val="000000"/>
                <w:sz w:val="18"/>
                <w:szCs w:val="18"/>
                <w:lang w:eastAsia="en-NZ"/>
              </w:rPr>
            </w:pPr>
            <w:r w:rsidRPr="0040546A">
              <w:rPr>
                <w:rFonts w:ascii="Arial" w:hAnsi="Arial" w:cs="Arial"/>
                <w:color w:val="000000"/>
                <w:sz w:val="18"/>
                <w:szCs w:val="18"/>
              </w:rPr>
              <w:t>4</w:t>
            </w:r>
            <w:r>
              <w:rPr>
                <w:rFonts w:ascii="Arial" w:hAnsi="Arial" w:cs="Arial"/>
                <w:color w:val="000000"/>
                <w:sz w:val="18"/>
                <w:szCs w:val="18"/>
              </w:rPr>
              <w:t>,</w:t>
            </w:r>
            <w:r w:rsidRPr="0040546A">
              <w:rPr>
                <w:rFonts w:ascii="Arial" w:hAnsi="Arial" w:cs="Arial"/>
                <w:color w:val="000000"/>
                <w:sz w:val="18"/>
                <w:szCs w:val="18"/>
              </w:rPr>
              <w:t>055</w:t>
            </w:r>
          </w:p>
        </w:tc>
        <w:tc>
          <w:tcPr>
            <w:tcW w:w="1105" w:type="dxa"/>
            <w:tcBorders>
              <w:top w:val="single" w:sz="4" w:space="0" w:color="auto"/>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3</w:t>
            </w:r>
            <w:r>
              <w:rPr>
                <w:rFonts w:ascii="Arial" w:hAnsi="Arial" w:cs="Arial"/>
                <w:color w:val="000000"/>
                <w:sz w:val="18"/>
                <w:szCs w:val="18"/>
              </w:rPr>
              <w:t>,</w:t>
            </w:r>
            <w:r w:rsidRPr="0040546A">
              <w:rPr>
                <w:rFonts w:ascii="Arial" w:hAnsi="Arial" w:cs="Arial"/>
                <w:color w:val="000000"/>
                <w:sz w:val="18"/>
                <w:szCs w:val="18"/>
              </w:rPr>
              <w:t>908</w:t>
            </w:r>
          </w:p>
        </w:tc>
        <w:tc>
          <w:tcPr>
            <w:tcW w:w="1105" w:type="dxa"/>
            <w:tcBorders>
              <w:top w:val="single" w:sz="4" w:space="0" w:color="auto"/>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3</w:t>
            </w:r>
            <w:r>
              <w:rPr>
                <w:rFonts w:ascii="Arial" w:hAnsi="Arial" w:cs="Arial"/>
                <w:color w:val="000000"/>
                <w:sz w:val="18"/>
                <w:szCs w:val="18"/>
              </w:rPr>
              <w:t>,</w:t>
            </w:r>
            <w:r w:rsidRPr="0040546A">
              <w:rPr>
                <w:rFonts w:ascii="Arial" w:hAnsi="Arial" w:cs="Arial"/>
                <w:color w:val="000000"/>
                <w:sz w:val="18"/>
                <w:szCs w:val="18"/>
              </w:rPr>
              <w:t>324</w:t>
            </w:r>
          </w:p>
        </w:tc>
        <w:tc>
          <w:tcPr>
            <w:tcW w:w="1105" w:type="dxa"/>
            <w:tcBorders>
              <w:top w:val="single" w:sz="4" w:space="0" w:color="auto"/>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w:t>
            </w:r>
            <w:r>
              <w:rPr>
                <w:rFonts w:ascii="Arial" w:hAnsi="Arial" w:cs="Arial"/>
                <w:color w:val="000000"/>
                <w:sz w:val="18"/>
                <w:szCs w:val="18"/>
              </w:rPr>
              <w:t>,</w:t>
            </w:r>
            <w:r w:rsidRPr="0040546A">
              <w:rPr>
                <w:rFonts w:ascii="Arial" w:hAnsi="Arial" w:cs="Arial"/>
                <w:color w:val="000000"/>
                <w:sz w:val="18"/>
                <w:szCs w:val="18"/>
              </w:rPr>
              <w:t>997</w:t>
            </w:r>
          </w:p>
        </w:tc>
        <w:tc>
          <w:tcPr>
            <w:tcW w:w="1105" w:type="dxa"/>
            <w:tcBorders>
              <w:top w:val="single" w:sz="4" w:space="0" w:color="auto"/>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w:t>
            </w:r>
            <w:r>
              <w:rPr>
                <w:rFonts w:ascii="Arial" w:hAnsi="Arial" w:cs="Arial"/>
                <w:color w:val="000000"/>
                <w:sz w:val="18"/>
                <w:szCs w:val="18"/>
              </w:rPr>
              <w:t>,</w:t>
            </w:r>
            <w:r w:rsidRPr="0040546A">
              <w:rPr>
                <w:rFonts w:ascii="Arial" w:hAnsi="Arial" w:cs="Arial"/>
                <w:color w:val="000000"/>
                <w:sz w:val="18"/>
                <w:szCs w:val="18"/>
              </w:rPr>
              <w:t>786</w:t>
            </w:r>
          </w:p>
        </w:tc>
      </w:tr>
      <w:tr w:rsidR="0040546A" w:rsidRPr="001046E6" w:rsidTr="0040546A">
        <w:trPr>
          <w:cantSplit/>
        </w:trPr>
        <w:tc>
          <w:tcPr>
            <w:tcW w:w="2268" w:type="dxa"/>
            <w:tcBorders>
              <w:top w:val="single" w:sz="4" w:space="0" w:color="A6A6A6"/>
              <w:bottom w:val="single" w:sz="4" w:space="0" w:color="A6A6A6"/>
            </w:tcBorders>
            <w:shd w:val="clear" w:color="auto" w:fill="auto"/>
            <w:noWrap/>
            <w:vAlign w:val="center"/>
            <w:hideMark/>
          </w:tcPr>
          <w:p w:rsidR="0040546A" w:rsidRPr="00877A31" w:rsidRDefault="0040546A" w:rsidP="0040546A">
            <w:pPr>
              <w:pStyle w:val="TableText"/>
              <w:keepNext/>
              <w:rPr>
                <w:lang w:eastAsia="en-NZ"/>
              </w:rPr>
            </w:pPr>
            <w:r w:rsidRPr="00877A31">
              <w:rPr>
                <w:lang w:eastAsia="en-NZ"/>
              </w:rPr>
              <w:t>20</w:t>
            </w:r>
            <w:r>
              <w:rPr>
                <w:lang w:eastAsia="en-NZ"/>
              </w:rPr>
              <w:t>–</w:t>
            </w:r>
            <w:r w:rsidRPr="00877A31">
              <w:rPr>
                <w:lang w:eastAsia="en-NZ"/>
              </w:rPr>
              <w:t>24</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11</w:t>
            </w:r>
            <w:r>
              <w:rPr>
                <w:rFonts w:ascii="Arial" w:hAnsi="Arial" w:cs="Arial"/>
                <w:color w:val="000000"/>
                <w:sz w:val="18"/>
                <w:szCs w:val="18"/>
              </w:rPr>
              <w:t>,</w:t>
            </w:r>
            <w:r w:rsidRPr="0040546A">
              <w:rPr>
                <w:rFonts w:ascii="Arial" w:hAnsi="Arial" w:cs="Arial"/>
                <w:color w:val="000000"/>
                <w:sz w:val="18"/>
                <w:szCs w:val="18"/>
              </w:rPr>
              <w:t>704</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11</w:t>
            </w:r>
            <w:r>
              <w:rPr>
                <w:rFonts w:ascii="Arial" w:hAnsi="Arial" w:cs="Arial"/>
                <w:color w:val="000000"/>
                <w:sz w:val="18"/>
                <w:szCs w:val="18"/>
              </w:rPr>
              <w:t>,</w:t>
            </w:r>
            <w:r w:rsidRPr="0040546A">
              <w:rPr>
                <w:rFonts w:ascii="Arial" w:hAnsi="Arial" w:cs="Arial"/>
                <w:color w:val="000000"/>
                <w:sz w:val="18"/>
                <w:szCs w:val="18"/>
              </w:rPr>
              <w:t>465</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10</w:t>
            </w:r>
            <w:r>
              <w:rPr>
                <w:rFonts w:ascii="Arial" w:hAnsi="Arial" w:cs="Arial"/>
                <w:color w:val="000000"/>
                <w:sz w:val="18"/>
                <w:szCs w:val="18"/>
              </w:rPr>
              <w:t>,</w:t>
            </w:r>
            <w:r w:rsidRPr="0040546A">
              <w:rPr>
                <w:rFonts w:ascii="Arial" w:hAnsi="Arial" w:cs="Arial"/>
                <w:color w:val="000000"/>
                <w:sz w:val="18"/>
                <w:szCs w:val="18"/>
              </w:rPr>
              <w:t>801</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10</w:t>
            </w:r>
            <w:r>
              <w:rPr>
                <w:rFonts w:ascii="Arial" w:hAnsi="Arial" w:cs="Arial"/>
                <w:color w:val="000000"/>
                <w:sz w:val="18"/>
                <w:szCs w:val="18"/>
              </w:rPr>
              <w:t>,</w:t>
            </w:r>
            <w:r w:rsidRPr="0040546A">
              <w:rPr>
                <w:rFonts w:ascii="Arial" w:hAnsi="Arial" w:cs="Arial"/>
                <w:color w:val="000000"/>
                <w:sz w:val="18"/>
                <w:szCs w:val="18"/>
              </w:rPr>
              <w:t>279</w:t>
            </w:r>
          </w:p>
        </w:tc>
        <w:tc>
          <w:tcPr>
            <w:tcW w:w="1105"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952</w:t>
            </w:r>
          </w:p>
        </w:tc>
      </w:tr>
      <w:tr w:rsidR="0040546A" w:rsidRPr="001046E6" w:rsidTr="0040546A">
        <w:trPr>
          <w:cantSplit/>
        </w:trPr>
        <w:tc>
          <w:tcPr>
            <w:tcW w:w="2268" w:type="dxa"/>
            <w:tcBorders>
              <w:top w:val="single" w:sz="4" w:space="0" w:color="A6A6A6"/>
              <w:bottom w:val="single" w:sz="4" w:space="0" w:color="A6A6A6"/>
            </w:tcBorders>
            <w:shd w:val="clear" w:color="auto" w:fill="auto"/>
            <w:noWrap/>
            <w:vAlign w:val="center"/>
            <w:hideMark/>
          </w:tcPr>
          <w:p w:rsidR="0040546A" w:rsidRPr="00877A31" w:rsidRDefault="0040546A" w:rsidP="0040546A">
            <w:pPr>
              <w:pStyle w:val="TableText"/>
              <w:keepNext/>
              <w:rPr>
                <w:lang w:eastAsia="en-NZ"/>
              </w:rPr>
            </w:pPr>
            <w:r w:rsidRPr="00877A31">
              <w:rPr>
                <w:lang w:eastAsia="en-NZ"/>
              </w:rPr>
              <w:t>25</w:t>
            </w:r>
            <w:r>
              <w:rPr>
                <w:lang w:eastAsia="en-NZ"/>
              </w:rPr>
              <w:t>–</w:t>
            </w:r>
            <w:r w:rsidRPr="00877A31">
              <w:rPr>
                <w:lang w:eastAsia="en-NZ"/>
              </w:rPr>
              <w:t>29</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15</w:t>
            </w:r>
            <w:r>
              <w:rPr>
                <w:rFonts w:ascii="Arial" w:hAnsi="Arial" w:cs="Arial"/>
                <w:color w:val="000000"/>
                <w:sz w:val="18"/>
                <w:szCs w:val="18"/>
              </w:rPr>
              <w:t>,</w:t>
            </w:r>
            <w:r w:rsidRPr="0040546A">
              <w:rPr>
                <w:rFonts w:ascii="Arial" w:hAnsi="Arial" w:cs="Arial"/>
                <w:color w:val="000000"/>
                <w:sz w:val="18"/>
                <w:szCs w:val="18"/>
              </w:rPr>
              <w:t>548</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15</w:t>
            </w:r>
            <w:r>
              <w:rPr>
                <w:rFonts w:ascii="Arial" w:hAnsi="Arial" w:cs="Arial"/>
                <w:color w:val="000000"/>
                <w:sz w:val="18"/>
                <w:szCs w:val="18"/>
              </w:rPr>
              <w:t>,</w:t>
            </w:r>
            <w:r w:rsidRPr="0040546A">
              <w:rPr>
                <w:rFonts w:ascii="Arial" w:hAnsi="Arial" w:cs="Arial"/>
                <w:color w:val="000000"/>
                <w:sz w:val="18"/>
                <w:szCs w:val="18"/>
              </w:rPr>
              <w:t>936</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15</w:t>
            </w:r>
            <w:r>
              <w:rPr>
                <w:rFonts w:ascii="Arial" w:hAnsi="Arial" w:cs="Arial"/>
                <w:color w:val="000000"/>
                <w:sz w:val="18"/>
                <w:szCs w:val="18"/>
              </w:rPr>
              <w:t>,</w:t>
            </w:r>
            <w:r w:rsidRPr="0040546A">
              <w:rPr>
                <w:rFonts w:ascii="Arial" w:hAnsi="Arial" w:cs="Arial"/>
                <w:color w:val="000000"/>
                <w:sz w:val="18"/>
                <w:szCs w:val="18"/>
              </w:rPr>
              <w:t>282</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15</w:t>
            </w:r>
            <w:r>
              <w:rPr>
                <w:rFonts w:ascii="Arial" w:hAnsi="Arial" w:cs="Arial"/>
                <w:color w:val="000000"/>
                <w:sz w:val="18"/>
                <w:szCs w:val="18"/>
              </w:rPr>
              <w:t>,</w:t>
            </w:r>
            <w:r w:rsidRPr="0040546A">
              <w:rPr>
                <w:rFonts w:ascii="Arial" w:hAnsi="Arial" w:cs="Arial"/>
                <w:color w:val="000000"/>
                <w:sz w:val="18"/>
                <w:szCs w:val="18"/>
              </w:rPr>
              <w:t>700</w:t>
            </w:r>
          </w:p>
        </w:tc>
        <w:tc>
          <w:tcPr>
            <w:tcW w:w="1105"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15</w:t>
            </w:r>
            <w:r>
              <w:rPr>
                <w:rFonts w:ascii="Arial" w:hAnsi="Arial" w:cs="Arial"/>
                <w:color w:val="000000"/>
                <w:sz w:val="18"/>
                <w:szCs w:val="18"/>
              </w:rPr>
              <w:t>,</w:t>
            </w:r>
            <w:r w:rsidRPr="0040546A">
              <w:rPr>
                <w:rFonts w:ascii="Arial" w:hAnsi="Arial" w:cs="Arial"/>
                <w:color w:val="000000"/>
                <w:sz w:val="18"/>
                <w:szCs w:val="18"/>
              </w:rPr>
              <w:t>732</w:t>
            </w:r>
          </w:p>
        </w:tc>
      </w:tr>
      <w:tr w:rsidR="0040546A" w:rsidRPr="001046E6" w:rsidTr="0040546A">
        <w:trPr>
          <w:cantSplit/>
        </w:trPr>
        <w:tc>
          <w:tcPr>
            <w:tcW w:w="2268" w:type="dxa"/>
            <w:tcBorders>
              <w:top w:val="single" w:sz="4" w:space="0" w:color="A6A6A6"/>
              <w:bottom w:val="single" w:sz="4" w:space="0" w:color="A6A6A6"/>
            </w:tcBorders>
            <w:shd w:val="clear" w:color="auto" w:fill="auto"/>
            <w:noWrap/>
            <w:vAlign w:val="center"/>
            <w:hideMark/>
          </w:tcPr>
          <w:p w:rsidR="0040546A" w:rsidRPr="00877A31" w:rsidRDefault="0040546A" w:rsidP="0040546A">
            <w:pPr>
              <w:pStyle w:val="TableText"/>
              <w:keepNext/>
              <w:rPr>
                <w:lang w:eastAsia="en-NZ"/>
              </w:rPr>
            </w:pPr>
            <w:r w:rsidRPr="00877A31">
              <w:rPr>
                <w:lang w:eastAsia="en-NZ"/>
              </w:rPr>
              <w:t>30</w:t>
            </w:r>
            <w:r>
              <w:rPr>
                <w:lang w:eastAsia="en-NZ"/>
              </w:rPr>
              <w:t>–</w:t>
            </w:r>
            <w:r w:rsidRPr="00877A31">
              <w:rPr>
                <w:lang w:eastAsia="en-NZ"/>
              </w:rPr>
              <w:t>34</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17</w:t>
            </w:r>
            <w:r>
              <w:rPr>
                <w:rFonts w:ascii="Arial" w:hAnsi="Arial" w:cs="Arial"/>
                <w:color w:val="000000"/>
                <w:sz w:val="18"/>
                <w:szCs w:val="18"/>
              </w:rPr>
              <w:t>,</w:t>
            </w:r>
            <w:r w:rsidRPr="0040546A">
              <w:rPr>
                <w:rFonts w:ascii="Arial" w:hAnsi="Arial" w:cs="Arial"/>
                <w:color w:val="000000"/>
                <w:sz w:val="18"/>
                <w:szCs w:val="18"/>
              </w:rPr>
              <w:t>223</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17</w:t>
            </w:r>
            <w:r>
              <w:rPr>
                <w:rFonts w:ascii="Arial" w:hAnsi="Arial" w:cs="Arial"/>
                <w:color w:val="000000"/>
                <w:sz w:val="18"/>
                <w:szCs w:val="18"/>
              </w:rPr>
              <w:t>,</w:t>
            </w:r>
            <w:r w:rsidRPr="0040546A">
              <w:rPr>
                <w:rFonts w:ascii="Arial" w:hAnsi="Arial" w:cs="Arial"/>
                <w:color w:val="000000"/>
                <w:sz w:val="18"/>
                <w:szCs w:val="18"/>
              </w:rPr>
              <w:t>460</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16</w:t>
            </w:r>
            <w:r>
              <w:rPr>
                <w:rFonts w:ascii="Arial" w:hAnsi="Arial" w:cs="Arial"/>
                <w:color w:val="000000"/>
                <w:sz w:val="18"/>
                <w:szCs w:val="18"/>
              </w:rPr>
              <w:t>,</w:t>
            </w:r>
            <w:r w:rsidRPr="0040546A">
              <w:rPr>
                <w:rFonts w:ascii="Arial" w:hAnsi="Arial" w:cs="Arial"/>
                <w:color w:val="000000"/>
                <w:sz w:val="18"/>
                <w:szCs w:val="18"/>
              </w:rPr>
              <w:t>768</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17</w:t>
            </w:r>
            <w:r>
              <w:rPr>
                <w:rFonts w:ascii="Arial" w:hAnsi="Arial" w:cs="Arial"/>
                <w:color w:val="000000"/>
                <w:sz w:val="18"/>
                <w:szCs w:val="18"/>
              </w:rPr>
              <w:t>,</w:t>
            </w:r>
            <w:r w:rsidRPr="0040546A">
              <w:rPr>
                <w:rFonts w:ascii="Arial" w:hAnsi="Arial" w:cs="Arial"/>
                <w:color w:val="000000"/>
                <w:sz w:val="18"/>
                <w:szCs w:val="18"/>
              </w:rPr>
              <w:t>574</w:t>
            </w:r>
          </w:p>
        </w:tc>
        <w:tc>
          <w:tcPr>
            <w:tcW w:w="1105"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17</w:t>
            </w:r>
            <w:r>
              <w:rPr>
                <w:rFonts w:ascii="Arial" w:hAnsi="Arial" w:cs="Arial"/>
                <w:color w:val="000000"/>
                <w:sz w:val="18"/>
                <w:szCs w:val="18"/>
              </w:rPr>
              <w:t>,</w:t>
            </w:r>
            <w:r w:rsidRPr="0040546A">
              <w:rPr>
                <w:rFonts w:ascii="Arial" w:hAnsi="Arial" w:cs="Arial"/>
                <w:color w:val="000000"/>
                <w:sz w:val="18"/>
                <w:szCs w:val="18"/>
              </w:rPr>
              <w:t>913</w:t>
            </w:r>
          </w:p>
        </w:tc>
      </w:tr>
      <w:tr w:rsidR="0040546A" w:rsidRPr="001046E6" w:rsidTr="0040546A">
        <w:trPr>
          <w:cantSplit/>
        </w:trPr>
        <w:tc>
          <w:tcPr>
            <w:tcW w:w="2268" w:type="dxa"/>
            <w:tcBorders>
              <w:top w:val="single" w:sz="4" w:space="0" w:color="A6A6A6"/>
              <w:bottom w:val="single" w:sz="4" w:space="0" w:color="A6A6A6"/>
            </w:tcBorders>
            <w:shd w:val="clear" w:color="auto" w:fill="auto"/>
            <w:noWrap/>
            <w:vAlign w:val="center"/>
            <w:hideMark/>
          </w:tcPr>
          <w:p w:rsidR="0040546A" w:rsidRPr="00877A31" w:rsidRDefault="0040546A" w:rsidP="0040546A">
            <w:pPr>
              <w:pStyle w:val="TableText"/>
              <w:keepNext/>
              <w:rPr>
                <w:lang w:eastAsia="en-NZ"/>
              </w:rPr>
            </w:pPr>
            <w:r w:rsidRPr="00877A31">
              <w:rPr>
                <w:lang w:eastAsia="en-NZ"/>
              </w:rPr>
              <w:t>35</w:t>
            </w:r>
            <w:r>
              <w:rPr>
                <w:lang w:eastAsia="en-NZ"/>
              </w:rPr>
              <w:t>–</w:t>
            </w:r>
            <w:r w:rsidRPr="00877A31">
              <w:rPr>
                <w:lang w:eastAsia="en-NZ"/>
              </w:rPr>
              <w:t>39</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10</w:t>
            </w:r>
            <w:r>
              <w:rPr>
                <w:rFonts w:ascii="Arial" w:hAnsi="Arial" w:cs="Arial"/>
                <w:color w:val="000000"/>
                <w:sz w:val="18"/>
                <w:szCs w:val="18"/>
              </w:rPr>
              <w:t>,</w:t>
            </w:r>
            <w:r w:rsidRPr="0040546A">
              <w:rPr>
                <w:rFonts w:ascii="Arial" w:hAnsi="Arial" w:cs="Arial"/>
                <w:color w:val="000000"/>
                <w:sz w:val="18"/>
                <w:szCs w:val="18"/>
              </w:rPr>
              <w:t>728</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10</w:t>
            </w:r>
            <w:r>
              <w:rPr>
                <w:rFonts w:ascii="Arial" w:hAnsi="Arial" w:cs="Arial"/>
                <w:color w:val="000000"/>
                <w:sz w:val="18"/>
                <w:szCs w:val="18"/>
              </w:rPr>
              <w:t>,</w:t>
            </w:r>
            <w:r w:rsidRPr="0040546A">
              <w:rPr>
                <w:rFonts w:ascii="Arial" w:hAnsi="Arial" w:cs="Arial"/>
                <w:color w:val="000000"/>
                <w:sz w:val="18"/>
                <w:szCs w:val="18"/>
              </w:rPr>
              <w:t>406</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10</w:t>
            </w:r>
            <w:r>
              <w:rPr>
                <w:rFonts w:ascii="Arial" w:hAnsi="Arial" w:cs="Arial"/>
                <w:color w:val="000000"/>
                <w:sz w:val="18"/>
                <w:szCs w:val="18"/>
              </w:rPr>
              <w:t>,</w:t>
            </w:r>
            <w:r w:rsidRPr="0040546A">
              <w:rPr>
                <w:rFonts w:ascii="Arial" w:hAnsi="Arial" w:cs="Arial"/>
                <w:color w:val="000000"/>
                <w:sz w:val="18"/>
                <w:szCs w:val="18"/>
              </w:rPr>
              <w:t>040</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683</w:t>
            </w:r>
          </w:p>
        </w:tc>
        <w:tc>
          <w:tcPr>
            <w:tcW w:w="1105"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762</w:t>
            </w:r>
          </w:p>
        </w:tc>
      </w:tr>
      <w:tr w:rsidR="0040546A" w:rsidRPr="001046E6" w:rsidTr="0040546A">
        <w:trPr>
          <w:cantSplit/>
        </w:trPr>
        <w:tc>
          <w:tcPr>
            <w:tcW w:w="2268" w:type="dxa"/>
            <w:tcBorders>
              <w:top w:val="single" w:sz="4" w:space="0" w:color="A6A6A6"/>
              <w:bottom w:val="single" w:sz="4" w:space="0" w:color="A6A6A6"/>
            </w:tcBorders>
            <w:shd w:val="clear" w:color="auto" w:fill="auto"/>
            <w:noWrap/>
            <w:vAlign w:val="center"/>
            <w:hideMark/>
          </w:tcPr>
          <w:p w:rsidR="0040546A" w:rsidRPr="00877A31" w:rsidRDefault="0040546A" w:rsidP="0040546A">
            <w:pPr>
              <w:pStyle w:val="TableText"/>
              <w:rPr>
                <w:lang w:eastAsia="en-NZ"/>
              </w:rPr>
            </w:pPr>
            <w:r w:rsidRPr="00877A31">
              <w:rPr>
                <w:lang w:eastAsia="en-NZ"/>
              </w:rPr>
              <w:t>40</w:t>
            </w:r>
            <w:r>
              <w:rPr>
                <w:lang w:eastAsia="en-NZ"/>
              </w:rPr>
              <w:t>–</w:t>
            </w:r>
            <w:r w:rsidRPr="00877A31">
              <w:rPr>
                <w:lang w:eastAsia="en-NZ"/>
              </w:rPr>
              <w:t>44</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w:t>
            </w:r>
            <w:r>
              <w:rPr>
                <w:rFonts w:ascii="Arial" w:hAnsi="Arial" w:cs="Arial"/>
                <w:color w:val="000000"/>
                <w:sz w:val="18"/>
                <w:szCs w:val="18"/>
              </w:rPr>
              <w:t>,</w:t>
            </w:r>
            <w:r w:rsidRPr="0040546A">
              <w:rPr>
                <w:rFonts w:ascii="Arial" w:hAnsi="Arial" w:cs="Arial"/>
                <w:color w:val="000000"/>
                <w:sz w:val="18"/>
                <w:szCs w:val="18"/>
              </w:rPr>
              <w:t>405</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w:t>
            </w:r>
            <w:r>
              <w:rPr>
                <w:rFonts w:ascii="Arial" w:hAnsi="Arial" w:cs="Arial"/>
                <w:color w:val="000000"/>
                <w:sz w:val="18"/>
                <w:szCs w:val="18"/>
              </w:rPr>
              <w:t>,</w:t>
            </w:r>
            <w:r w:rsidRPr="0040546A">
              <w:rPr>
                <w:rFonts w:ascii="Arial" w:hAnsi="Arial" w:cs="Arial"/>
                <w:color w:val="000000"/>
                <w:sz w:val="18"/>
                <w:szCs w:val="18"/>
              </w:rPr>
              <w:t>578</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w:t>
            </w:r>
            <w:r>
              <w:rPr>
                <w:rFonts w:ascii="Arial" w:hAnsi="Arial" w:cs="Arial"/>
                <w:color w:val="000000"/>
                <w:sz w:val="18"/>
                <w:szCs w:val="18"/>
              </w:rPr>
              <w:t>,</w:t>
            </w:r>
            <w:r w:rsidRPr="0040546A">
              <w:rPr>
                <w:rFonts w:ascii="Arial" w:hAnsi="Arial" w:cs="Arial"/>
                <w:color w:val="000000"/>
                <w:sz w:val="18"/>
                <w:szCs w:val="18"/>
              </w:rPr>
              <w:t>436</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w:t>
            </w:r>
            <w:r>
              <w:rPr>
                <w:rFonts w:ascii="Arial" w:hAnsi="Arial" w:cs="Arial"/>
                <w:color w:val="000000"/>
                <w:sz w:val="18"/>
                <w:szCs w:val="18"/>
              </w:rPr>
              <w:t>,</w:t>
            </w:r>
            <w:r w:rsidRPr="0040546A">
              <w:rPr>
                <w:rFonts w:ascii="Arial" w:hAnsi="Arial" w:cs="Arial"/>
                <w:color w:val="000000"/>
                <w:sz w:val="18"/>
                <w:szCs w:val="18"/>
              </w:rPr>
              <w:t>344</w:t>
            </w:r>
          </w:p>
        </w:tc>
        <w:tc>
          <w:tcPr>
            <w:tcW w:w="1105"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w:t>
            </w:r>
            <w:r>
              <w:rPr>
                <w:rFonts w:ascii="Arial" w:hAnsi="Arial" w:cs="Arial"/>
                <w:color w:val="000000"/>
                <w:sz w:val="18"/>
                <w:szCs w:val="18"/>
              </w:rPr>
              <w:t>,</w:t>
            </w:r>
            <w:r w:rsidRPr="0040546A">
              <w:rPr>
                <w:rFonts w:ascii="Arial" w:hAnsi="Arial" w:cs="Arial"/>
                <w:color w:val="000000"/>
                <w:sz w:val="18"/>
                <w:szCs w:val="18"/>
              </w:rPr>
              <w:t>300</w:t>
            </w:r>
          </w:p>
        </w:tc>
      </w:tr>
      <w:tr w:rsidR="0040546A" w:rsidRPr="001046E6" w:rsidTr="0040546A">
        <w:trPr>
          <w:cantSplit/>
        </w:trPr>
        <w:tc>
          <w:tcPr>
            <w:tcW w:w="2268" w:type="dxa"/>
            <w:tcBorders>
              <w:top w:val="single" w:sz="4" w:space="0" w:color="A6A6A6"/>
              <w:bottom w:val="single" w:sz="4" w:space="0" w:color="A6A6A6"/>
            </w:tcBorders>
            <w:shd w:val="clear" w:color="auto" w:fill="auto"/>
            <w:noWrap/>
            <w:vAlign w:val="center"/>
            <w:hideMark/>
          </w:tcPr>
          <w:p w:rsidR="0040546A" w:rsidRPr="00877A31" w:rsidRDefault="0040546A" w:rsidP="0040546A">
            <w:pPr>
              <w:pStyle w:val="TableText"/>
              <w:rPr>
                <w:lang w:eastAsia="en-NZ"/>
              </w:rPr>
            </w:pPr>
            <w:r w:rsidRPr="00877A31">
              <w:rPr>
                <w:lang w:eastAsia="en-NZ"/>
              </w:rPr>
              <w:t>45 and over</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126</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120</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143</w:t>
            </w:r>
          </w:p>
        </w:tc>
        <w:tc>
          <w:tcPr>
            <w:tcW w:w="1105"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132</w:t>
            </w:r>
          </w:p>
        </w:tc>
        <w:tc>
          <w:tcPr>
            <w:tcW w:w="1105"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139</w:t>
            </w:r>
          </w:p>
        </w:tc>
      </w:tr>
      <w:tr w:rsidR="0040546A" w:rsidRPr="001046E6" w:rsidTr="0040546A">
        <w:trPr>
          <w:cantSplit/>
        </w:trPr>
        <w:tc>
          <w:tcPr>
            <w:tcW w:w="2268" w:type="dxa"/>
            <w:tcBorders>
              <w:top w:val="single" w:sz="4" w:space="0" w:color="A6A6A6"/>
              <w:bottom w:val="single" w:sz="4" w:space="0" w:color="auto"/>
            </w:tcBorders>
            <w:shd w:val="clear" w:color="auto" w:fill="auto"/>
            <w:noWrap/>
            <w:vAlign w:val="center"/>
            <w:hideMark/>
          </w:tcPr>
          <w:p w:rsidR="0040546A" w:rsidRPr="00877A31" w:rsidRDefault="0040546A" w:rsidP="0040546A">
            <w:pPr>
              <w:pStyle w:val="TableText"/>
              <w:rPr>
                <w:lang w:eastAsia="en-NZ"/>
              </w:rPr>
            </w:pPr>
            <w:r w:rsidRPr="00877A31">
              <w:rPr>
                <w:lang w:eastAsia="en-NZ"/>
              </w:rPr>
              <w:t>Unknown</w:t>
            </w:r>
          </w:p>
        </w:tc>
        <w:tc>
          <w:tcPr>
            <w:tcW w:w="1105"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19</w:t>
            </w:r>
          </w:p>
        </w:tc>
        <w:tc>
          <w:tcPr>
            <w:tcW w:w="1105"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12</w:t>
            </w:r>
          </w:p>
        </w:tc>
        <w:tc>
          <w:tcPr>
            <w:tcW w:w="1105"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14</w:t>
            </w:r>
          </w:p>
        </w:tc>
        <w:tc>
          <w:tcPr>
            <w:tcW w:w="1105"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13</w:t>
            </w:r>
          </w:p>
        </w:tc>
        <w:tc>
          <w:tcPr>
            <w:tcW w:w="1105" w:type="dxa"/>
            <w:tcBorders>
              <w:top w:val="single" w:sz="4" w:space="0" w:color="A6A6A6"/>
              <w:bottom w:val="single" w:sz="4" w:space="0" w:color="auto"/>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13</w:t>
            </w:r>
          </w:p>
        </w:tc>
      </w:tr>
      <w:tr w:rsidR="0040546A" w:rsidRPr="00940238" w:rsidTr="0040546A">
        <w:trPr>
          <w:cantSplit/>
        </w:trPr>
        <w:tc>
          <w:tcPr>
            <w:tcW w:w="2268" w:type="dxa"/>
            <w:tcBorders>
              <w:top w:val="single" w:sz="4" w:space="0" w:color="auto"/>
            </w:tcBorders>
            <w:shd w:val="clear" w:color="auto" w:fill="auto"/>
            <w:noWrap/>
            <w:vAlign w:val="center"/>
            <w:hideMark/>
          </w:tcPr>
          <w:p w:rsidR="0040546A" w:rsidRPr="00940238" w:rsidRDefault="0040546A" w:rsidP="0040546A">
            <w:pPr>
              <w:pStyle w:val="TableText"/>
              <w:rPr>
                <w:b/>
                <w:lang w:eastAsia="en-NZ"/>
              </w:rPr>
            </w:pPr>
            <w:r w:rsidRPr="00940238">
              <w:rPr>
                <w:b/>
                <w:lang w:eastAsia="en-NZ"/>
              </w:rPr>
              <w:t>Total</w:t>
            </w:r>
          </w:p>
        </w:tc>
        <w:tc>
          <w:tcPr>
            <w:tcW w:w="1105"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61,808</w:t>
            </w:r>
          </w:p>
        </w:tc>
        <w:tc>
          <w:tcPr>
            <w:tcW w:w="1105"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61,885</w:t>
            </w:r>
          </w:p>
        </w:tc>
        <w:tc>
          <w:tcPr>
            <w:tcW w:w="1105"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58,808</w:t>
            </w:r>
          </w:p>
        </w:tc>
        <w:tc>
          <w:tcPr>
            <w:tcW w:w="1105"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58,722</w:t>
            </w:r>
          </w:p>
        </w:tc>
        <w:tc>
          <w:tcPr>
            <w:tcW w:w="1105" w:type="dxa"/>
            <w:tcBorders>
              <w:top w:val="single" w:sz="4" w:space="0" w:color="auto"/>
            </w:tcBorders>
            <w:vAlign w:val="center"/>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58,597</w:t>
            </w:r>
          </w:p>
        </w:tc>
      </w:tr>
    </w:tbl>
    <w:p w:rsidR="00881810" w:rsidRDefault="00881810" w:rsidP="00CC06C6"/>
    <w:p w:rsidR="00881810" w:rsidRPr="00A66A9E" w:rsidRDefault="00881810" w:rsidP="00CC06C6">
      <w:pPr>
        <w:pStyle w:val="Table"/>
      </w:pPr>
      <w:bookmarkStart w:id="398" w:name="_Toc454200290"/>
      <w:bookmarkStart w:id="399" w:name="_Toc475613356"/>
      <w:r w:rsidRPr="00A66A9E">
        <w:t xml:space="preserve">Table </w:t>
      </w:r>
      <w:r w:rsidR="00980488">
        <w:t>64</w:t>
      </w:r>
      <w:r w:rsidRPr="00A66A9E">
        <w:t>: Live births and still births by 2013 NZ</w:t>
      </w:r>
      <w:r>
        <w:t xml:space="preserve"> deprivation quint</w:t>
      </w:r>
      <w:r w:rsidRPr="00A66A9E">
        <w:t>ile, 2011</w:t>
      </w:r>
      <w:r w:rsidR="00CC06C6">
        <w:t>–</w:t>
      </w:r>
      <w:r w:rsidRPr="00A66A9E">
        <w:t>201</w:t>
      </w:r>
      <w:bookmarkEnd w:id="398"/>
      <w:r w:rsidR="00980488">
        <w:t>5</w:t>
      </w:r>
      <w:bookmarkEnd w:id="39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098"/>
        <w:gridCol w:w="1099"/>
        <w:gridCol w:w="1099"/>
        <w:gridCol w:w="1099"/>
        <w:gridCol w:w="1099"/>
      </w:tblGrid>
      <w:tr w:rsidR="00980488" w:rsidRPr="00940238" w:rsidTr="0040546A">
        <w:trPr>
          <w:cantSplit/>
        </w:trPr>
        <w:tc>
          <w:tcPr>
            <w:tcW w:w="2268" w:type="dxa"/>
            <w:tcBorders>
              <w:bottom w:val="single" w:sz="4" w:space="0" w:color="auto"/>
            </w:tcBorders>
            <w:shd w:val="clear" w:color="auto" w:fill="auto"/>
            <w:noWrap/>
            <w:hideMark/>
          </w:tcPr>
          <w:p w:rsidR="00980488" w:rsidRPr="00940238" w:rsidRDefault="00980488" w:rsidP="00550779">
            <w:pPr>
              <w:pStyle w:val="TableText"/>
              <w:rPr>
                <w:b/>
                <w:lang w:eastAsia="en-NZ"/>
              </w:rPr>
            </w:pPr>
            <w:r w:rsidRPr="00940238">
              <w:rPr>
                <w:b/>
                <w:lang w:eastAsia="en-NZ"/>
              </w:rPr>
              <w:t>NZ Dep</w:t>
            </w:r>
            <w:r w:rsidR="00550779">
              <w:rPr>
                <w:b/>
                <w:lang w:eastAsia="en-NZ"/>
              </w:rPr>
              <w:t>rivation</w:t>
            </w:r>
            <w:r w:rsidRPr="00940238">
              <w:rPr>
                <w:b/>
                <w:lang w:eastAsia="en-NZ"/>
              </w:rPr>
              <w:t xml:space="preserve"> </w:t>
            </w:r>
            <w:r w:rsidR="00550779">
              <w:rPr>
                <w:b/>
                <w:lang w:eastAsia="en-NZ"/>
              </w:rPr>
              <w:t>Q</w:t>
            </w:r>
            <w:r w:rsidRPr="00940238">
              <w:rPr>
                <w:b/>
                <w:lang w:eastAsia="en-NZ"/>
              </w:rPr>
              <w:t>uintile</w:t>
            </w:r>
          </w:p>
        </w:tc>
        <w:tc>
          <w:tcPr>
            <w:tcW w:w="1098" w:type="dxa"/>
            <w:tcBorders>
              <w:bottom w:val="single" w:sz="4" w:space="0" w:color="auto"/>
            </w:tcBorders>
            <w:shd w:val="clear" w:color="auto" w:fill="auto"/>
            <w:noWrap/>
            <w:vAlign w:val="center"/>
            <w:hideMark/>
          </w:tcPr>
          <w:p w:rsidR="00980488" w:rsidRPr="00940238" w:rsidRDefault="00980488" w:rsidP="0040546A">
            <w:pPr>
              <w:pStyle w:val="TableText"/>
              <w:jc w:val="right"/>
              <w:rPr>
                <w:b/>
                <w:lang w:eastAsia="en-NZ"/>
              </w:rPr>
            </w:pPr>
            <w:r w:rsidRPr="00940238">
              <w:rPr>
                <w:b/>
                <w:lang w:eastAsia="en-NZ"/>
              </w:rPr>
              <w:t>2011</w:t>
            </w:r>
          </w:p>
        </w:tc>
        <w:tc>
          <w:tcPr>
            <w:tcW w:w="1099" w:type="dxa"/>
            <w:tcBorders>
              <w:bottom w:val="single" w:sz="4" w:space="0" w:color="auto"/>
            </w:tcBorders>
            <w:shd w:val="clear" w:color="auto" w:fill="auto"/>
            <w:noWrap/>
            <w:vAlign w:val="center"/>
            <w:hideMark/>
          </w:tcPr>
          <w:p w:rsidR="00980488" w:rsidRPr="00940238" w:rsidRDefault="00980488" w:rsidP="0040546A">
            <w:pPr>
              <w:pStyle w:val="TableText"/>
              <w:jc w:val="right"/>
              <w:rPr>
                <w:b/>
                <w:lang w:eastAsia="en-NZ"/>
              </w:rPr>
            </w:pPr>
            <w:r w:rsidRPr="00940238">
              <w:rPr>
                <w:b/>
                <w:lang w:eastAsia="en-NZ"/>
              </w:rPr>
              <w:t>2012</w:t>
            </w:r>
          </w:p>
        </w:tc>
        <w:tc>
          <w:tcPr>
            <w:tcW w:w="1099" w:type="dxa"/>
            <w:tcBorders>
              <w:bottom w:val="single" w:sz="4" w:space="0" w:color="auto"/>
            </w:tcBorders>
            <w:shd w:val="clear" w:color="auto" w:fill="auto"/>
            <w:noWrap/>
            <w:vAlign w:val="center"/>
            <w:hideMark/>
          </w:tcPr>
          <w:p w:rsidR="00980488" w:rsidRPr="00940238" w:rsidRDefault="00980488" w:rsidP="0040546A">
            <w:pPr>
              <w:pStyle w:val="TableText"/>
              <w:jc w:val="right"/>
              <w:rPr>
                <w:b/>
                <w:lang w:eastAsia="en-NZ"/>
              </w:rPr>
            </w:pPr>
            <w:r w:rsidRPr="00940238">
              <w:rPr>
                <w:b/>
                <w:lang w:eastAsia="en-NZ"/>
              </w:rPr>
              <w:t>2013</w:t>
            </w:r>
          </w:p>
        </w:tc>
        <w:tc>
          <w:tcPr>
            <w:tcW w:w="1099" w:type="dxa"/>
            <w:tcBorders>
              <w:bottom w:val="single" w:sz="4" w:space="0" w:color="auto"/>
            </w:tcBorders>
            <w:shd w:val="clear" w:color="auto" w:fill="auto"/>
            <w:noWrap/>
            <w:vAlign w:val="center"/>
            <w:hideMark/>
          </w:tcPr>
          <w:p w:rsidR="00980488" w:rsidRPr="00940238" w:rsidRDefault="00980488" w:rsidP="0040546A">
            <w:pPr>
              <w:pStyle w:val="TableText"/>
              <w:jc w:val="right"/>
              <w:rPr>
                <w:b/>
                <w:lang w:eastAsia="en-NZ"/>
              </w:rPr>
            </w:pPr>
            <w:r w:rsidRPr="00940238">
              <w:rPr>
                <w:b/>
                <w:lang w:eastAsia="en-NZ"/>
              </w:rPr>
              <w:t>2014</w:t>
            </w:r>
          </w:p>
        </w:tc>
        <w:tc>
          <w:tcPr>
            <w:tcW w:w="1099" w:type="dxa"/>
            <w:tcBorders>
              <w:bottom w:val="single" w:sz="4" w:space="0" w:color="auto"/>
            </w:tcBorders>
            <w:vAlign w:val="center"/>
          </w:tcPr>
          <w:p w:rsidR="00980488" w:rsidRPr="00940238" w:rsidRDefault="00980488" w:rsidP="0040546A">
            <w:pPr>
              <w:pStyle w:val="TableText"/>
              <w:jc w:val="right"/>
              <w:rPr>
                <w:b/>
                <w:lang w:eastAsia="en-NZ"/>
              </w:rPr>
            </w:pPr>
            <w:r w:rsidRPr="00940238">
              <w:rPr>
                <w:b/>
                <w:lang w:eastAsia="en-NZ"/>
              </w:rPr>
              <w:t>201</w:t>
            </w:r>
            <w:r>
              <w:rPr>
                <w:b/>
                <w:lang w:eastAsia="en-NZ"/>
              </w:rPr>
              <w:t>5</w:t>
            </w:r>
          </w:p>
        </w:tc>
      </w:tr>
      <w:tr w:rsidR="0040546A" w:rsidRPr="00EB73FD" w:rsidTr="0040546A">
        <w:trPr>
          <w:cantSplit/>
        </w:trPr>
        <w:tc>
          <w:tcPr>
            <w:tcW w:w="2268" w:type="dxa"/>
            <w:tcBorders>
              <w:top w:val="single" w:sz="4" w:space="0" w:color="auto"/>
              <w:bottom w:val="single" w:sz="4" w:space="0" w:color="A6A6A6"/>
            </w:tcBorders>
            <w:shd w:val="clear" w:color="auto" w:fill="auto"/>
            <w:noWrap/>
            <w:hideMark/>
          </w:tcPr>
          <w:p w:rsidR="0040546A" w:rsidRPr="004803F9" w:rsidRDefault="0040546A" w:rsidP="0040546A">
            <w:pPr>
              <w:pStyle w:val="TableText"/>
              <w:rPr>
                <w:lang w:eastAsia="en-NZ"/>
              </w:rPr>
            </w:pPr>
            <w:r w:rsidRPr="004803F9">
              <w:rPr>
                <w:lang w:eastAsia="en-NZ"/>
              </w:rPr>
              <w:t>Quintile 1</w:t>
            </w:r>
          </w:p>
        </w:tc>
        <w:tc>
          <w:tcPr>
            <w:tcW w:w="1098" w:type="dxa"/>
            <w:tcBorders>
              <w:top w:val="single" w:sz="4" w:space="0" w:color="auto"/>
              <w:bottom w:val="single" w:sz="4" w:space="0" w:color="A6A6A6"/>
            </w:tcBorders>
            <w:shd w:val="clear" w:color="auto" w:fill="auto"/>
            <w:noWrap/>
            <w:vAlign w:val="center"/>
            <w:hideMark/>
          </w:tcPr>
          <w:p w:rsidR="0040546A" w:rsidRPr="0040546A" w:rsidRDefault="0040546A" w:rsidP="0040546A">
            <w:pPr>
              <w:spacing w:line="240" w:lineRule="auto"/>
              <w:jc w:val="right"/>
              <w:rPr>
                <w:rFonts w:ascii="Arial" w:hAnsi="Arial" w:cs="Arial"/>
                <w:color w:val="000000"/>
                <w:sz w:val="18"/>
                <w:szCs w:val="18"/>
                <w:lang w:eastAsia="en-NZ"/>
              </w:rPr>
            </w:pPr>
            <w:r w:rsidRPr="0040546A">
              <w:rPr>
                <w:rFonts w:ascii="Arial" w:hAnsi="Arial" w:cs="Arial"/>
                <w:color w:val="000000"/>
                <w:sz w:val="18"/>
                <w:szCs w:val="18"/>
              </w:rPr>
              <w:t>8</w:t>
            </w:r>
            <w:r>
              <w:rPr>
                <w:rFonts w:ascii="Arial" w:hAnsi="Arial" w:cs="Arial"/>
                <w:color w:val="000000"/>
                <w:sz w:val="18"/>
                <w:szCs w:val="18"/>
              </w:rPr>
              <w:t>,</w:t>
            </w:r>
            <w:r w:rsidRPr="0040546A">
              <w:rPr>
                <w:rFonts w:ascii="Arial" w:hAnsi="Arial" w:cs="Arial"/>
                <w:color w:val="000000"/>
                <w:sz w:val="18"/>
                <w:szCs w:val="18"/>
              </w:rPr>
              <w:t>510</w:t>
            </w:r>
          </w:p>
        </w:tc>
        <w:tc>
          <w:tcPr>
            <w:tcW w:w="1099" w:type="dxa"/>
            <w:tcBorders>
              <w:top w:val="single" w:sz="4" w:space="0" w:color="auto"/>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8</w:t>
            </w:r>
            <w:r>
              <w:rPr>
                <w:rFonts w:ascii="Arial" w:hAnsi="Arial" w:cs="Arial"/>
                <w:color w:val="000000"/>
                <w:sz w:val="18"/>
                <w:szCs w:val="18"/>
              </w:rPr>
              <w:t>,</w:t>
            </w:r>
            <w:r w:rsidRPr="0040546A">
              <w:rPr>
                <w:rFonts w:ascii="Arial" w:hAnsi="Arial" w:cs="Arial"/>
                <w:color w:val="000000"/>
                <w:sz w:val="18"/>
                <w:szCs w:val="18"/>
              </w:rPr>
              <w:t>680</w:t>
            </w:r>
          </w:p>
        </w:tc>
        <w:tc>
          <w:tcPr>
            <w:tcW w:w="1099" w:type="dxa"/>
            <w:tcBorders>
              <w:top w:val="single" w:sz="4" w:space="0" w:color="auto"/>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8</w:t>
            </w:r>
            <w:r>
              <w:rPr>
                <w:rFonts w:ascii="Arial" w:hAnsi="Arial" w:cs="Arial"/>
                <w:color w:val="000000"/>
                <w:sz w:val="18"/>
                <w:szCs w:val="18"/>
              </w:rPr>
              <w:t>,</w:t>
            </w:r>
            <w:r w:rsidRPr="0040546A">
              <w:rPr>
                <w:rFonts w:ascii="Arial" w:hAnsi="Arial" w:cs="Arial"/>
                <w:color w:val="000000"/>
                <w:sz w:val="18"/>
                <w:szCs w:val="18"/>
              </w:rPr>
              <w:t>177</w:t>
            </w:r>
          </w:p>
        </w:tc>
        <w:tc>
          <w:tcPr>
            <w:tcW w:w="1099" w:type="dxa"/>
            <w:tcBorders>
              <w:top w:val="single" w:sz="4" w:space="0" w:color="auto"/>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8</w:t>
            </w:r>
            <w:r>
              <w:rPr>
                <w:rFonts w:ascii="Arial" w:hAnsi="Arial" w:cs="Arial"/>
                <w:color w:val="000000"/>
                <w:sz w:val="18"/>
                <w:szCs w:val="18"/>
              </w:rPr>
              <w:t>,</w:t>
            </w:r>
            <w:r w:rsidRPr="0040546A">
              <w:rPr>
                <w:rFonts w:ascii="Arial" w:hAnsi="Arial" w:cs="Arial"/>
                <w:color w:val="000000"/>
                <w:sz w:val="18"/>
                <w:szCs w:val="18"/>
              </w:rPr>
              <w:t>471</w:t>
            </w:r>
          </w:p>
        </w:tc>
        <w:tc>
          <w:tcPr>
            <w:tcW w:w="1099" w:type="dxa"/>
            <w:tcBorders>
              <w:top w:val="single" w:sz="4" w:space="0" w:color="auto"/>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8</w:t>
            </w:r>
            <w:r>
              <w:rPr>
                <w:rFonts w:ascii="Arial" w:hAnsi="Arial" w:cs="Arial"/>
                <w:color w:val="000000"/>
                <w:sz w:val="18"/>
                <w:szCs w:val="18"/>
              </w:rPr>
              <w:t>,</w:t>
            </w:r>
            <w:r w:rsidRPr="0040546A">
              <w:rPr>
                <w:rFonts w:ascii="Arial" w:hAnsi="Arial" w:cs="Arial"/>
                <w:color w:val="000000"/>
                <w:sz w:val="18"/>
                <w:szCs w:val="18"/>
              </w:rPr>
              <w:t>241</w:t>
            </w:r>
          </w:p>
        </w:tc>
      </w:tr>
      <w:tr w:rsidR="0040546A" w:rsidRPr="00EB73FD" w:rsidTr="0040546A">
        <w:trPr>
          <w:cantSplit/>
        </w:trPr>
        <w:tc>
          <w:tcPr>
            <w:tcW w:w="2268" w:type="dxa"/>
            <w:tcBorders>
              <w:top w:val="single" w:sz="4" w:space="0" w:color="A6A6A6"/>
              <w:bottom w:val="single" w:sz="4" w:space="0" w:color="A6A6A6"/>
            </w:tcBorders>
            <w:shd w:val="clear" w:color="auto" w:fill="auto"/>
            <w:noWrap/>
            <w:hideMark/>
          </w:tcPr>
          <w:p w:rsidR="0040546A" w:rsidRPr="004803F9" w:rsidRDefault="0040546A" w:rsidP="0040546A">
            <w:pPr>
              <w:pStyle w:val="TableText"/>
              <w:rPr>
                <w:lang w:eastAsia="en-NZ"/>
              </w:rPr>
            </w:pPr>
            <w:r w:rsidRPr="004803F9">
              <w:rPr>
                <w:lang w:eastAsia="en-NZ"/>
              </w:rPr>
              <w:t>Quintile 2</w:t>
            </w:r>
          </w:p>
        </w:tc>
        <w:tc>
          <w:tcPr>
            <w:tcW w:w="1098"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505</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606</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248</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160</w:t>
            </w:r>
          </w:p>
        </w:tc>
        <w:tc>
          <w:tcPr>
            <w:tcW w:w="1099"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342</w:t>
            </w:r>
          </w:p>
        </w:tc>
      </w:tr>
      <w:tr w:rsidR="0040546A" w:rsidRPr="00EB73FD" w:rsidTr="0040546A">
        <w:trPr>
          <w:cantSplit/>
        </w:trPr>
        <w:tc>
          <w:tcPr>
            <w:tcW w:w="2268" w:type="dxa"/>
            <w:tcBorders>
              <w:top w:val="single" w:sz="4" w:space="0" w:color="A6A6A6"/>
              <w:bottom w:val="single" w:sz="4" w:space="0" w:color="A6A6A6"/>
            </w:tcBorders>
            <w:shd w:val="clear" w:color="auto" w:fill="auto"/>
            <w:noWrap/>
            <w:hideMark/>
          </w:tcPr>
          <w:p w:rsidR="0040546A" w:rsidRPr="004803F9" w:rsidRDefault="0040546A" w:rsidP="0040546A">
            <w:pPr>
              <w:pStyle w:val="TableText"/>
              <w:rPr>
                <w:lang w:eastAsia="en-NZ"/>
              </w:rPr>
            </w:pPr>
            <w:r w:rsidRPr="004803F9">
              <w:rPr>
                <w:lang w:eastAsia="en-NZ"/>
              </w:rPr>
              <w:t>Quintile 3</w:t>
            </w:r>
          </w:p>
        </w:tc>
        <w:tc>
          <w:tcPr>
            <w:tcW w:w="1098"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11</w:t>
            </w:r>
            <w:r>
              <w:rPr>
                <w:rFonts w:ascii="Arial" w:hAnsi="Arial" w:cs="Arial"/>
                <w:color w:val="000000"/>
                <w:sz w:val="18"/>
                <w:szCs w:val="18"/>
              </w:rPr>
              <w:t>,</w:t>
            </w:r>
            <w:r w:rsidRPr="0040546A">
              <w:rPr>
                <w:rFonts w:ascii="Arial" w:hAnsi="Arial" w:cs="Arial"/>
                <w:color w:val="000000"/>
                <w:sz w:val="18"/>
                <w:szCs w:val="18"/>
              </w:rPr>
              <w:t>147</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11</w:t>
            </w:r>
            <w:r>
              <w:rPr>
                <w:rFonts w:ascii="Arial" w:hAnsi="Arial" w:cs="Arial"/>
                <w:color w:val="000000"/>
                <w:sz w:val="18"/>
                <w:szCs w:val="18"/>
              </w:rPr>
              <w:t>,</w:t>
            </w:r>
            <w:r w:rsidRPr="0040546A">
              <w:rPr>
                <w:rFonts w:ascii="Arial" w:hAnsi="Arial" w:cs="Arial"/>
                <w:color w:val="000000"/>
                <w:sz w:val="18"/>
                <w:szCs w:val="18"/>
              </w:rPr>
              <w:t>173</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10</w:t>
            </w:r>
            <w:r>
              <w:rPr>
                <w:rFonts w:ascii="Arial" w:hAnsi="Arial" w:cs="Arial"/>
                <w:color w:val="000000"/>
                <w:sz w:val="18"/>
                <w:szCs w:val="18"/>
              </w:rPr>
              <w:t>,</w:t>
            </w:r>
            <w:r w:rsidRPr="0040546A">
              <w:rPr>
                <w:rFonts w:ascii="Arial" w:hAnsi="Arial" w:cs="Arial"/>
                <w:color w:val="000000"/>
                <w:sz w:val="18"/>
                <w:szCs w:val="18"/>
              </w:rPr>
              <w:t>627</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10</w:t>
            </w:r>
            <w:r>
              <w:rPr>
                <w:rFonts w:ascii="Arial" w:hAnsi="Arial" w:cs="Arial"/>
                <w:color w:val="000000"/>
                <w:sz w:val="18"/>
                <w:szCs w:val="18"/>
              </w:rPr>
              <w:t>,</w:t>
            </w:r>
            <w:r w:rsidRPr="0040546A">
              <w:rPr>
                <w:rFonts w:ascii="Arial" w:hAnsi="Arial" w:cs="Arial"/>
                <w:color w:val="000000"/>
                <w:sz w:val="18"/>
                <w:szCs w:val="18"/>
              </w:rPr>
              <w:t>557</w:t>
            </w:r>
          </w:p>
        </w:tc>
        <w:tc>
          <w:tcPr>
            <w:tcW w:w="1099"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10</w:t>
            </w:r>
            <w:r>
              <w:rPr>
                <w:rFonts w:ascii="Arial" w:hAnsi="Arial" w:cs="Arial"/>
                <w:color w:val="000000"/>
                <w:sz w:val="18"/>
                <w:szCs w:val="18"/>
              </w:rPr>
              <w:t>,</w:t>
            </w:r>
            <w:r w:rsidRPr="0040546A">
              <w:rPr>
                <w:rFonts w:ascii="Arial" w:hAnsi="Arial" w:cs="Arial"/>
                <w:color w:val="000000"/>
                <w:sz w:val="18"/>
                <w:szCs w:val="18"/>
              </w:rPr>
              <w:t>592</w:t>
            </w:r>
          </w:p>
        </w:tc>
      </w:tr>
      <w:tr w:rsidR="0040546A" w:rsidRPr="00EB73FD" w:rsidTr="0040546A">
        <w:trPr>
          <w:cantSplit/>
        </w:trPr>
        <w:tc>
          <w:tcPr>
            <w:tcW w:w="2268" w:type="dxa"/>
            <w:tcBorders>
              <w:top w:val="single" w:sz="4" w:space="0" w:color="A6A6A6"/>
              <w:bottom w:val="single" w:sz="4" w:space="0" w:color="A6A6A6"/>
            </w:tcBorders>
            <w:shd w:val="clear" w:color="auto" w:fill="auto"/>
            <w:noWrap/>
            <w:hideMark/>
          </w:tcPr>
          <w:p w:rsidR="0040546A" w:rsidRPr="004803F9" w:rsidRDefault="0040546A" w:rsidP="0040546A">
            <w:pPr>
              <w:pStyle w:val="TableText"/>
              <w:rPr>
                <w:lang w:eastAsia="en-NZ"/>
              </w:rPr>
            </w:pPr>
            <w:r w:rsidRPr="004803F9">
              <w:rPr>
                <w:lang w:eastAsia="en-NZ"/>
              </w:rPr>
              <w:t>Quintile 4</w:t>
            </w:r>
          </w:p>
        </w:tc>
        <w:tc>
          <w:tcPr>
            <w:tcW w:w="1098"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13</w:t>
            </w:r>
            <w:r>
              <w:rPr>
                <w:rFonts w:ascii="Arial" w:hAnsi="Arial" w:cs="Arial"/>
                <w:color w:val="000000"/>
                <w:sz w:val="18"/>
                <w:szCs w:val="18"/>
              </w:rPr>
              <w:t>,</w:t>
            </w:r>
            <w:r w:rsidRPr="0040546A">
              <w:rPr>
                <w:rFonts w:ascii="Arial" w:hAnsi="Arial" w:cs="Arial"/>
                <w:color w:val="000000"/>
                <w:sz w:val="18"/>
                <w:szCs w:val="18"/>
              </w:rPr>
              <w:t>809</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13</w:t>
            </w:r>
            <w:r>
              <w:rPr>
                <w:rFonts w:ascii="Arial" w:hAnsi="Arial" w:cs="Arial"/>
                <w:color w:val="000000"/>
                <w:sz w:val="18"/>
                <w:szCs w:val="18"/>
              </w:rPr>
              <w:t>,</w:t>
            </w:r>
            <w:r w:rsidRPr="0040546A">
              <w:rPr>
                <w:rFonts w:ascii="Arial" w:hAnsi="Arial" w:cs="Arial"/>
                <w:color w:val="000000"/>
                <w:sz w:val="18"/>
                <w:szCs w:val="18"/>
              </w:rPr>
              <w:t>658</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13</w:t>
            </w:r>
            <w:r>
              <w:rPr>
                <w:rFonts w:ascii="Arial" w:hAnsi="Arial" w:cs="Arial"/>
                <w:color w:val="000000"/>
                <w:sz w:val="18"/>
                <w:szCs w:val="18"/>
              </w:rPr>
              <w:t>,</w:t>
            </w:r>
            <w:r w:rsidRPr="0040546A">
              <w:rPr>
                <w:rFonts w:ascii="Arial" w:hAnsi="Arial" w:cs="Arial"/>
                <w:color w:val="000000"/>
                <w:sz w:val="18"/>
                <w:szCs w:val="18"/>
              </w:rPr>
              <w:t>423</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13</w:t>
            </w:r>
            <w:r>
              <w:rPr>
                <w:rFonts w:ascii="Arial" w:hAnsi="Arial" w:cs="Arial"/>
                <w:color w:val="000000"/>
                <w:sz w:val="18"/>
                <w:szCs w:val="18"/>
              </w:rPr>
              <w:t>,</w:t>
            </w:r>
            <w:r w:rsidRPr="0040546A">
              <w:rPr>
                <w:rFonts w:ascii="Arial" w:hAnsi="Arial" w:cs="Arial"/>
                <w:color w:val="000000"/>
                <w:sz w:val="18"/>
                <w:szCs w:val="18"/>
              </w:rPr>
              <w:t>285</w:t>
            </w:r>
          </w:p>
        </w:tc>
        <w:tc>
          <w:tcPr>
            <w:tcW w:w="1099"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13</w:t>
            </w:r>
            <w:r>
              <w:rPr>
                <w:rFonts w:ascii="Arial" w:hAnsi="Arial" w:cs="Arial"/>
                <w:color w:val="000000"/>
                <w:sz w:val="18"/>
                <w:szCs w:val="18"/>
              </w:rPr>
              <w:t>,</w:t>
            </w:r>
            <w:r w:rsidRPr="0040546A">
              <w:rPr>
                <w:rFonts w:ascii="Arial" w:hAnsi="Arial" w:cs="Arial"/>
                <w:color w:val="000000"/>
                <w:sz w:val="18"/>
                <w:szCs w:val="18"/>
              </w:rPr>
              <w:t>244</w:t>
            </w:r>
          </w:p>
        </w:tc>
      </w:tr>
      <w:tr w:rsidR="0040546A" w:rsidRPr="00EB73FD" w:rsidTr="0040546A">
        <w:trPr>
          <w:cantSplit/>
        </w:trPr>
        <w:tc>
          <w:tcPr>
            <w:tcW w:w="2268" w:type="dxa"/>
            <w:tcBorders>
              <w:top w:val="single" w:sz="4" w:space="0" w:color="A6A6A6"/>
              <w:bottom w:val="single" w:sz="4" w:space="0" w:color="A6A6A6"/>
            </w:tcBorders>
            <w:shd w:val="clear" w:color="auto" w:fill="auto"/>
            <w:noWrap/>
            <w:hideMark/>
          </w:tcPr>
          <w:p w:rsidR="0040546A" w:rsidRPr="004803F9" w:rsidRDefault="0040546A" w:rsidP="0040546A">
            <w:pPr>
              <w:pStyle w:val="TableText"/>
              <w:rPr>
                <w:lang w:eastAsia="en-NZ"/>
              </w:rPr>
            </w:pPr>
            <w:r w:rsidRPr="004803F9">
              <w:rPr>
                <w:lang w:eastAsia="en-NZ"/>
              </w:rPr>
              <w:t>Quintile 5</w:t>
            </w:r>
          </w:p>
        </w:tc>
        <w:tc>
          <w:tcPr>
            <w:tcW w:w="1098"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18</w:t>
            </w:r>
            <w:r>
              <w:rPr>
                <w:rFonts w:ascii="Arial" w:hAnsi="Arial" w:cs="Arial"/>
                <w:color w:val="000000"/>
                <w:sz w:val="18"/>
                <w:szCs w:val="18"/>
              </w:rPr>
              <w:t>,</w:t>
            </w:r>
            <w:r w:rsidRPr="0040546A">
              <w:rPr>
                <w:rFonts w:ascii="Arial" w:hAnsi="Arial" w:cs="Arial"/>
                <w:color w:val="000000"/>
                <w:sz w:val="18"/>
                <w:szCs w:val="18"/>
              </w:rPr>
              <w:t>813</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18</w:t>
            </w:r>
            <w:r>
              <w:rPr>
                <w:rFonts w:ascii="Arial" w:hAnsi="Arial" w:cs="Arial"/>
                <w:color w:val="000000"/>
                <w:sz w:val="18"/>
                <w:szCs w:val="18"/>
              </w:rPr>
              <w:t>,</w:t>
            </w:r>
            <w:r w:rsidRPr="0040546A">
              <w:rPr>
                <w:rFonts w:ascii="Arial" w:hAnsi="Arial" w:cs="Arial"/>
                <w:color w:val="000000"/>
                <w:sz w:val="18"/>
                <w:szCs w:val="18"/>
              </w:rPr>
              <w:t>750</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17</w:t>
            </w:r>
            <w:r>
              <w:rPr>
                <w:rFonts w:ascii="Arial" w:hAnsi="Arial" w:cs="Arial"/>
                <w:color w:val="000000"/>
                <w:sz w:val="18"/>
                <w:szCs w:val="18"/>
              </w:rPr>
              <w:t>,</w:t>
            </w:r>
            <w:r w:rsidRPr="0040546A">
              <w:rPr>
                <w:rFonts w:ascii="Arial" w:hAnsi="Arial" w:cs="Arial"/>
                <w:color w:val="000000"/>
                <w:sz w:val="18"/>
                <w:szCs w:val="18"/>
              </w:rPr>
              <w:t>301</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17</w:t>
            </w:r>
            <w:r>
              <w:rPr>
                <w:rFonts w:ascii="Arial" w:hAnsi="Arial" w:cs="Arial"/>
                <w:color w:val="000000"/>
                <w:sz w:val="18"/>
                <w:szCs w:val="18"/>
              </w:rPr>
              <w:t>,</w:t>
            </w:r>
            <w:r w:rsidRPr="0040546A">
              <w:rPr>
                <w:rFonts w:ascii="Arial" w:hAnsi="Arial" w:cs="Arial"/>
                <w:color w:val="000000"/>
                <w:sz w:val="18"/>
                <w:szCs w:val="18"/>
              </w:rPr>
              <w:t>224</w:t>
            </w:r>
          </w:p>
        </w:tc>
        <w:tc>
          <w:tcPr>
            <w:tcW w:w="1099"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17</w:t>
            </w:r>
            <w:r>
              <w:rPr>
                <w:rFonts w:ascii="Arial" w:hAnsi="Arial" w:cs="Arial"/>
                <w:color w:val="000000"/>
                <w:sz w:val="18"/>
                <w:szCs w:val="18"/>
              </w:rPr>
              <w:t>,</w:t>
            </w:r>
            <w:r w:rsidRPr="0040546A">
              <w:rPr>
                <w:rFonts w:ascii="Arial" w:hAnsi="Arial" w:cs="Arial"/>
                <w:color w:val="000000"/>
                <w:sz w:val="18"/>
                <w:szCs w:val="18"/>
              </w:rPr>
              <w:t>063</w:t>
            </w:r>
          </w:p>
        </w:tc>
      </w:tr>
      <w:tr w:rsidR="0040546A" w:rsidRPr="00EB73FD" w:rsidTr="0040546A">
        <w:trPr>
          <w:cantSplit/>
        </w:trPr>
        <w:tc>
          <w:tcPr>
            <w:tcW w:w="2268" w:type="dxa"/>
            <w:tcBorders>
              <w:top w:val="single" w:sz="4" w:space="0" w:color="A6A6A6"/>
              <w:bottom w:val="single" w:sz="4" w:space="0" w:color="auto"/>
            </w:tcBorders>
            <w:shd w:val="clear" w:color="auto" w:fill="auto"/>
            <w:noWrap/>
            <w:hideMark/>
          </w:tcPr>
          <w:p w:rsidR="0040546A" w:rsidRPr="004803F9" w:rsidRDefault="0040546A" w:rsidP="0040546A">
            <w:pPr>
              <w:pStyle w:val="TableText"/>
              <w:rPr>
                <w:lang w:eastAsia="en-NZ"/>
              </w:rPr>
            </w:pPr>
            <w:r w:rsidRPr="004803F9">
              <w:rPr>
                <w:lang w:eastAsia="en-NZ"/>
              </w:rPr>
              <w:t>Unknown</w:t>
            </w:r>
          </w:p>
        </w:tc>
        <w:tc>
          <w:tcPr>
            <w:tcW w:w="1098" w:type="dxa"/>
            <w:tcBorders>
              <w:top w:val="single" w:sz="4" w:space="0" w:color="A6A6A6"/>
              <w:bottom w:val="single" w:sz="4" w:space="0" w:color="auto"/>
            </w:tcBorders>
            <w:shd w:val="clear" w:color="auto" w:fill="auto"/>
            <w:noWrap/>
            <w:vAlign w:val="center"/>
            <w:hideMark/>
          </w:tcPr>
          <w:p w:rsidR="0040546A" w:rsidRPr="0040546A" w:rsidRDefault="0040546A" w:rsidP="0040546A">
            <w:pPr>
              <w:spacing w:line="240" w:lineRule="auto"/>
              <w:jc w:val="right"/>
              <w:rPr>
                <w:rFonts w:ascii="Arial" w:hAnsi="Arial" w:cs="Arial"/>
                <w:color w:val="000000"/>
                <w:sz w:val="18"/>
                <w:szCs w:val="18"/>
                <w:lang w:eastAsia="en-NZ"/>
              </w:rPr>
            </w:pPr>
            <w:r w:rsidRPr="0040546A">
              <w:rPr>
                <w:rFonts w:ascii="Arial" w:hAnsi="Arial" w:cs="Arial"/>
                <w:color w:val="000000"/>
                <w:sz w:val="18"/>
                <w:szCs w:val="18"/>
              </w:rPr>
              <w:t>24</w:t>
            </w:r>
          </w:p>
        </w:tc>
        <w:tc>
          <w:tcPr>
            <w:tcW w:w="1099"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18</w:t>
            </w:r>
          </w:p>
        </w:tc>
        <w:tc>
          <w:tcPr>
            <w:tcW w:w="1099"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32</w:t>
            </w:r>
          </w:p>
        </w:tc>
        <w:tc>
          <w:tcPr>
            <w:tcW w:w="1099"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25</w:t>
            </w:r>
          </w:p>
        </w:tc>
        <w:tc>
          <w:tcPr>
            <w:tcW w:w="1099" w:type="dxa"/>
            <w:tcBorders>
              <w:top w:val="single" w:sz="4" w:space="0" w:color="A6A6A6"/>
              <w:bottom w:val="single" w:sz="4" w:space="0" w:color="auto"/>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115</w:t>
            </w:r>
          </w:p>
        </w:tc>
      </w:tr>
      <w:tr w:rsidR="0040546A" w:rsidRPr="00940238" w:rsidTr="0040546A">
        <w:trPr>
          <w:cantSplit/>
        </w:trPr>
        <w:tc>
          <w:tcPr>
            <w:tcW w:w="2268" w:type="dxa"/>
            <w:tcBorders>
              <w:top w:val="single" w:sz="4" w:space="0" w:color="auto"/>
            </w:tcBorders>
            <w:shd w:val="clear" w:color="auto" w:fill="auto"/>
            <w:noWrap/>
            <w:hideMark/>
          </w:tcPr>
          <w:p w:rsidR="0040546A" w:rsidRPr="00940238" w:rsidRDefault="0040546A" w:rsidP="0040546A">
            <w:pPr>
              <w:pStyle w:val="TableText"/>
              <w:rPr>
                <w:b/>
                <w:lang w:eastAsia="en-NZ"/>
              </w:rPr>
            </w:pPr>
            <w:r w:rsidRPr="00940238">
              <w:rPr>
                <w:b/>
                <w:lang w:eastAsia="en-NZ"/>
              </w:rPr>
              <w:t>Total</w:t>
            </w:r>
          </w:p>
        </w:tc>
        <w:tc>
          <w:tcPr>
            <w:tcW w:w="1098"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61,808</w:t>
            </w:r>
          </w:p>
        </w:tc>
        <w:tc>
          <w:tcPr>
            <w:tcW w:w="1099"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61,885</w:t>
            </w:r>
          </w:p>
        </w:tc>
        <w:tc>
          <w:tcPr>
            <w:tcW w:w="1099"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58,808</w:t>
            </w:r>
          </w:p>
        </w:tc>
        <w:tc>
          <w:tcPr>
            <w:tcW w:w="1099"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58,722</w:t>
            </w:r>
          </w:p>
        </w:tc>
        <w:tc>
          <w:tcPr>
            <w:tcW w:w="1099" w:type="dxa"/>
            <w:tcBorders>
              <w:top w:val="single" w:sz="4" w:space="0" w:color="auto"/>
            </w:tcBorders>
            <w:vAlign w:val="center"/>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58,597</w:t>
            </w:r>
          </w:p>
        </w:tc>
      </w:tr>
    </w:tbl>
    <w:p w:rsidR="00881810" w:rsidRPr="00EB73FD" w:rsidRDefault="00881810" w:rsidP="00CC06C6">
      <w:pPr>
        <w:rPr>
          <w:highlight w:val="yellow"/>
        </w:rPr>
      </w:pPr>
    </w:p>
    <w:p w:rsidR="00980488" w:rsidRDefault="00881810" w:rsidP="00CC06C6">
      <w:pPr>
        <w:pStyle w:val="Table"/>
        <w:rPr>
          <w:lang w:eastAsia="en-NZ"/>
        </w:rPr>
      </w:pPr>
      <w:bookmarkStart w:id="400" w:name="_Toc475613357"/>
      <w:r w:rsidRPr="00EB73FD">
        <w:rPr>
          <w:lang w:eastAsia="en-NZ"/>
        </w:rPr>
        <w:t xml:space="preserve">Table </w:t>
      </w:r>
      <w:r w:rsidR="00980488">
        <w:rPr>
          <w:lang w:eastAsia="en-NZ"/>
        </w:rPr>
        <w:t>6</w:t>
      </w:r>
      <w:r>
        <w:rPr>
          <w:lang w:eastAsia="en-NZ"/>
        </w:rPr>
        <w:t>5</w:t>
      </w:r>
      <w:r w:rsidRPr="00EB73FD">
        <w:rPr>
          <w:lang w:eastAsia="en-NZ"/>
        </w:rPr>
        <w:t>: Live births and still births by ethnicity</w:t>
      </w:r>
      <w:r w:rsidR="00980488">
        <w:rPr>
          <w:lang w:eastAsia="en-NZ"/>
        </w:rPr>
        <w:t>, 2011-2015</w:t>
      </w:r>
      <w:bookmarkEnd w:id="40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098"/>
        <w:gridCol w:w="1099"/>
        <w:gridCol w:w="1099"/>
        <w:gridCol w:w="1099"/>
        <w:gridCol w:w="1099"/>
      </w:tblGrid>
      <w:tr w:rsidR="00980488" w:rsidRPr="00940238" w:rsidTr="0040546A">
        <w:trPr>
          <w:cantSplit/>
        </w:trPr>
        <w:tc>
          <w:tcPr>
            <w:tcW w:w="2268" w:type="dxa"/>
            <w:tcBorders>
              <w:bottom w:val="single" w:sz="4" w:space="0" w:color="auto"/>
            </w:tcBorders>
            <w:shd w:val="clear" w:color="auto" w:fill="auto"/>
            <w:noWrap/>
            <w:hideMark/>
          </w:tcPr>
          <w:p w:rsidR="00980488" w:rsidRPr="00940238" w:rsidRDefault="00980488" w:rsidP="00980488">
            <w:pPr>
              <w:pStyle w:val="TableText"/>
              <w:rPr>
                <w:b/>
                <w:lang w:eastAsia="en-NZ"/>
              </w:rPr>
            </w:pPr>
            <w:r w:rsidRPr="00940238">
              <w:rPr>
                <w:b/>
                <w:lang w:eastAsia="en-NZ"/>
              </w:rPr>
              <w:t>Ethnicity</w:t>
            </w:r>
          </w:p>
        </w:tc>
        <w:tc>
          <w:tcPr>
            <w:tcW w:w="1098" w:type="dxa"/>
            <w:tcBorders>
              <w:bottom w:val="single" w:sz="4" w:space="0" w:color="auto"/>
            </w:tcBorders>
            <w:shd w:val="clear" w:color="auto" w:fill="auto"/>
            <w:noWrap/>
            <w:vAlign w:val="center"/>
            <w:hideMark/>
          </w:tcPr>
          <w:p w:rsidR="00980488" w:rsidRPr="00940238" w:rsidRDefault="00980488" w:rsidP="0040546A">
            <w:pPr>
              <w:pStyle w:val="TableText"/>
              <w:jc w:val="right"/>
              <w:rPr>
                <w:b/>
                <w:lang w:eastAsia="en-NZ"/>
              </w:rPr>
            </w:pPr>
            <w:r w:rsidRPr="00940238">
              <w:rPr>
                <w:b/>
                <w:lang w:eastAsia="en-NZ"/>
              </w:rPr>
              <w:t>2011</w:t>
            </w:r>
          </w:p>
        </w:tc>
        <w:tc>
          <w:tcPr>
            <w:tcW w:w="1099" w:type="dxa"/>
            <w:tcBorders>
              <w:bottom w:val="single" w:sz="4" w:space="0" w:color="auto"/>
            </w:tcBorders>
            <w:shd w:val="clear" w:color="auto" w:fill="auto"/>
            <w:noWrap/>
            <w:vAlign w:val="center"/>
            <w:hideMark/>
          </w:tcPr>
          <w:p w:rsidR="00980488" w:rsidRPr="00940238" w:rsidRDefault="00980488" w:rsidP="0040546A">
            <w:pPr>
              <w:pStyle w:val="TableText"/>
              <w:jc w:val="right"/>
              <w:rPr>
                <w:b/>
                <w:lang w:eastAsia="en-NZ"/>
              </w:rPr>
            </w:pPr>
            <w:r w:rsidRPr="00940238">
              <w:rPr>
                <w:b/>
                <w:lang w:eastAsia="en-NZ"/>
              </w:rPr>
              <w:t>2012</w:t>
            </w:r>
          </w:p>
        </w:tc>
        <w:tc>
          <w:tcPr>
            <w:tcW w:w="1099" w:type="dxa"/>
            <w:tcBorders>
              <w:bottom w:val="single" w:sz="4" w:space="0" w:color="auto"/>
            </w:tcBorders>
            <w:shd w:val="clear" w:color="auto" w:fill="auto"/>
            <w:noWrap/>
            <w:vAlign w:val="center"/>
            <w:hideMark/>
          </w:tcPr>
          <w:p w:rsidR="00980488" w:rsidRPr="00940238" w:rsidRDefault="00980488" w:rsidP="0040546A">
            <w:pPr>
              <w:pStyle w:val="TableText"/>
              <w:jc w:val="right"/>
              <w:rPr>
                <w:b/>
                <w:lang w:eastAsia="en-NZ"/>
              </w:rPr>
            </w:pPr>
            <w:r w:rsidRPr="00940238">
              <w:rPr>
                <w:b/>
                <w:lang w:eastAsia="en-NZ"/>
              </w:rPr>
              <w:t>2013</w:t>
            </w:r>
          </w:p>
        </w:tc>
        <w:tc>
          <w:tcPr>
            <w:tcW w:w="1099" w:type="dxa"/>
            <w:tcBorders>
              <w:bottom w:val="single" w:sz="4" w:space="0" w:color="auto"/>
            </w:tcBorders>
            <w:shd w:val="clear" w:color="auto" w:fill="auto"/>
            <w:noWrap/>
            <w:vAlign w:val="center"/>
            <w:hideMark/>
          </w:tcPr>
          <w:p w:rsidR="00980488" w:rsidRPr="00940238" w:rsidRDefault="00980488" w:rsidP="0040546A">
            <w:pPr>
              <w:pStyle w:val="TableText"/>
              <w:jc w:val="right"/>
              <w:rPr>
                <w:b/>
                <w:lang w:eastAsia="en-NZ"/>
              </w:rPr>
            </w:pPr>
            <w:r w:rsidRPr="00940238">
              <w:rPr>
                <w:b/>
                <w:lang w:eastAsia="en-NZ"/>
              </w:rPr>
              <w:t>2014</w:t>
            </w:r>
          </w:p>
        </w:tc>
        <w:tc>
          <w:tcPr>
            <w:tcW w:w="1099" w:type="dxa"/>
            <w:tcBorders>
              <w:bottom w:val="single" w:sz="4" w:space="0" w:color="auto"/>
            </w:tcBorders>
            <w:vAlign w:val="center"/>
          </w:tcPr>
          <w:p w:rsidR="00980488" w:rsidRPr="00940238" w:rsidRDefault="00980488" w:rsidP="0040546A">
            <w:pPr>
              <w:pStyle w:val="TableText"/>
              <w:jc w:val="right"/>
              <w:rPr>
                <w:b/>
                <w:lang w:eastAsia="en-NZ"/>
              </w:rPr>
            </w:pPr>
            <w:r>
              <w:rPr>
                <w:b/>
                <w:lang w:eastAsia="en-NZ"/>
              </w:rPr>
              <w:t>2015</w:t>
            </w:r>
          </w:p>
        </w:tc>
      </w:tr>
      <w:tr w:rsidR="0040546A" w:rsidRPr="00877A31" w:rsidTr="0040546A">
        <w:trPr>
          <w:cantSplit/>
        </w:trPr>
        <w:tc>
          <w:tcPr>
            <w:tcW w:w="2268" w:type="dxa"/>
            <w:tcBorders>
              <w:top w:val="single" w:sz="4" w:space="0" w:color="auto"/>
              <w:bottom w:val="single" w:sz="4" w:space="0" w:color="A6A6A6"/>
            </w:tcBorders>
            <w:shd w:val="clear" w:color="auto" w:fill="auto"/>
            <w:noWrap/>
            <w:hideMark/>
          </w:tcPr>
          <w:p w:rsidR="0040546A" w:rsidRPr="00877A31" w:rsidRDefault="0040546A" w:rsidP="0040546A">
            <w:pPr>
              <w:pStyle w:val="TableText"/>
              <w:rPr>
                <w:lang w:eastAsia="en-NZ"/>
              </w:rPr>
            </w:pPr>
            <w:r w:rsidRPr="00877A31">
              <w:rPr>
                <w:lang w:eastAsia="en-NZ"/>
              </w:rPr>
              <w:t>Māori</w:t>
            </w:r>
          </w:p>
        </w:tc>
        <w:tc>
          <w:tcPr>
            <w:tcW w:w="1098" w:type="dxa"/>
            <w:tcBorders>
              <w:top w:val="single" w:sz="4" w:space="0" w:color="auto"/>
              <w:bottom w:val="single" w:sz="4" w:space="0" w:color="A6A6A6"/>
            </w:tcBorders>
            <w:shd w:val="clear" w:color="auto" w:fill="auto"/>
            <w:noWrap/>
            <w:vAlign w:val="center"/>
            <w:hideMark/>
          </w:tcPr>
          <w:p w:rsidR="0040546A" w:rsidRPr="0040546A" w:rsidRDefault="0040546A" w:rsidP="0040546A">
            <w:pPr>
              <w:spacing w:line="240" w:lineRule="auto"/>
              <w:jc w:val="right"/>
              <w:rPr>
                <w:rFonts w:ascii="Arial" w:hAnsi="Arial" w:cs="Arial"/>
                <w:color w:val="000000"/>
                <w:sz w:val="18"/>
                <w:szCs w:val="18"/>
                <w:lang w:eastAsia="en-NZ"/>
              </w:rPr>
            </w:pPr>
            <w:r w:rsidRPr="0040546A">
              <w:rPr>
                <w:rFonts w:ascii="Arial" w:hAnsi="Arial" w:cs="Arial"/>
                <w:color w:val="000000"/>
                <w:sz w:val="18"/>
                <w:szCs w:val="18"/>
              </w:rPr>
              <w:t>15</w:t>
            </w:r>
            <w:r>
              <w:rPr>
                <w:rFonts w:ascii="Arial" w:hAnsi="Arial" w:cs="Arial"/>
                <w:color w:val="000000"/>
                <w:sz w:val="18"/>
                <w:szCs w:val="18"/>
              </w:rPr>
              <w:t>,</w:t>
            </w:r>
            <w:r w:rsidRPr="0040546A">
              <w:rPr>
                <w:rFonts w:ascii="Arial" w:hAnsi="Arial" w:cs="Arial"/>
                <w:color w:val="000000"/>
                <w:sz w:val="18"/>
                <w:szCs w:val="18"/>
              </w:rPr>
              <w:t>829</w:t>
            </w:r>
          </w:p>
        </w:tc>
        <w:tc>
          <w:tcPr>
            <w:tcW w:w="1099" w:type="dxa"/>
            <w:tcBorders>
              <w:top w:val="single" w:sz="4" w:space="0" w:color="auto"/>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15</w:t>
            </w:r>
            <w:r>
              <w:rPr>
                <w:rFonts w:ascii="Arial" w:hAnsi="Arial" w:cs="Arial"/>
                <w:color w:val="000000"/>
                <w:sz w:val="18"/>
                <w:szCs w:val="18"/>
              </w:rPr>
              <w:t>,</w:t>
            </w:r>
            <w:r w:rsidRPr="0040546A">
              <w:rPr>
                <w:rFonts w:ascii="Arial" w:hAnsi="Arial" w:cs="Arial"/>
                <w:color w:val="000000"/>
                <w:sz w:val="18"/>
                <w:szCs w:val="18"/>
              </w:rPr>
              <w:t>694</w:t>
            </w:r>
          </w:p>
        </w:tc>
        <w:tc>
          <w:tcPr>
            <w:tcW w:w="1099" w:type="dxa"/>
            <w:tcBorders>
              <w:top w:val="single" w:sz="4" w:space="0" w:color="auto"/>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14</w:t>
            </w:r>
            <w:r>
              <w:rPr>
                <w:rFonts w:ascii="Arial" w:hAnsi="Arial" w:cs="Arial"/>
                <w:color w:val="000000"/>
                <w:sz w:val="18"/>
                <w:szCs w:val="18"/>
              </w:rPr>
              <w:t>,</w:t>
            </w:r>
            <w:r w:rsidRPr="0040546A">
              <w:rPr>
                <w:rFonts w:ascii="Arial" w:hAnsi="Arial" w:cs="Arial"/>
                <w:color w:val="000000"/>
                <w:sz w:val="18"/>
                <w:szCs w:val="18"/>
              </w:rPr>
              <w:t>560</w:t>
            </w:r>
          </w:p>
        </w:tc>
        <w:tc>
          <w:tcPr>
            <w:tcW w:w="1099" w:type="dxa"/>
            <w:tcBorders>
              <w:top w:val="single" w:sz="4" w:space="0" w:color="auto"/>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14</w:t>
            </w:r>
            <w:r>
              <w:rPr>
                <w:rFonts w:ascii="Arial" w:hAnsi="Arial" w:cs="Arial"/>
                <w:color w:val="000000"/>
                <w:sz w:val="18"/>
                <w:szCs w:val="18"/>
              </w:rPr>
              <w:t>,</w:t>
            </w:r>
            <w:r w:rsidRPr="0040546A">
              <w:rPr>
                <w:rFonts w:ascii="Arial" w:hAnsi="Arial" w:cs="Arial"/>
                <w:color w:val="000000"/>
                <w:sz w:val="18"/>
                <w:szCs w:val="18"/>
              </w:rPr>
              <w:t>232</w:t>
            </w:r>
          </w:p>
        </w:tc>
        <w:tc>
          <w:tcPr>
            <w:tcW w:w="1099" w:type="dxa"/>
            <w:tcBorders>
              <w:top w:val="single" w:sz="4" w:space="0" w:color="auto"/>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14</w:t>
            </w:r>
            <w:r>
              <w:rPr>
                <w:rFonts w:ascii="Arial" w:hAnsi="Arial" w:cs="Arial"/>
                <w:color w:val="000000"/>
                <w:sz w:val="18"/>
                <w:szCs w:val="18"/>
              </w:rPr>
              <w:t>,</w:t>
            </w:r>
            <w:r w:rsidRPr="0040546A">
              <w:rPr>
                <w:rFonts w:ascii="Arial" w:hAnsi="Arial" w:cs="Arial"/>
                <w:color w:val="000000"/>
                <w:sz w:val="18"/>
                <w:szCs w:val="18"/>
              </w:rPr>
              <w:t>543</w:t>
            </w:r>
          </w:p>
        </w:tc>
      </w:tr>
      <w:tr w:rsidR="0040546A" w:rsidRPr="00877A31" w:rsidTr="0040546A">
        <w:trPr>
          <w:cantSplit/>
        </w:trPr>
        <w:tc>
          <w:tcPr>
            <w:tcW w:w="2268" w:type="dxa"/>
            <w:tcBorders>
              <w:top w:val="single" w:sz="4" w:space="0" w:color="A6A6A6"/>
              <w:bottom w:val="single" w:sz="4" w:space="0" w:color="A6A6A6"/>
            </w:tcBorders>
            <w:shd w:val="clear" w:color="auto" w:fill="auto"/>
            <w:noWrap/>
            <w:hideMark/>
          </w:tcPr>
          <w:p w:rsidR="0040546A" w:rsidRPr="00877A31" w:rsidRDefault="0040546A" w:rsidP="0040546A">
            <w:pPr>
              <w:pStyle w:val="TableText"/>
              <w:rPr>
                <w:lang w:eastAsia="en-NZ"/>
              </w:rPr>
            </w:pPr>
            <w:r w:rsidRPr="00877A31">
              <w:rPr>
                <w:lang w:eastAsia="en-NZ"/>
              </w:rPr>
              <w:t>Pacific</w:t>
            </w:r>
          </w:p>
        </w:tc>
        <w:tc>
          <w:tcPr>
            <w:tcW w:w="1098"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7</w:t>
            </w:r>
            <w:r>
              <w:rPr>
                <w:rFonts w:ascii="Arial" w:hAnsi="Arial" w:cs="Arial"/>
                <w:color w:val="000000"/>
                <w:sz w:val="18"/>
                <w:szCs w:val="18"/>
              </w:rPr>
              <w:t>,</w:t>
            </w:r>
            <w:r w:rsidRPr="0040546A">
              <w:rPr>
                <w:rFonts w:ascii="Arial" w:hAnsi="Arial" w:cs="Arial"/>
                <w:color w:val="000000"/>
                <w:sz w:val="18"/>
                <w:szCs w:val="18"/>
              </w:rPr>
              <w:t>067</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6</w:t>
            </w:r>
            <w:r>
              <w:rPr>
                <w:rFonts w:ascii="Arial" w:hAnsi="Arial" w:cs="Arial"/>
                <w:color w:val="000000"/>
                <w:sz w:val="18"/>
                <w:szCs w:val="18"/>
              </w:rPr>
              <w:t>,</w:t>
            </w:r>
            <w:r w:rsidRPr="0040546A">
              <w:rPr>
                <w:rFonts w:ascii="Arial" w:hAnsi="Arial" w:cs="Arial"/>
                <w:color w:val="000000"/>
                <w:sz w:val="18"/>
                <w:szCs w:val="18"/>
              </w:rPr>
              <w:t>872</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6</w:t>
            </w:r>
            <w:r>
              <w:rPr>
                <w:rFonts w:ascii="Arial" w:hAnsi="Arial" w:cs="Arial"/>
                <w:color w:val="000000"/>
                <w:sz w:val="18"/>
                <w:szCs w:val="18"/>
              </w:rPr>
              <w:t>,</w:t>
            </w:r>
            <w:r w:rsidRPr="0040546A">
              <w:rPr>
                <w:rFonts w:ascii="Arial" w:hAnsi="Arial" w:cs="Arial"/>
                <w:color w:val="000000"/>
                <w:sz w:val="18"/>
                <w:szCs w:val="18"/>
              </w:rPr>
              <w:t>342</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6</w:t>
            </w:r>
            <w:r>
              <w:rPr>
                <w:rFonts w:ascii="Arial" w:hAnsi="Arial" w:cs="Arial"/>
                <w:color w:val="000000"/>
                <w:sz w:val="18"/>
                <w:szCs w:val="18"/>
              </w:rPr>
              <w:t>,</w:t>
            </w:r>
            <w:r w:rsidRPr="0040546A">
              <w:rPr>
                <w:rFonts w:ascii="Arial" w:hAnsi="Arial" w:cs="Arial"/>
                <w:color w:val="000000"/>
                <w:sz w:val="18"/>
                <w:szCs w:val="18"/>
              </w:rPr>
              <w:t>154</w:t>
            </w:r>
          </w:p>
        </w:tc>
        <w:tc>
          <w:tcPr>
            <w:tcW w:w="1099"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6</w:t>
            </w:r>
            <w:r>
              <w:rPr>
                <w:rFonts w:ascii="Arial" w:hAnsi="Arial" w:cs="Arial"/>
                <w:color w:val="000000"/>
                <w:sz w:val="18"/>
                <w:szCs w:val="18"/>
              </w:rPr>
              <w:t>,</w:t>
            </w:r>
            <w:r w:rsidRPr="0040546A">
              <w:rPr>
                <w:rFonts w:ascii="Arial" w:hAnsi="Arial" w:cs="Arial"/>
                <w:color w:val="000000"/>
                <w:sz w:val="18"/>
                <w:szCs w:val="18"/>
              </w:rPr>
              <w:t>056</w:t>
            </w:r>
          </w:p>
        </w:tc>
      </w:tr>
      <w:tr w:rsidR="0040546A" w:rsidRPr="00877A31" w:rsidTr="0040546A">
        <w:trPr>
          <w:cantSplit/>
        </w:trPr>
        <w:tc>
          <w:tcPr>
            <w:tcW w:w="2268" w:type="dxa"/>
            <w:tcBorders>
              <w:top w:val="single" w:sz="4" w:space="0" w:color="A6A6A6"/>
              <w:bottom w:val="single" w:sz="4" w:space="0" w:color="A6A6A6"/>
            </w:tcBorders>
            <w:shd w:val="clear" w:color="auto" w:fill="auto"/>
            <w:noWrap/>
            <w:hideMark/>
          </w:tcPr>
          <w:p w:rsidR="0040546A" w:rsidRPr="00877A31" w:rsidRDefault="0040546A" w:rsidP="0040546A">
            <w:pPr>
              <w:pStyle w:val="TableText"/>
              <w:rPr>
                <w:lang w:eastAsia="en-NZ"/>
              </w:rPr>
            </w:pPr>
            <w:r w:rsidRPr="00877A31">
              <w:rPr>
                <w:lang w:eastAsia="en-NZ"/>
              </w:rPr>
              <w:t>Asian</w:t>
            </w:r>
          </w:p>
        </w:tc>
        <w:tc>
          <w:tcPr>
            <w:tcW w:w="1098"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7</w:t>
            </w:r>
            <w:r>
              <w:rPr>
                <w:rFonts w:ascii="Arial" w:hAnsi="Arial" w:cs="Arial"/>
                <w:color w:val="000000"/>
                <w:sz w:val="18"/>
                <w:szCs w:val="18"/>
              </w:rPr>
              <w:t>,</w:t>
            </w:r>
            <w:r w:rsidRPr="0040546A">
              <w:rPr>
                <w:rFonts w:ascii="Arial" w:hAnsi="Arial" w:cs="Arial"/>
                <w:color w:val="000000"/>
                <w:sz w:val="18"/>
                <w:szCs w:val="18"/>
              </w:rPr>
              <w:t>134</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8</w:t>
            </w:r>
            <w:r>
              <w:rPr>
                <w:rFonts w:ascii="Arial" w:hAnsi="Arial" w:cs="Arial"/>
                <w:color w:val="000000"/>
                <w:sz w:val="18"/>
                <w:szCs w:val="18"/>
              </w:rPr>
              <w:t>,</w:t>
            </w:r>
            <w:r w:rsidRPr="0040546A">
              <w:rPr>
                <w:rFonts w:ascii="Arial" w:hAnsi="Arial" w:cs="Arial"/>
                <w:color w:val="000000"/>
                <w:sz w:val="18"/>
                <w:szCs w:val="18"/>
              </w:rPr>
              <w:t>450</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8</w:t>
            </w:r>
            <w:r>
              <w:rPr>
                <w:rFonts w:ascii="Arial" w:hAnsi="Arial" w:cs="Arial"/>
                <w:color w:val="000000"/>
                <w:sz w:val="18"/>
                <w:szCs w:val="18"/>
              </w:rPr>
              <w:t>,</w:t>
            </w:r>
            <w:r w:rsidRPr="0040546A">
              <w:rPr>
                <w:rFonts w:ascii="Arial" w:hAnsi="Arial" w:cs="Arial"/>
                <w:color w:val="000000"/>
                <w:sz w:val="18"/>
                <w:szCs w:val="18"/>
              </w:rPr>
              <w:t>155</w:t>
            </w:r>
          </w:p>
        </w:tc>
        <w:tc>
          <w:tcPr>
            <w:tcW w:w="1099" w:type="dxa"/>
            <w:tcBorders>
              <w:top w:val="single" w:sz="4" w:space="0" w:color="A6A6A6"/>
              <w:bottom w:val="single" w:sz="4" w:space="0" w:color="A6A6A6"/>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199</w:t>
            </w:r>
          </w:p>
        </w:tc>
        <w:tc>
          <w:tcPr>
            <w:tcW w:w="1099" w:type="dxa"/>
            <w:tcBorders>
              <w:top w:val="single" w:sz="4" w:space="0" w:color="A6A6A6"/>
              <w:bottom w:val="single" w:sz="4" w:space="0" w:color="A6A6A6"/>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9</w:t>
            </w:r>
            <w:r>
              <w:rPr>
                <w:rFonts w:ascii="Arial" w:hAnsi="Arial" w:cs="Arial"/>
                <w:color w:val="000000"/>
                <w:sz w:val="18"/>
                <w:szCs w:val="18"/>
              </w:rPr>
              <w:t>,</w:t>
            </w:r>
            <w:r w:rsidRPr="0040546A">
              <w:rPr>
                <w:rFonts w:ascii="Arial" w:hAnsi="Arial" w:cs="Arial"/>
                <w:color w:val="000000"/>
                <w:sz w:val="18"/>
                <w:szCs w:val="18"/>
              </w:rPr>
              <w:t>210</w:t>
            </w:r>
          </w:p>
        </w:tc>
      </w:tr>
      <w:tr w:rsidR="0040546A" w:rsidRPr="00877A31" w:rsidTr="0040546A">
        <w:trPr>
          <w:cantSplit/>
        </w:trPr>
        <w:tc>
          <w:tcPr>
            <w:tcW w:w="2268" w:type="dxa"/>
            <w:tcBorders>
              <w:top w:val="single" w:sz="4" w:space="0" w:color="A6A6A6"/>
              <w:bottom w:val="single" w:sz="4" w:space="0" w:color="auto"/>
            </w:tcBorders>
            <w:shd w:val="clear" w:color="auto" w:fill="auto"/>
            <w:noWrap/>
            <w:hideMark/>
          </w:tcPr>
          <w:p w:rsidR="0040546A" w:rsidRPr="00877A31" w:rsidRDefault="0040546A" w:rsidP="0040546A">
            <w:pPr>
              <w:pStyle w:val="TableText"/>
              <w:rPr>
                <w:lang w:eastAsia="en-NZ"/>
              </w:rPr>
            </w:pPr>
            <w:r w:rsidRPr="00877A31">
              <w:rPr>
                <w:lang w:eastAsia="en-NZ"/>
              </w:rPr>
              <w:t>Other</w:t>
            </w:r>
          </w:p>
        </w:tc>
        <w:tc>
          <w:tcPr>
            <w:tcW w:w="1098"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31</w:t>
            </w:r>
            <w:r>
              <w:rPr>
                <w:rFonts w:ascii="Arial" w:hAnsi="Arial" w:cs="Arial"/>
                <w:color w:val="000000"/>
                <w:sz w:val="18"/>
                <w:szCs w:val="18"/>
              </w:rPr>
              <w:t>,</w:t>
            </w:r>
            <w:r w:rsidRPr="0040546A">
              <w:rPr>
                <w:rFonts w:ascii="Arial" w:hAnsi="Arial" w:cs="Arial"/>
                <w:color w:val="000000"/>
                <w:sz w:val="18"/>
                <w:szCs w:val="18"/>
              </w:rPr>
              <w:t>778</w:t>
            </w:r>
          </w:p>
        </w:tc>
        <w:tc>
          <w:tcPr>
            <w:tcW w:w="1099"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30</w:t>
            </w:r>
            <w:r>
              <w:rPr>
                <w:rFonts w:ascii="Arial" w:hAnsi="Arial" w:cs="Arial"/>
                <w:color w:val="000000"/>
                <w:sz w:val="18"/>
                <w:szCs w:val="18"/>
              </w:rPr>
              <w:t>,</w:t>
            </w:r>
            <w:r w:rsidRPr="0040546A">
              <w:rPr>
                <w:rFonts w:ascii="Arial" w:hAnsi="Arial" w:cs="Arial"/>
                <w:color w:val="000000"/>
                <w:sz w:val="18"/>
                <w:szCs w:val="18"/>
              </w:rPr>
              <w:t>869</w:t>
            </w:r>
          </w:p>
        </w:tc>
        <w:tc>
          <w:tcPr>
            <w:tcW w:w="1099"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29</w:t>
            </w:r>
            <w:r>
              <w:rPr>
                <w:rFonts w:ascii="Arial" w:hAnsi="Arial" w:cs="Arial"/>
                <w:color w:val="000000"/>
                <w:sz w:val="18"/>
                <w:szCs w:val="18"/>
              </w:rPr>
              <w:t>,</w:t>
            </w:r>
            <w:r w:rsidRPr="0040546A">
              <w:rPr>
                <w:rFonts w:ascii="Arial" w:hAnsi="Arial" w:cs="Arial"/>
                <w:color w:val="000000"/>
                <w:sz w:val="18"/>
                <w:szCs w:val="18"/>
              </w:rPr>
              <w:t>751</w:t>
            </w:r>
          </w:p>
        </w:tc>
        <w:tc>
          <w:tcPr>
            <w:tcW w:w="1099" w:type="dxa"/>
            <w:tcBorders>
              <w:top w:val="single" w:sz="4" w:space="0" w:color="A6A6A6"/>
              <w:bottom w:val="single" w:sz="4" w:space="0" w:color="auto"/>
            </w:tcBorders>
            <w:shd w:val="clear" w:color="auto" w:fill="auto"/>
            <w:noWrap/>
            <w:vAlign w:val="center"/>
            <w:hideMark/>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29</w:t>
            </w:r>
            <w:r>
              <w:rPr>
                <w:rFonts w:ascii="Arial" w:hAnsi="Arial" w:cs="Arial"/>
                <w:color w:val="000000"/>
                <w:sz w:val="18"/>
                <w:szCs w:val="18"/>
              </w:rPr>
              <w:t>,</w:t>
            </w:r>
            <w:r w:rsidRPr="0040546A">
              <w:rPr>
                <w:rFonts w:ascii="Arial" w:hAnsi="Arial" w:cs="Arial"/>
                <w:color w:val="000000"/>
                <w:sz w:val="18"/>
                <w:szCs w:val="18"/>
              </w:rPr>
              <w:t>137</w:t>
            </w:r>
          </w:p>
        </w:tc>
        <w:tc>
          <w:tcPr>
            <w:tcW w:w="1099" w:type="dxa"/>
            <w:tcBorders>
              <w:top w:val="single" w:sz="4" w:space="0" w:color="A6A6A6"/>
              <w:bottom w:val="single" w:sz="4" w:space="0" w:color="auto"/>
            </w:tcBorders>
            <w:vAlign w:val="center"/>
          </w:tcPr>
          <w:p w:rsidR="0040546A" w:rsidRPr="0040546A" w:rsidRDefault="0040546A" w:rsidP="0040546A">
            <w:pPr>
              <w:jc w:val="right"/>
              <w:rPr>
                <w:rFonts w:ascii="Arial" w:hAnsi="Arial" w:cs="Arial"/>
                <w:color w:val="000000"/>
                <w:sz w:val="18"/>
                <w:szCs w:val="18"/>
              </w:rPr>
            </w:pPr>
            <w:r w:rsidRPr="0040546A">
              <w:rPr>
                <w:rFonts w:ascii="Arial" w:hAnsi="Arial" w:cs="Arial"/>
                <w:color w:val="000000"/>
                <w:sz w:val="18"/>
                <w:szCs w:val="18"/>
              </w:rPr>
              <w:t>28</w:t>
            </w:r>
            <w:r>
              <w:rPr>
                <w:rFonts w:ascii="Arial" w:hAnsi="Arial" w:cs="Arial"/>
                <w:color w:val="000000"/>
                <w:sz w:val="18"/>
                <w:szCs w:val="18"/>
              </w:rPr>
              <w:t>,</w:t>
            </w:r>
            <w:r w:rsidRPr="0040546A">
              <w:rPr>
                <w:rFonts w:ascii="Arial" w:hAnsi="Arial" w:cs="Arial"/>
                <w:color w:val="000000"/>
                <w:sz w:val="18"/>
                <w:szCs w:val="18"/>
              </w:rPr>
              <w:t>788</w:t>
            </w:r>
          </w:p>
        </w:tc>
      </w:tr>
      <w:tr w:rsidR="0040546A" w:rsidRPr="00940238" w:rsidTr="0040546A">
        <w:trPr>
          <w:cantSplit/>
        </w:trPr>
        <w:tc>
          <w:tcPr>
            <w:tcW w:w="2268" w:type="dxa"/>
            <w:tcBorders>
              <w:top w:val="single" w:sz="4" w:space="0" w:color="auto"/>
            </w:tcBorders>
            <w:shd w:val="clear" w:color="auto" w:fill="auto"/>
            <w:noWrap/>
            <w:hideMark/>
          </w:tcPr>
          <w:p w:rsidR="0040546A" w:rsidRPr="00940238" w:rsidRDefault="0040546A" w:rsidP="0040546A">
            <w:pPr>
              <w:pStyle w:val="TableText"/>
              <w:rPr>
                <w:b/>
                <w:lang w:eastAsia="en-NZ"/>
              </w:rPr>
            </w:pPr>
            <w:r w:rsidRPr="00940238">
              <w:rPr>
                <w:b/>
                <w:lang w:eastAsia="en-NZ"/>
              </w:rPr>
              <w:t>Total</w:t>
            </w:r>
          </w:p>
        </w:tc>
        <w:tc>
          <w:tcPr>
            <w:tcW w:w="1098"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61,808</w:t>
            </w:r>
          </w:p>
        </w:tc>
        <w:tc>
          <w:tcPr>
            <w:tcW w:w="1099"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61,885</w:t>
            </w:r>
          </w:p>
        </w:tc>
        <w:tc>
          <w:tcPr>
            <w:tcW w:w="1099"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58,808</w:t>
            </w:r>
          </w:p>
        </w:tc>
        <w:tc>
          <w:tcPr>
            <w:tcW w:w="1099" w:type="dxa"/>
            <w:tcBorders>
              <w:top w:val="single" w:sz="4" w:space="0" w:color="auto"/>
            </w:tcBorders>
            <w:shd w:val="clear" w:color="auto" w:fill="auto"/>
            <w:noWrap/>
            <w:vAlign w:val="center"/>
            <w:hideMark/>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58,722</w:t>
            </w:r>
          </w:p>
        </w:tc>
        <w:tc>
          <w:tcPr>
            <w:tcW w:w="1099" w:type="dxa"/>
            <w:tcBorders>
              <w:top w:val="single" w:sz="4" w:space="0" w:color="auto"/>
            </w:tcBorders>
            <w:vAlign w:val="center"/>
          </w:tcPr>
          <w:p w:rsidR="0040546A" w:rsidRPr="0040546A" w:rsidRDefault="0040546A" w:rsidP="0040546A">
            <w:pPr>
              <w:jc w:val="right"/>
              <w:rPr>
                <w:rFonts w:ascii="Arial" w:hAnsi="Arial" w:cs="Arial"/>
                <w:b/>
                <w:color w:val="000000"/>
                <w:sz w:val="18"/>
                <w:szCs w:val="18"/>
              </w:rPr>
            </w:pPr>
            <w:r w:rsidRPr="0040546A">
              <w:rPr>
                <w:rFonts w:ascii="Arial" w:hAnsi="Arial" w:cs="Arial"/>
                <w:b/>
                <w:color w:val="000000"/>
                <w:sz w:val="18"/>
                <w:szCs w:val="18"/>
              </w:rPr>
              <w:t>58,597</w:t>
            </w:r>
          </w:p>
        </w:tc>
      </w:tr>
    </w:tbl>
    <w:p w:rsidR="00881810" w:rsidRDefault="00881810" w:rsidP="00CC06C6"/>
    <w:p w:rsidR="00881810" w:rsidRDefault="00881810" w:rsidP="00CC06C6">
      <w:pPr>
        <w:pStyle w:val="Heading1"/>
      </w:pPr>
      <w:bookmarkStart w:id="401" w:name="_Toc454271557"/>
      <w:bookmarkStart w:id="402" w:name="_Toc475613287"/>
      <w:r w:rsidRPr="00E9137C">
        <w:lastRenderedPageBreak/>
        <w:t xml:space="preserve">Appendix </w:t>
      </w:r>
      <w:r>
        <w:t>3</w:t>
      </w:r>
      <w:proofErr w:type="gramStart"/>
      <w:r w:rsidRPr="00E9137C">
        <w:t>:</w:t>
      </w:r>
      <w:proofErr w:type="gramEnd"/>
      <w:r w:rsidR="00CC06C6">
        <w:br/>
      </w:r>
      <w:r>
        <w:t>Summary of diagnostic testing uptake and results for women that had an increased risk screen</w:t>
      </w:r>
      <w:bookmarkEnd w:id="401"/>
      <w:bookmarkEnd w:id="402"/>
    </w:p>
    <w:p w:rsidR="00881810" w:rsidRPr="00CB5E46" w:rsidRDefault="00881810" w:rsidP="00CC06C6">
      <w:pPr>
        <w:pStyle w:val="Heading3"/>
      </w:pPr>
      <w:bookmarkStart w:id="403" w:name="_Toc411936684"/>
      <w:bookmarkStart w:id="404" w:name="_Toc412035470"/>
      <w:r w:rsidRPr="00CB5E46">
        <w:t xml:space="preserve">Summary of prenatal diagnostic testing uptake </w:t>
      </w:r>
      <w:r>
        <w:t>for women with increased risks for trisomy 21, 18 or 13</w:t>
      </w:r>
      <w:bookmarkEnd w:id="403"/>
      <w:bookmarkEnd w:id="404"/>
    </w:p>
    <w:p w:rsidR="00B63A85" w:rsidRDefault="00881810" w:rsidP="00CC06C6">
      <w:r w:rsidRPr="00CB5E46">
        <w:t>Of the 1</w:t>
      </w:r>
      <w:r w:rsidR="0040546A">
        <w:t>,</w:t>
      </w:r>
      <w:r w:rsidRPr="00CB5E46">
        <w:t>1</w:t>
      </w:r>
      <w:r w:rsidR="0040546A">
        <w:t>63</w:t>
      </w:r>
      <w:r w:rsidRPr="00CB5E46">
        <w:t xml:space="preserve"> </w:t>
      </w:r>
      <w:r>
        <w:t xml:space="preserve">screens that had an </w:t>
      </w:r>
      <w:r w:rsidRPr="00CB5E46">
        <w:t xml:space="preserve">increased risk </w:t>
      </w:r>
      <w:r>
        <w:t xml:space="preserve">for trisomy 21, 18 or 13 </w:t>
      </w:r>
      <w:r w:rsidRPr="00CB5E46">
        <w:t>during 201</w:t>
      </w:r>
      <w:r w:rsidR="0040546A">
        <w:t>5</w:t>
      </w:r>
      <w:r w:rsidRPr="00CB5E46">
        <w:t xml:space="preserve">, </w:t>
      </w:r>
      <w:r w:rsidR="0040546A">
        <w:t xml:space="preserve">655 (56%) </w:t>
      </w:r>
      <w:r w:rsidRPr="00CB5E46">
        <w:t>had a prenatal diagnostic test (CVS or Amniocentesis)</w:t>
      </w:r>
      <w:r>
        <w:t xml:space="preserve"> and </w:t>
      </w:r>
      <w:r w:rsidR="0040546A">
        <w:t>508</w:t>
      </w:r>
      <w:r>
        <w:t xml:space="preserve"> </w:t>
      </w:r>
      <w:r w:rsidR="0040546A">
        <w:t xml:space="preserve">(44%) </w:t>
      </w:r>
      <w:r>
        <w:t xml:space="preserve">did not. Table </w:t>
      </w:r>
      <w:r w:rsidR="0040546A">
        <w:t>66</w:t>
      </w:r>
      <w:r>
        <w:t xml:space="preserve"> shows the diagnostic testing results for the </w:t>
      </w:r>
      <w:r w:rsidR="00C729EF">
        <w:t>655</w:t>
      </w:r>
      <w:r w:rsidRPr="00CB5E46">
        <w:t xml:space="preserve"> </w:t>
      </w:r>
      <w:r>
        <w:t xml:space="preserve">prenatal </w:t>
      </w:r>
      <w:r w:rsidRPr="00CB5E46">
        <w:t>tests</w:t>
      </w:r>
      <w:r w:rsidRPr="003C0D4F">
        <w:t>, of which 1</w:t>
      </w:r>
      <w:r w:rsidR="003C0D4F" w:rsidRPr="003C0D4F">
        <w:t>64</w:t>
      </w:r>
      <w:r w:rsidRPr="003C0D4F">
        <w:t xml:space="preserve"> had an abnormal karyotype</w:t>
      </w:r>
      <w:r w:rsidR="003C0D4F">
        <w:t>, including 89 confirmed with Down syndrome</w:t>
      </w:r>
      <w:r w:rsidRPr="003C0D4F">
        <w:t>. Table 6</w:t>
      </w:r>
      <w:r w:rsidR="003C0D4F" w:rsidRPr="003C0D4F">
        <w:t>7</w:t>
      </w:r>
      <w:r w:rsidRPr="003C0D4F">
        <w:t xml:space="preserve"> shows a breakdown of pregnancy outcomes</w:t>
      </w:r>
      <w:r w:rsidR="003C0D4F">
        <w:t xml:space="preserve"> </w:t>
      </w:r>
      <w:r w:rsidRPr="003C0D4F">
        <w:t xml:space="preserve">for the </w:t>
      </w:r>
      <w:r w:rsidR="003C0D4F" w:rsidRPr="003C0D4F">
        <w:t>508</w:t>
      </w:r>
      <w:r w:rsidRPr="003C0D4F">
        <w:t xml:space="preserve"> women that had an increased risk screen but did not have a prenatal diagnostic test.</w:t>
      </w:r>
    </w:p>
    <w:p w:rsidR="00881810" w:rsidRPr="00CB5E46" w:rsidRDefault="00881810" w:rsidP="00CC06C6"/>
    <w:p w:rsidR="00881810" w:rsidRDefault="00881810" w:rsidP="00CC06C6">
      <w:pPr>
        <w:pStyle w:val="Table"/>
      </w:pPr>
      <w:bookmarkStart w:id="405" w:name="_Toc454200291"/>
      <w:bookmarkStart w:id="406" w:name="_Toc475613358"/>
      <w:r w:rsidRPr="00CB5E46">
        <w:t xml:space="preserve">Table </w:t>
      </w:r>
      <w:r w:rsidR="0040546A">
        <w:t>66</w:t>
      </w:r>
      <w:r w:rsidRPr="00CB5E46">
        <w:t>: Diagnostic results for women that accessed a prenatal diagnostic</w:t>
      </w:r>
      <w:r w:rsidRPr="00720EF6">
        <w:t xml:space="preserve"> test following an increased risk screen</w:t>
      </w:r>
      <w:r>
        <w:t xml:space="preserve"> for trisomy 21, 18 or 13 during the 201</w:t>
      </w:r>
      <w:r w:rsidR="00C729EF">
        <w:t>5</w:t>
      </w:r>
      <w:r>
        <w:t xml:space="preserve"> year</w:t>
      </w:r>
      <w:bookmarkEnd w:id="405"/>
      <w:bookmarkEnd w:id="40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686"/>
        <w:gridCol w:w="1346"/>
        <w:gridCol w:w="1347"/>
      </w:tblGrid>
      <w:tr w:rsidR="00881810" w:rsidRPr="00940238" w:rsidTr="001A66CF">
        <w:trPr>
          <w:cantSplit/>
        </w:trPr>
        <w:tc>
          <w:tcPr>
            <w:tcW w:w="3686" w:type="dxa"/>
            <w:tcBorders>
              <w:bottom w:val="single" w:sz="4" w:space="0" w:color="auto"/>
            </w:tcBorders>
            <w:shd w:val="clear" w:color="auto" w:fill="auto"/>
            <w:hideMark/>
          </w:tcPr>
          <w:p w:rsidR="00881810" w:rsidRPr="00940238" w:rsidRDefault="00881810" w:rsidP="00DE56C9">
            <w:pPr>
              <w:pStyle w:val="TableText"/>
              <w:rPr>
                <w:b/>
                <w:lang w:eastAsia="en-NZ"/>
              </w:rPr>
            </w:pPr>
            <w:r w:rsidRPr="00940238">
              <w:rPr>
                <w:b/>
                <w:lang w:eastAsia="en-NZ"/>
              </w:rPr>
              <w:t>Karyotype result</w:t>
            </w:r>
          </w:p>
        </w:tc>
        <w:tc>
          <w:tcPr>
            <w:tcW w:w="1346" w:type="dxa"/>
            <w:tcBorders>
              <w:bottom w:val="single" w:sz="4" w:space="0" w:color="auto"/>
            </w:tcBorders>
            <w:shd w:val="clear" w:color="auto" w:fill="auto"/>
            <w:hideMark/>
          </w:tcPr>
          <w:p w:rsidR="00881810" w:rsidRPr="00940238" w:rsidRDefault="00881810" w:rsidP="001A66CF">
            <w:pPr>
              <w:pStyle w:val="TableText"/>
              <w:jc w:val="center"/>
              <w:rPr>
                <w:b/>
                <w:lang w:eastAsia="en-NZ"/>
              </w:rPr>
            </w:pPr>
            <w:r w:rsidRPr="00940238">
              <w:rPr>
                <w:b/>
                <w:lang w:eastAsia="en-NZ"/>
              </w:rPr>
              <w:t>Number</w:t>
            </w:r>
          </w:p>
        </w:tc>
        <w:tc>
          <w:tcPr>
            <w:tcW w:w="1347" w:type="dxa"/>
            <w:tcBorders>
              <w:bottom w:val="single" w:sz="4" w:space="0" w:color="auto"/>
            </w:tcBorders>
            <w:shd w:val="clear" w:color="auto" w:fill="auto"/>
            <w:hideMark/>
          </w:tcPr>
          <w:p w:rsidR="00881810" w:rsidRPr="00940238" w:rsidRDefault="00881810" w:rsidP="001A66CF">
            <w:pPr>
              <w:pStyle w:val="TableText"/>
              <w:jc w:val="center"/>
              <w:rPr>
                <w:b/>
                <w:lang w:eastAsia="en-NZ"/>
              </w:rPr>
            </w:pPr>
            <w:r w:rsidRPr="00940238">
              <w:rPr>
                <w:b/>
                <w:lang w:eastAsia="en-NZ"/>
              </w:rPr>
              <w:t>Percentage</w:t>
            </w:r>
          </w:p>
        </w:tc>
      </w:tr>
      <w:tr w:rsidR="003C0D4F" w:rsidRPr="00877A31" w:rsidTr="003C0D4F">
        <w:trPr>
          <w:cantSplit/>
        </w:trPr>
        <w:tc>
          <w:tcPr>
            <w:tcW w:w="3686" w:type="dxa"/>
            <w:tcBorders>
              <w:top w:val="single" w:sz="4" w:space="0" w:color="auto"/>
              <w:bottom w:val="single" w:sz="4" w:space="0" w:color="A6A6A6"/>
            </w:tcBorders>
            <w:shd w:val="clear" w:color="auto" w:fill="auto"/>
            <w:noWrap/>
            <w:hideMark/>
          </w:tcPr>
          <w:p w:rsidR="003C0D4F" w:rsidRPr="00877A31" w:rsidRDefault="003C0D4F" w:rsidP="003C0D4F">
            <w:pPr>
              <w:pStyle w:val="TableText"/>
              <w:rPr>
                <w:lang w:eastAsia="en-NZ"/>
              </w:rPr>
            </w:pPr>
            <w:r w:rsidRPr="00877A31">
              <w:rPr>
                <w:lang w:eastAsia="en-NZ"/>
              </w:rPr>
              <w:t>Normal karyotype</w:t>
            </w:r>
          </w:p>
        </w:tc>
        <w:tc>
          <w:tcPr>
            <w:tcW w:w="1346" w:type="dxa"/>
            <w:tcBorders>
              <w:top w:val="single" w:sz="4" w:space="0" w:color="auto"/>
              <w:bottom w:val="single" w:sz="4" w:space="0" w:color="A6A6A6"/>
            </w:tcBorders>
            <w:shd w:val="clear" w:color="auto" w:fill="auto"/>
            <w:noWrap/>
            <w:vAlign w:val="center"/>
            <w:hideMark/>
          </w:tcPr>
          <w:p w:rsidR="003C0D4F" w:rsidRDefault="003C0D4F" w:rsidP="003C0D4F">
            <w:pPr>
              <w:spacing w:line="240" w:lineRule="auto"/>
              <w:jc w:val="right"/>
              <w:rPr>
                <w:rFonts w:ascii="Arial" w:hAnsi="Arial" w:cs="Arial"/>
                <w:color w:val="000000"/>
                <w:sz w:val="18"/>
                <w:szCs w:val="18"/>
                <w:lang w:eastAsia="en-NZ"/>
              </w:rPr>
            </w:pPr>
            <w:r>
              <w:rPr>
                <w:rFonts w:ascii="Arial" w:hAnsi="Arial" w:cs="Arial"/>
                <w:color w:val="000000"/>
                <w:sz w:val="18"/>
                <w:szCs w:val="18"/>
              </w:rPr>
              <w:t>491</w:t>
            </w:r>
          </w:p>
        </w:tc>
        <w:tc>
          <w:tcPr>
            <w:tcW w:w="1347" w:type="dxa"/>
            <w:tcBorders>
              <w:top w:val="single" w:sz="4" w:space="0" w:color="auto"/>
              <w:bottom w:val="single" w:sz="4" w:space="0" w:color="A6A6A6"/>
            </w:tcBorders>
            <w:shd w:val="clear" w:color="auto" w:fill="auto"/>
            <w:noWrap/>
            <w:vAlign w:val="center"/>
            <w:hideMark/>
          </w:tcPr>
          <w:p w:rsidR="003C0D4F" w:rsidRDefault="003C0D4F" w:rsidP="003C0D4F">
            <w:pPr>
              <w:spacing w:line="240" w:lineRule="auto"/>
              <w:jc w:val="right"/>
              <w:rPr>
                <w:rFonts w:ascii="Arial" w:hAnsi="Arial" w:cs="Arial"/>
                <w:color w:val="000000"/>
                <w:sz w:val="18"/>
                <w:szCs w:val="18"/>
                <w:lang w:eastAsia="en-NZ"/>
              </w:rPr>
            </w:pPr>
            <w:r>
              <w:rPr>
                <w:rFonts w:ascii="Arial" w:hAnsi="Arial" w:cs="Arial"/>
                <w:color w:val="000000"/>
                <w:sz w:val="18"/>
                <w:szCs w:val="18"/>
              </w:rPr>
              <w:t>75.0%</w:t>
            </w:r>
          </w:p>
        </w:tc>
      </w:tr>
      <w:tr w:rsidR="003C0D4F" w:rsidRPr="00877A31" w:rsidTr="003C0D4F">
        <w:trPr>
          <w:cantSplit/>
        </w:trPr>
        <w:tc>
          <w:tcPr>
            <w:tcW w:w="3686" w:type="dxa"/>
            <w:tcBorders>
              <w:top w:val="single" w:sz="4" w:space="0" w:color="A6A6A6"/>
              <w:bottom w:val="single" w:sz="4" w:space="0" w:color="A6A6A6"/>
            </w:tcBorders>
            <w:shd w:val="clear" w:color="auto" w:fill="auto"/>
            <w:noWrap/>
            <w:hideMark/>
          </w:tcPr>
          <w:p w:rsidR="003C0D4F" w:rsidRPr="00877A31" w:rsidRDefault="003C0D4F" w:rsidP="003C0D4F">
            <w:pPr>
              <w:pStyle w:val="TableText"/>
              <w:rPr>
                <w:lang w:eastAsia="en-NZ"/>
              </w:rPr>
            </w:pPr>
            <w:r w:rsidRPr="00877A31">
              <w:rPr>
                <w:lang w:eastAsia="en-NZ"/>
              </w:rPr>
              <w:t xml:space="preserve">Confirmed Down </w:t>
            </w:r>
            <w:r>
              <w:rPr>
                <w:lang w:eastAsia="en-NZ"/>
              </w:rPr>
              <w:t>s</w:t>
            </w:r>
            <w:r w:rsidRPr="00877A31">
              <w:rPr>
                <w:lang w:eastAsia="en-NZ"/>
              </w:rPr>
              <w:t>yndrome</w:t>
            </w:r>
          </w:p>
        </w:tc>
        <w:tc>
          <w:tcPr>
            <w:tcW w:w="1346" w:type="dxa"/>
            <w:tcBorders>
              <w:top w:val="single" w:sz="4" w:space="0" w:color="A6A6A6"/>
              <w:bottom w:val="single" w:sz="4" w:space="0" w:color="A6A6A6"/>
            </w:tcBorders>
            <w:shd w:val="clear" w:color="auto" w:fill="auto"/>
            <w:noWrap/>
            <w:vAlign w:val="center"/>
            <w:hideMark/>
          </w:tcPr>
          <w:p w:rsidR="003C0D4F" w:rsidRDefault="003C0D4F" w:rsidP="003C0D4F">
            <w:pPr>
              <w:jc w:val="right"/>
              <w:rPr>
                <w:rFonts w:ascii="Arial" w:hAnsi="Arial" w:cs="Arial"/>
                <w:color w:val="000000"/>
                <w:sz w:val="18"/>
                <w:szCs w:val="18"/>
              </w:rPr>
            </w:pPr>
            <w:r>
              <w:rPr>
                <w:rFonts w:ascii="Arial" w:hAnsi="Arial" w:cs="Arial"/>
                <w:color w:val="000000"/>
                <w:sz w:val="18"/>
                <w:szCs w:val="18"/>
              </w:rPr>
              <w:t>89</w:t>
            </w:r>
          </w:p>
        </w:tc>
        <w:tc>
          <w:tcPr>
            <w:tcW w:w="1347" w:type="dxa"/>
            <w:tcBorders>
              <w:top w:val="single" w:sz="4" w:space="0" w:color="A6A6A6"/>
              <w:bottom w:val="single" w:sz="4" w:space="0" w:color="A6A6A6"/>
            </w:tcBorders>
            <w:shd w:val="clear" w:color="auto" w:fill="auto"/>
            <w:noWrap/>
            <w:vAlign w:val="center"/>
            <w:hideMark/>
          </w:tcPr>
          <w:p w:rsidR="003C0D4F" w:rsidRDefault="003C0D4F" w:rsidP="003C0D4F">
            <w:pPr>
              <w:jc w:val="right"/>
              <w:rPr>
                <w:rFonts w:ascii="Arial" w:hAnsi="Arial" w:cs="Arial"/>
                <w:color w:val="000000"/>
                <w:sz w:val="18"/>
                <w:szCs w:val="18"/>
              </w:rPr>
            </w:pPr>
            <w:r>
              <w:rPr>
                <w:rFonts w:ascii="Arial" w:hAnsi="Arial" w:cs="Arial"/>
                <w:color w:val="000000"/>
                <w:sz w:val="18"/>
                <w:szCs w:val="18"/>
              </w:rPr>
              <w:t>13.6%</w:t>
            </w:r>
          </w:p>
        </w:tc>
      </w:tr>
      <w:tr w:rsidR="003C0D4F" w:rsidRPr="00877A31" w:rsidTr="003C0D4F">
        <w:trPr>
          <w:cantSplit/>
        </w:trPr>
        <w:tc>
          <w:tcPr>
            <w:tcW w:w="3686" w:type="dxa"/>
            <w:tcBorders>
              <w:top w:val="single" w:sz="4" w:space="0" w:color="A6A6A6"/>
              <w:bottom w:val="single" w:sz="4" w:space="0" w:color="auto"/>
            </w:tcBorders>
            <w:shd w:val="clear" w:color="auto" w:fill="auto"/>
            <w:noWrap/>
            <w:hideMark/>
          </w:tcPr>
          <w:p w:rsidR="003C0D4F" w:rsidRPr="00877A31" w:rsidRDefault="003C0D4F" w:rsidP="003C0D4F">
            <w:pPr>
              <w:pStyle w:val="TableText"/>
              <w:rPr>
                <w:lang w:eastAsia="en-NZ"/>
              </w:rPr>
            </w:pPr>
            <w:r w:rsidRPr="00877A31">
              <w:rPr>
                <w:lang w:eastAsia="en-NZ"/>
              </w:rPr>
              <w:t>Other result*</w:t>
            </w:r>
          </w:p>
        </w:tc>
        <w:tc>
          <w:tcPr>
            <w:tcW w:w="1346" w:type="dxa"/>
            <w:tcBorders>
              <w:top w:val="single" w:sz="4" w:space="0" w:color="A6A6A6"/>
              <w:bottom w:val="single" w:sz="4" w:space="0" w:color="auto"/>
            </w:tcBorders>
            <w:shd w:val="clear" w:color="auto" w:fill="auto"/>
            <w:noWrap/>
            <w:vAlign w:val="center"/>
            <w:hideMark/>
          </w:tcPr>
          <w:p w:rsidR="003C0D4F" w:rsidRDefault="003C0D4F" w:rsidP="003C0D4F">
            <w:pPr>
              <w:jc w:val="right"/>
              <w:rPr>
                <w:rFonts w:ascii="Arial" w:hAnsi="Arial" w:cs="Arial"/>
                <w:color w:val="000000"/>
                <w:sz w:val="18"/>
                <w:szCs w:val="18"/>
              </w:rPr>
            </w:pPr>
            <w:r>
              <w:rPr>
                <w:rFonts w:ascii="Arial" w:hAnsi="Arial" w:cs="Arial"/>
                <w:color w:val="000000"/>
                <w:sz w:val="18"/>
                <w:szCs w:val="18"/>
              </w:rPr>
              <w:t>75</w:t>
            </w:r>
          </w:p>
        </w:tc>
        <w:tc>
          <w:tcPr>
            <w:tcW w:w="1347" w:type="dxa"/>
            <w:tcBorders>
              <w:top w:val="single" w:sz="4" w:space="0" w:color="A6A6A6"/>
              <w:bottom w:val="single" w:sz="4" w:space="0" w:color="auto"/>
            </w:tcBorders>
            <w:shd w:val="clear" w:color="auto" w:fill="auto"/>
            <w:noWrap/>
            <w:vAlign w:val="center"/>
            <w:hideMark/>
          </w:tcPr>
          <w:p w:rsidR="003C0D4F" w:rsidRDefault="003C0D4F" w:rsidP="003C0D4F">
            <w:pPr>
              <w:jc w:val="right"/>
              <w:rPr>
                <w:rFonts w:ascii="Arial" w:hAnsi="Arial" w:cs="Arial"/>
                <w:color w:val="000000"/>
                <w:sz w:val="18"/>
                <w:szCs w:val="18"/>
              </w:rPr>
            </w:pPr>
            <w:r>
              <w:rPr>
                <w:rFonts w:ascii="Arial" w:hAnsi="Arial" w:cs="Arial"/>
                <w:color w:val="000000"/>
                <w:sz w:val="18"/>
                <w:szCs w:val="18"/>
              </w:rPr>
              <w:t>11.5%</w:t>
            </w:r>
          </w:p>
        </w:tc>
      </w:tr>
      <w:tr w:rsidR="003C0D4F" w:rsidRPr="00940238" w:rsidTr="003C0D4F">
        <w:trPr>
          <w:cantSplit/>
        </w:trPr>
        <w:tc>
          <w:tcPr>
            <w:tcW w:w="3686" w:type="dxa"/>
            <w:tcBorders>
              <w:top w:val="single" w:sz="4" w:space="0" w:color="auto"/>
            </w:tcBorders>
            <w:shd w:val="clear" w:color="auto" w:fill="auto"/>
            <w:noWrap/>
            <w:hideMark/>
          </w:tcPr>
          <w:p w:rsidR="003C0D4F" w:rsidRPr="00940238" w:rsidRDefault="003C0D4F" w:rsidP="003C0D4F">
            <w:pPr>
              <w:pStyle w:val="TableText"/>
              <w:rPr>
                <w:b/>
                <w:lang w:eastAsia="en-NZ"/>
              </w:rPr>
            </w:pPr>
            <w:r w:rsidRPr="00940238">
              <w:rPr>
                <w:b/>
                <w:lang w:eastAsia="en-NZ"/>
              </w:rPr>
              <w:t>Total</w:t>
            </w:r>
          </w:p>
        </w:tc>
        <w:tc>
          <w:tcPr>
            <w:tcW w:w="1346" w:type="dxa"/>
            <w:tcBorders>
              <w:top w:val="single" w:sz="4" w:space="0" w:color="auto"/>
            </w:tcBorders>
            <w:shd w:val="clear" w:color="auto" w:fill="auto"/>
            <w:noWrap/>
            <w:vAlign w:val="center"/>
            <w:hideMark/>
          </w:tcPr>
          <w:p w:rsidR="003C0D4F" w:rsidRDefault="003C0D4F" w:rsidP="003C0D4F">
            <w:pPr>
              <w:jc w:val="right"/>
              <w:rPr>
                <w:rFonts w:ascii="Arial" w:hAnsi="Arial" w:cs="Arial"/>
                <w:b/>
                <w:bCs/>
                <w:color w:val="000000"/>
                <w:sz w:val="18"/>
                <w:szCs w:val="18"/>
              </w:rPr>
            </w:pPr>
            <w:r>
              <w:rPr>
                <w:rFonts w:ascii="Arial" w:hAnsi="Arial" w:cs="Arial"/>
                <w:b/>
                <w:bCs/>
                <w:color w:val="000000"/>
                <w:sz w:val="18"/>
                <w:szCs w:val="18"/>
              </w:rPr>
              <w:t>655</w:t>
            </w:r>
          </w:p>
        </w:tc>
        <w:tc>
          <w:tcPr>
            <w:tcW w:w="1347" w:type="dxa"/>
            <w:tcBorders>
              <w:top w:val="single" w:sz="4" w:space="0" w:color="auto"/>
            </w:tcBorders>
            <w:shd w:val="clear" w:color="auto" w:fill="auto"/>
            <w:noWrap/>
            <w:vAlign w:val="center"/>
            <w:hideMark/>
          </w:tcPr>
          <w:p w:rsidR="003C0D4F" w:rsidRDefault="003C0D4F" w:rsidP="003C0D4F">
            <w:pPr>
              <w:jc w:val="right"/>
              <w:rPr>
                <w:rFonts w:ascii="Arial" w:hAnsi="Arial" w:cs="Arial"/>
                <w:b/>
                <w:bCs/>
                <w:color w:val="000000"/>
                <w:sz w:val="18"/>
                <w:szCs w:val="18"/>
              </w:rPr>
            </w:pPr>
            <w:r>
              <w:rPr>
                <w:rFonts w:ascii="Arial" w:hAnsi="Arial" w:cs="Arial"/>
                <w:b/>
                <w:bCs/>
                <w:color w:val="000000"/>
                <w:sz w:val="18"/>
                <w:szCs w:val="18"/>
              </w:rPr>
              <w:t>100.0%</w:t>
            </w:r>
          </w:p>
        </w:tc>
      </w:tr>
    </w:tbl>
    <w:p w:rsidR="003C0D4F" w:rsidRDefault="003C0D4F" w:rsidP="00CC06C6">
      <w:pPr>
        <w:pStyle w:val="Note"/>
        <w:spacing w:after="80"/>
      </w:pPr>
    </w:p>
    <w:p w:rsidR="00881810" w:rsidRDefault="00881810" w:rsidP="00CC06C6">
      <w:pPr>
        <w:pStyle w:val="Note"/>
        <w:spacing w:after="80"/>
      </w:pPr>
      <w:r>
        <w:t>*</w:t>
      </w:r>
      <w:r w:rsidR="00CC06C6">
        <w:tab/>
      </w:r>
      <w:r>
        <w:t xml:space="preserve">The </w:t>
      </w:r>
      <w:r w:rsidR="003C0D4F">
        <w:t>75</w:t>
      </w:r>
      <w:r>
        <w:t xml:space="preserve"> </w:t>
      </w:r>
      <w:r w:rsidR="00B63A85">
        <w:t>‘</w:t>
      </w:r>
      <w:r>
        <w:t>Other</w:t>
      </w:r>
      <w:r w:rsidR="00B63A85">
        <w:t>’</w:t>
      </w:r>
      <w:r>
        <w:t xml:space="preserve"> results were made up of the following:</w:t>
      </w:r>
    </w:p>
    <w:tbl>
      <w:tblPr>
        <w:tblW w:w="6379" w:type="dxa"/>
        <w:tblInd w:w="108" w:type="dxa"/>
        <w:tblBorders>
          <w:top w:val="single" w:sz="4" w:space="0" w:color="auto"/>
          <w:bottom w:val="single" w:sz="4" w:space="0" w:color="auto"/>
        </w:tblBorders>
        <w:tblLayout w:type="fixed"/>
        <w:tblLook w:val="04A0" w:firstRow="1" w:lastRow="0" w:firstColumn="1" w:lastColumn="0" w:noHBand="0" w:noVBand="1"/>
      </w:tblPr>
      <w:tblGrid>
        <w:gridCol w:w="5103"/>
        <w:gridCol w:w="1276"/>
      </w:tblGrid>
      <w:tr w:rsidR="00881810" w:rsidRPr="00940238" w:rsidTr="001A66CF">
        <w:trPr>
          <w:trHeight w:val="300"/>
        </w:trPr>
        <w:tc>
          <w:tcPr>
            <w:tcW w:w="5103" w:type="dxa"/>
            <w:tcBorders>
              <w:bottom w:val="single" w:sz="4" w:space="0" w:color="auto"/>
            </w:tcBorders>
            <w:shd w:val="clear" w:color="auto" w:fill="auto"/>
            <w:vAlign w:val="center"/>
            <w:hideMark/>
          </w:tcPr>
          <w:p w:rsidR="00881810" w:rsidRPr="00940238" w:rsidRDefault="00881810" w:rsidP="00DF59A5">
            <w:pPr>
              <w:pStyle w:val="TableText"/>
              <w:rPr>
                <w:b/>
                <w:lang w:eastAsia="en-NZ"/>
              </w:rPr>
            </w:pPr>
            <w:r w:rsidRPr="00940238">
              <w:rPr>
                <w:b/>
                <w:lang w:eastAsia="en-NZ"/>
              </w:rPr>
              <w:t>Result</w:t>
            </w:r>
          </w:p>
        </w:tc>
        <w:tc>
          <w:tcPr>
            <w:tcW w:w="1276" w:type="dxa"/>
            <w:tcBorders>
              <w:bottom w:val="single" w:sz="4" w:space="0" w:color="auto"/>
            </w:tcBorders>
            <w:shd w:val="clear" w:color="auto" w:fill="auto"/>
            <w:vAlign w:val="center"/>
            <w:hideMark/>
          </w:tcPr>
          <w:p w:rsidR="00881810" w:rsidRPr="00940238" w:rsidRDefault="00881810" w:rsidP="001A66CF">
            <w:pPr>
              <w:pStyle w:val="TableText"/>
              <w:jc w:val="center"/>
              <w:rPr>
                <w:b/>
                <w:lang w:eastAsia="en-NZ"/>
              </w:rPr>
            </w:pPr>
            <w:r w:rsidRPr="00940238">
              <w:rPr>
                <w:b/>
                <w:lang w:eastAsia="en-NZ"/>
              </w:rPr>
              <w:t>Number</w:t>
            </w:r>
          </w:p>
        </w:tc>
      </w:tr>
      <w:tr w:rsidR="003C0D4F" w:rsidRPr="001046E6" w:rsidTr="00E020EE">
        <w:trPr>
          <w:trHeight w:val="300"/>
        </w:trPr>
        <w:tc>
          <w:tcPr>
            <w:tcW w:w="5103" w:type="dxa"/>
            <w:tcBorders>
              <w:top w:val="single" w:sz="4" w:space="0" w:color="auto"/>
              <w:bottom w:val="single" w:sz="4" w:space="0" w:color="A6A6A6"/>
            </w:tcBorders>
            <w:shd w:val="clear" w:color="auto" w:fill="auto"/>
            <w:noWrap/>
            <w:vAlign w:val="center"/>
            <w:hideMark/>
          </w:tcPr>
          <w:p w:rsidR="003C0D4F" w:rsidRPr="001046E6" w:rsidRDefault="003C0D4F" w:rsidP="003C0D4F">
            <w:pPr>
              <w:pStyle w:val="TableText"/>
              <w:rPr>
                <w:lang w:eastAsia="en-NZ"/>
              </w:rPr>
            </w:pPr>
            <w:r w:rsidRPr="001046E6">
              <w:rPr>
                <w:lang w:eastAsia="en-NZ"/>
              </w:rPr>
              <w:t>Trisomy 18</w:t>
            </w:r>
          </w:p>
        </w:tc>
        <w:tc>
          <w:tcPr>
            <w:tcW w:w="1276" w:type="dxa"/>
            <w:tcBorders>
              <w:top w:val="single" w:sz="4" w:space="0" w:color="auto"/>
              <w:bottom w:val="single" w:sz="4" w:space="0" w:color="A6A6A6"/>
            </w:tcBorders>
            <w:shd w:val="clear" w:color="auto" w:fill="auto"/>
            <w:noWrap/>
            <w:vAlign w:val="center"/>
            <w:hideMark/>
          </w:tcPr>
          <w:p w:rsidR="003C0D4F" w:rsidRDefault="003C0D4F" w:rsidP="003C0D4F">
            <w:pPr>
              <w:spacing w:line="240" w:lineRule="auto"/>
              <w:ind w:right="240"/>
              <w:jc w:val="right"/>
              <w:rPr>
                <w:rFonts w:ascii="Arial" w:hAnsi="Arial" w:cs="Arial"/>
                <w:color w:val="000000"/>
                <w:sz w:val="18"/>
                <w:szCs w:val="18"/>
                <w:lang w:eastAsia="en-NZ"/>
              </w:rPr>
            </w:pPr>
            <w:r>
              <w:rPr>
                <w:rFonts w:ascii="Arial" w:hAnsi="Arial" w:cs="Arial"/>
                <w:color w:val="000000"/>
                <w:sz w:val="18"/>
                <w:szCs w:val="18"/>
              </w:rPr>
              <w:t>19</w:t>
            </w:r>
          </w:p>
        </w:tc>
      </w:tr>
      <w:tr w:rsidR="003C0D4F"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3C0D4F" w:rsidRPr="001046E6" w:rsidRDefault="003C0D4F" w:rsidP="003C0D4F">
            <w:pPr>
              <w:pStyle w:val="TableText"/>
              <w:rPr>
                <w:lang w:eastAsia="en-NZ"/>
              </w:rPr>
            </w:pPr>
            <w:r w:rsidRPr="001046E6">
              <w:rPr>
                <w:lang w:eastAsia="en-NZ"/>
              </w:rPr>
              <w:t>Trisomy 13</w:t>
            </w:r>
          </w:p>
        </w:tc>
        <w:tc>
          <w:tcPr>
            <w:tcW w:w="1276" w:type="dxa"/>
            <w:tcBorders>
              <w:top w:val="single" w:sz="4" w:space="0" w:color="A6A6A6"/>
              <w:bottom w:val="single" w:sz="4" w:space="0" w:color="A6A6A6"/>
            </w:tcBorders>
            <w:shd w:val="clear" w:color="auto" w:fill="auto"/>
            <w:noWrap/>
            <w:vAlign w:val="center"/>
            <w:hideMark/>
          </w:tcPr>
          <w:p w:rsidR="003C0D4F" w:rsidRDefault="003C0D4F" w:rsidP="003C0D4F">
            <w:pPr>
              <w:ind w:right="240"/>
              <w:jc w:val="right"/>
              <w:rPr>
                <w:rFonts w:ascii="Arial" w:hAnsi="Arial" w:cs="Arial"/>
                <w:color w:val="000000"/>
                <w:sz w:val="18"/>
                <w:szCs w:val="18"/>
              </w:rPr>
            </w:pPr>
            <w:r>
              <w:rPr>
                <w:rFonts w:ascii="Arial" w:hAnsi="Arial" w:cs="Arial"/>
                <w:color w:val="000000"/>
                <w:sz w:val="18"/>
                <w:szCs w:val="18"/>
              </w:rPr>
              <w:t>5</w:t>
            </w:r>
          </w:p>
        </w:tc>
      </w:tr>
      <w:tr w:rsidR="003C0D4F"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3C0D4F" w:rsidRPr="001046E6" w:rsidRDefault="003C0D4F" w:rsidP="003C0D4F">
            <w:pPr>
              <w:pStyle w:val="TableText"/>
              <w:rPr>
                <w:lang w:eastAsia="en-NZ"/>
              </w:rPr>
            </w:pPr>
            <w:r w:rsidRPr="001046E6">
              <w:rPr>
                <w:lang w:eastAsia="en-NZ"/>
              </w:rPr>
              <w:t>Turner syndrome</w:t>
            </w:r>
          </w:p>
        </w:tc>
        <w:tc>
          <w:tcPr>
            <w:tcW w:w="1276" w:type="dxa"/>
            <w:tcBorders>
              <w:top w:val="single" w:sz="4" w:space="0" w:color="A6A6A6"/>
              <w:bottom w:val="single" w:sz="4" w:space="0" w:color="A6A6A6"/>
            </w:tcBorders>
            <w:shd w:val="clear" w:color="auto" w:fill="auto"/>
            <w:noWrap/>
            <w:vAlign w:val="center"/>
            <w:hideMark/>
          </w:tcPr>
          <w:p w:rsidR="003C0D4F" w:rsidRDefault="003C0D4F" w:rsidP="003C0D4F">
            <w:pPr>
              <w:ind w:right="240"/>
              <w:jc w:val="right"/>
              <w:rPr>
                <w:rFonts w:ascii="Arial" w:hAnsi="Arial" w:cs="Arial"/>
                <w:color w:val="000000"/>
                <w:sz w:val="18"/>
                <w:szCs w:val="18"/>
              </w:rPr>
            </w:pPr>
            <w:r>
              <w:rPr>
                <w:rFonts w:ascii="Arial" w:hAnsi="Arial" w:cs="Arial"/>
                <w:color w:val="000000"/>
                <w:sz w:val="18"/>
                <w:szCs w:val="18"/>
              </w:rPr>
              <w:t>10</w:t>
            </w:r>
          </w:p>
        </w:tc>
      </w:tr>
      <w:tr w:rsidR="003C0D4F"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3C0D4F" w:rsidRPr="001046E6" w:rsidRDefault="003C0D4F" w:rsidP="003C0D4F">
            <w:pPr>
              <w:pStyle w:val="TableText"/>
              <w:rPr>
                <w:lang w:eastAsia="en-NZ"/>
              </w:rPr>
            </w:pPr>
            <w:r w:rsidRPr="001046E6">
              <w:rPr>
                <w:lang w:eastAsia="en-NZ"/>
              </w:rPr>
              <w:t>Triploidy</w:t>
            </w:r>
          </w:p>
        </w:tc>
        <w:tc>
          <w:tcPr>
            <w:tcW w:w="1276" w:type="dxa"/>
            <w:tcBorders>
              <w:top w:val="single" w:sz="4" w:space="0" w:color="A6A6A6"/>
              <w:bottom w:val="single" w:sz="4" w:space="0" w:color="A6A6A6"/>
            </w:tcBorders>
            <w:shd w:val="clear" w:color="auto" w:fill="auto"/>
            <w:noWrap/>
            <w:vAlign w:val="center"/>
            <w:hideMark/>
          </w:tcPr>
          <w:p w:rsidR="003C0D4F" w:rsidRDefault="003C0D4F" w:rsidP="003C0D4F">
            <w:pPr>
              <w:ind w:right="240"/>
              <w:jc w:val="right"/>
              <w:rPr>
                <w:rFonts w:ascii="Arial" w:hAnsi="Arial" w:cs="Arial"/>
                <w:color w:val="000000"/>
                <w:sz w:val="18"/>
                <w:szCs w:val="18"/>
              </w:rPr>
            </w:pPr>
            <w:r>
              <w:rPr>
                <w:rFonts w:ascii="Arial" w:hAnsi="Arial" w:cs="Arial"/>
                <w:color w:val="000000"/>
                <w:sz w:val="18"/>
                <w:szCs w:val="18"/>
              </w:rPr>
              <w:t>4</w:t>
            </w:r>
          </w:p>
        </w:tc>
      </w:tr>
      <w:tr w:rsidR="003C0D4F"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3C0D4F" w:rsidRPr="001046E6" w:rsidRDefault="003C0D4F" w:rsidP="003C0D4F">
            <w:pPr>
              <w:pStyle w:val="TableText"/>
              <w:rPr>
                <w:lang w:eastAsia="en-NZ"/>
              </w:rPr>
            </w:pPr>
            <w:r w:rsidRPr="001046E6">
              <w:rPr>
                <w:lang w:eastAsia="en-NZ"/>
              </w:rPr>
              <w:t>Sex chromosome aneuploidy</w:t>
            </w:r>
            <w:r>
              <w:rPr>
                <w:lang w:eastAsia="en-NZ"/>
              </w:rPr>
              <w:t xml:space="preserve"> </w:t>
            </w:r>
            <w:r w:rsidRPr="001046E6">
              <w:rPr>
                <w:lang w:eastAsia="en-NZ"/>
              </w:rPr>
              <w:t>(other than non-mosaic 45,</w:t>
            </w:r>
            <w:r>
              <w:rPr>
                <w:lang w:eastAsia="en-NZ"/>
              </w:rPr>
              <w:t xml:space="preserve"> </w:t>
            </w:r>
            <w:r w:rsidRPr="001046E6">
              <w:rPr>
                <w:lang w:eastAsia="en-NZ"/>
              </w:rPr>
              <w:t>X)</w:t>
            </w:r>
          </w:p>
        </w:tc>
        <w:tc>
          <w:tcPr>
            <w:tcW w:w="1276" w:type="dxa"/>
            <w:tcBorders>
              <w:top w:val="single" w:sz="4" w:space="0" w:color="A6A6A6"/>
              <w:bottom w:val="single" w:sz="4" w:space="0" w:color="A6A6A6"/>
            </w:tcBorders>
            <w:shd w:val="clear" w:color="auto" w:fill="auto"/>
            <w:noWrap/>
            <w:vAlign w:val="center"/>
            <w:hideMark/>
          </w:tcPr>
          <w:p w:rsidR="003C0D4F" w:rsidRDefault="003C0D4F" w:rsidP="003C0D4F">
            <w:pPr>
              <w:ind w:right="240"/>
              <w:jc w:val="right"/>
              <w:rPr>
                <w:rFonts w:ascii="Arial" w:hAnsi="Arial" w:cs="Arial"/>
                <w:color w:val="000000"/>
                <w:sz w:val="18"/>
                <w:szCs w:val="18"/>
              </w:rPr>
            </w:pPr>
            <w:r>
              <w:rPr>
                <w:rFonts w:ascii="Arial" w:hAnsi="Arial" w:cs="Arial"/>
                <w:color w:val="000000"/>
                <w:sz w:val="18"/>
                <w:szCs w:val="18"/>
              </w:rPr>
              <w:t>3</w:t>
            </w:r>
          </w:p>
        </w:tc>
      </w:tr>
      <w:tr w:rsidR="003C0D4F"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3C0D4F" w:rsidRPr="001046E6" w:rsidRDefault="003C0D4F" w:rsidP="003C0D4F">
            <w:pPr>
              <w:pStyle w:val="TableText"/>
              <w:rPr>
                <w:lang w:eastAsia="en-NZ"/>
              </w:rPr>
            </w:pPr>
            <w:r w:rsidRPr="001046E6">
              <w:rPr>
                <w:lang w:eastAsia="en-NZ"/>
              </w:rPr>
              <w:t>Partial aneuploidy (autosome)</w:t>
            </w:r>
            <w:r>
              <w:rPr>
                <w:lang w:eastAsia="en-NZ"/>
              </w:rPr>
              <w:t xml:space="preserve"> </w:t>
            </w:r>
            <w:r w:rsidRPr="001046E6">
              <w:rPr>
                <w:lang w:eastAsia="en-NZ"/>
              </w:rPr>
              <w:t>(in</w:t>
            </w:r>
            <w:r>
              <w:rPr>
                <w:lang w:eastAsia="en-NZ"/>
              </w:rPr>
              <w:t>c</w:t>
            </w:r>
            <w:r w:rsidRPr="001046E6">
              <w:rPr>
                <w:lang w:eastAsia="en-NZ"/>
              </w:rPr>
              <w:t>luding mosaic)</w:t>
            </w:r>
          </w:p>
        </w:tc>
        <w:tc>
          <w:tcPr>
            <w:tcW w:w="1276" w:type="dxa"/>
            <w:tcBorders>
              <w:top w:val="single" w:sz="4" w:space="0" w:color="A6A6A6"/>
              <w:bottom w:val="single" w:sz="4" w:space="0" w:color="A6A6A6"/>
            </w:tcBorders>
            <w:shd w:val="clear" w:color="auto" w:fill="auto"/>
            <w:noWrap/>
            <w:vAlign w:val="center"/>
            <w:hideMark/>
          </w:tcPr>
          <w:p w:rsidR="003C0D4F" w:rsidRDefault="003C0D4F" w:rsidP="003C0D4F">
            <w:pPr>
              <w:ind w:right="240"/>
              <w:jc w:val="right"/>
              <w:rPr>
                <w:rFonts w:ascii="Arial" w:hAnsi="Arial" w:cs="Arial"/>
                <w:color w:val="000000"/>
                <w:sz w:val="18"/>
                <w:szCs w:val="18"/>
              </w:rPr>
            </w:pPr>
            <w:r>
              <w:rPr>
                <w:rFonts w:ascii="Arial" w:hAnsi="Arial" w:cs="Arial"/>
                <w:color w:val="000000"/>
                <w:sz w:val="18"/>
                <w:szCs w:val="18"/>
              </w:rPr>
              <w:t>7</w:t>
            </w:r>
          </w:p>
        </w:tc>
      </w:tr>
      <w:tr w:rsidR="003C0D4F" w:rsidRPr="001046E6" w:rsidTr="00E020EE">
        <w:trPr>
          <w:trHeight w:val="300"/>
        </w:trPr>
        <w:tc>
          <w:tcPr>
            <w:tcW w:w="5103" w:type="dxa"/>
            <w:tcBorders>
              <w:top w:val="single" w:sz="4" w:space="0" w:color="A6A6A6"/>
              <w:bottom w:val="single" w:sz="4" w:space="0" w:color="A6A6A6"/>
            </w:tcBorders>
            <w:shd w:val="clear" w:color="auto" w:fill="auto"/>
            <w:noWrap/>
            <w:vAlign w:val="center"/>
          </w:tcPr>
          <w:p w:rsidR="003C0D4F" w:rsidRDefault="003C0D4F" w:rsidP="003C0D4F">
            <w:pPr>
              <w:spacing w:line="240" w:lineRule="auto"/>
              <w:rPr>
                <w:rFonts w:ascii="Arial" w:hAnsi="Arial" w:cs="Arial"/>
                <w:color w:val="000000"/>
                <w:sz w:val="18"/>
                <w:szCs w:val="18"/>
                <w:lang w:eastAsia="en-NZ"/>
              </w:rPr>
            </w:pPr>
            <w:proofErr w:type="spellStart"/>
            <w:r>
              <w:rPr>
                <w:rFonts w:ascii="Arial" w:hAnsi="Arial" w:cs="Arial"/>
                <w:color w:val="000000"/>
                <w:sz w:val="18"/>
                <w:szCs w:val="18"/>
              </w:rPr>
              <w:t>Uniparental</w:t>
            </w:r>
            <w:proofErr w:type="spellEnd"/>
            <w:r>
              <w:rPr>
                <w:rFonts w:ascii="Arial" w:hAnsi="Arial" w:cs="Arial"/>
                <w:color w:val="000000"/>
                <w:sz w:val="18"/>
                <w:szCs w:val="18"/>
              </w:rPr>
              <w:t xml:space="preserve"> </w:t>
            </w:r>
            <w:proofErr w:type="spellStart"/>
            <w:r>
              <w:rPr>
                <w:rFonts w:ascii="Arial" w:hAnsi="Arial" w:cs="Arial"/>
                <w:color w:val="000000"/>
                <w:sz w:val="18"/>
                <w:szCs w:val="18"/>
              </w:rPr>
              <w:t>disomy</w:t>
            </w:r>
            <w:proofErr w:type="spellEnd"/>
          </w:p>
        </w:tc>
        <w:tc>
          <w:tcPr>
            <w:tcW w:w="1276" w:type="dxa"/>
            <w:tcBorders>
              <w:top w:val="single" w:sz="4" w:space="0" w:color="A6A6A6"/>
              <w:bottom w:val="single" w:sz="4" w:space="0" w:color="A6A6A6"/>
            </w:tcBorders>
            <w:shd w:val="clear" w:color="auto" w:fill="auto"/>
            <w:noWrap/>
            <w:vAlign w:val="center"/>
          </w:tcPr>
          <w:p w:rsidR="003C0D4F" w:rsidRDefault="003C0D4F" w:rsidP="003C0D4F">
            <w:pPr>
              <w:ind w:right="240"/>
              <w:jc w:val="right"/>
              <w:rPr>
                <w:rFonts w:ascii="Arial" w:hAnsi="Arial" w:cs="Arial"/>
                <w:color w:val="000000"/>
                <w:sz w:val="18"/>
                <w:szCs w:val="18"/>
              </w:rPr>
            </w:pPr>
            <w:r>
              <w:rPr>
                <w:rFonts w:ascii="Arial" w:hAnsi="Arial" w:cs="Arial"/>
                <w:color w:val="000000"/>
                <w:sz w:val="18"/>
                <w:szCs w:val="18"/>
              </w:rPr>
              <w:t>1</w:t>
            </w:r>
          </w:p>
        </w:tc>
      </w:tr>
      <w:tr w:rsidR="003C0D4F" w:rsidRPr="001046E6" w:rsidTr="00E020EE">
        <w:trPr>
          <w:trHeight w:val="300"/>
        </w:trPr>
        <w:tc>
          <w:tcPr>
            <w:tcW w:w="5103" w:type="dxa"/>
            <w:tcBorders>
              <w:top w:val="single" w:sz="4" w:space="0" w:color="A6A6A6"/>
              <w:bottom w:val="single" w:sz="4" w:space="0" w:color="A6A6A6"/>
            </w:tcBorders>
            <w:shd w:val="clear" w:color="auto" w:fill="auto"/>
            <w:noWrap/>
            <w:vAlign w:val="center"/>
          </w:tcPr>
          <w:p w:rsidR="003C0D4F" w:rsidRDefault="003C0D4F" w:rsidP="003C0D4F">
            <w:pPr>
              <w:rPr>
                <w:rFonts w:ascii="Arial" w:hAnsi="Arial" w:cs="Arial"/>
                <w:color w:val="000000"/>
                <w:sz w:val="18"/>
                <w:szCs w:val="18"/>
              </w:rPr>
            </w:pPr>
            <w:r>
              <w:rPr>
                <w:rFonts w:ascii="Arial" w:hAnsi="Arial" w:cs="Arial"/>
                <w:color w:val="000000"/>
                <w:sz w:val="18"/>
                <w:szCs w:val="18"/>
              </w:rPr>
              <w:t>Structural abnormality</w:t>
            </w:r>
          </w:p>
        </w:tc>
        <w:tc>
          <w:tcPr>
            <w:tcW w:w="1276" w:type="dxa"/>
            <w:tcBorders>
              <w:top w:val="single" w:sz="4" w:space="0" w:color="A6A6A6"/>
              <w:bottom w:val="single" w:sz="4" w:space="0" w:color="A6A6A6"/>
            </w:tcBorders>
            <w:shd w:val="clear" w:color="auto" w:fill="auto"/>
            <w:noWrap/>
            <w:vAlign w:val="center"/>
          </w:tcPr>
          <w:p w:rsidR="003C0D4F" w:rsidRDefault="003C0D4F" w:rsidP="003C0D4F">
            <w:pPr>
              <w:ind w:right="240"/>
              <w:jc w:val="right"/>
              <w:rPr>
                <w:rFonts w:ascii="Arial" w:hAnsi="Arial" w:cs="Arial"/>
                <w:color w:val="000000"/>
                <w:sz w:val="18"/>
                <w:szCs w:val="18"/>
              </w:rPr>
            </w:pPr>
            <w:r>
              <w:rPr>
                <w:rFonts w:ascii="Arial" w:hAnsi="Arial" w:cs="Arial"/>
                <w:color w:val="000000"/>
                <w:sz w:val="18"/>
                <w:szCs w:val="18"/>
              </w:rPr>
              <w:t>2</w:t>
            </w:r>
          </w:p>
        </w:tc>
      </w:tr>
      <w:tr w:rsidR="003C0D4F" w:rsidRPr="001046E6" w:rsidTr="00E020EE">
        <w:trPr>
          <w:trHeight w:val="300"/>
        </w:trPr>
        <w:tc>
          <w:tcPr>
            <w:tcW w:w="5103" w:type="dxa"/>
            <w:tcBorders>
              <w:top w:val="single" w:sz="4" w:space="0" w:color="A6A6A6"/>
              <w:bottom w:val="single" w:sz="4" w:space="0" w:color="auto"/>
            </w:tcBorders>
            <w:shd w:val="clear" w:color="auto" w:fill="auto"/>
            <w:noWrap/>
            <w:vAlign w:val="center"/>
            <w:hideMark/>
          </w:tcPr>
          <w:p w:rsidR="003C0D4F" w:rsidRPr="001046E6" w:rsidRDefault="003C0D4F" w:rsidP="003C0D4F">
            <w:pPr>
              <w:pStyle w:val="TableText"/>
              <w:rPr>
                <w:lang w:eastAsia="en-NZ"/>
              </w:rPr>
            </w:pPr>
            <w:r w:rsidRPr="001046E6">
              <w:rPr>
                <w:lang w:eastAsia="en-NZ"/>
              </w:rPr>
              <w:t>Apparently balanced chromosome</w:t>
            </w:r>
            <w:r>
              <w:rPr>
                <w:lang w:eastAsia="en-NZ"/>
              </w:rPr>
              <w:t xml:space="preserve"> </w:t>
            </w:r>
            <w:r w:rsidRPr="001046E6">
              <w:rPr>
                <w:lang w:eastAsia="en-NZ"/>
              </w:rPr>
              <w:t>rearrangement</w:t>
            </w:r>
          </w:p>
        </w:tc>
        <w:tc>
          <w:tcPr>
            <w:tcW w:w="1276" w:type="dxa"/>
            <w:tcBorders>
              <w:top w:val="single" w:sz="4" w:space="0" w:color="A6A6A6"/>
              <w:bottom w:val="single" w:sz="4" w:space="0" w:color="auto"/>
            </w:tcBorders>
            <w:shd w:val="clear" w:color="auto" w:fill="auto"/>
            <w:noWrap/>
            <w:vAlign w:val="center"/>
            <w:hideMark/>
          </w:tcPr>
          <w:p w:rsidR="003C0D4F" w:rsidRDefault="003C0D4F" w:rsidP="003C0D4F">
            <w:pPr>
              <w:ind w:right="240"/>
              <w:jc w:val="right"/>
              <w:rPr>
                <w:rFonts w:ascii="Arial" w:hAnsi="Arial" w:cs="Arial"/>
                <w:color w:val="000000"/>
                <w:sz w:val="18"/>
                <w:szCs w:val="18"/>
              </w:rPr>
            </w:pPr>
            <w:r>
              <w:rPr>
                <w:rFonts w:ascii="Arial" w:hAnsi="Arial" w:cs="Arial"/>
                <w:color w:val="000000"/>
                <w:sz w:val="18"/>
                <w:szCs w:val="18"/>
              </w:rPr>
              <w:t>24</w:t>
            </w:r>
          </w:p>
        </w:tc>
      </w:tr>
      <w:tr w:rsidR="00881810" w:rsidRPr="00940238" w:rsidTr="003C0D4F">
        <w:trPr>
          <w:trHeight w:val="300"/>
        </w:trPr>
        <w:tc>
          <w:tcPr>
            <w:tcW w:w="5103" w:type="dxa"/>
            <w:tcBorders>
              <w:top w:val="single" w:sz="4" w:space="0" w:color="auto"/>
            </w:tcBorders>
            <w:shd w:val="clear" w:color="auto" w:fill="auto"/>
            <w:noWrap/>
            <w:vAlign w:val="center"/>
            <w:hideMark/>
          </w:tcPr>
          <w:p w:rsidR="00881810" w:rsidRPr="00940238" w:rsidRDefault="00881810" w:rsidP="00DF59A5">
            <w:pPr>
              <w:pStyle w:val="TableText"/>
              <w:rPr>
                <w:b/>
                <w:lang w:eastAsia="en-NZ"/>
              </w:rPr>
            </w:pPr>
            <w:r w:rsidRPr="00940238">
              <w:rPr>
                <w:b/>
                <w:lang w:eastAsia="en-NZ"/>
              </w:rPr>
              <w:t>Total</w:t>
            </w:r>
          </w:p>
        </w:tc>
        <w:tc>
          <w:tcPr>
            <w:tcW w:w="1276" w:type="dxa"/>
            <w:tcBorders>
              <w:top w:val="single" w:sz="4" w:space="0" w:color="auto"/>
            </w:tcBorders>
            <w:shd w:val="clear" w:color="auto" w:fill="auto"/>
            <w:noWrap/>
            <w:vAlign w:val="center"/>
            <w:hideMark/>
          </w:tcPr>
          <w:p w:rsidR="00881810" w:rsidRPr="00940238" w:rsidRDefault="003C0D4F" w:rsidP="003C0D4F">
            <w:pPr>
              <w:pStyle w:val="TableText"/>
              <w:tabs>
                <w:tab w:val="decimal" w:pos="641"/>
              </w:tabs>
              <w:ind w:right="240"/>
              <w:jc w:val="right"/>
              <w:rPr>
                <w:b/>
                <w:lang w:eastAsia="en-NZ"/>
              </w:rPr>
            </w:pPr>
            <w:r>
              <w:rPr>
                <w:b/>
                <w:lang w:eastAsia="en-NZ"/>
              </w:rPr>
              <w:t>75</w:t>
            </w:r>
          </w:p>
        </w:tc>
      </w:tr>
    </w:tbl>
    <w:p w:rsidR="00881810" w:rsidRDefault="00881810" w:rsidP="00CC06C6"/>
    <w:p w:rsidR="00881810" w:rsidRDefault="00881810" w:rsidP="00CC06C6">
      <w:pPr>
        <w:pStyle w:val="Table"/>
      </w:pPr>
      <w:bookmarkStart w:id="407" w:name="_Toc454200292"/>
      <w:bookmarkStart w:id="408" w:name="_Toc475613359"/>
      <w:r w:rsidRPr="00CB5E46">
        <w:lastRenderedPageBreak/>
        <w:t xml:space="preserve">Table </w:t>
      </w:r>
      <w:r>
        <w:t>6</w:t>
      </w:r>
      <w:r w:rsidR="003C0D4F">
        <w:t>7</w:t>
      </w:r>
      <w:r>
        <w:t>:</w:t>
      </w:r>
      <w:r w:rsidRPr="00CB5E46">
        <w:t xml:space="preserve"> </w:t>
      </w:r>
      <w:r>
        <w:t xml:space="preserve">Pregnancy outcomes (where known) for </w:t>
      </w:r>
      <w:r w:rsidRPr="00CB5E46">
        <w:t xml:space="preserve">women that </w:t>
      </w:r>
      <w:r>
        <w:t>did not have a p</w:t>
      </w:r>
      <w:r w:rsidRPr="00CB5E46">
        <w:t>renatal diagnostic</w:t>
      </w:r>
      <w:r w:rsidRPr="00720EF6">
        <w:t xml:space="preserve"> test following an increased risk screen</w:t>
      </w:r>
      <w:r>
        <w:t xml:space="preserve"> for trisomy 21, 18 or 13 during the 201</w:t>
      </w:r>
      <w:r w:rsidR="003C0D4F">
        <w:t>5</w:t>
      </w:r>
      <w:r>
        <w:t xml:space="preserve"> year</w:t>
      </w:r>
      <w:bookmarkEnd w:id="407"/>
      <w:bookmarkEnd w:id="40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345"/>
        <w:gridCol w:w="1276"/>
      </w:tblGrid>
      <w:tr w:rsidR="00881810" w:rsidRPr="00940238" w:rsidTr="0000301E">
        <w:trPr>
          <w:cantSplit/>
        </w:trPr>
        <w:tc>
          <w:tcPr>
            <w:tcW w:w="3345" w:type="dxa"/>
            <w:tcBorders>
              <w:bottom w:val="single" w:sz="4" w:space="0" w:color="auto"/>
            </w:tcBorders>
            <w:shd w:val="clear" w:color="auto" w:fill="auto"/>
            <w:hideMark/>
          </w:tcPr>
          <w:p w:rsidR="00881810" w:rsidRPr="00940238" w:rsidRDefault="00881810" w:rsidP="00DE56C9">
            <w:pPr>
              <w:pStyle w:val="TableText"/>
              <w:rPr>
                <w:b/>
                <w:lang w:eastAsia="en-NZ"/>
              </w:rPr>
            </w:pPr>
            <w:r w:rsidRPr="00940238">
              <w:rPr>
                <w:b/>
                <w:lang w:eastAsia="en-NZ"/>
              </w:rPr>
              <w:t>Result</w:t>
            </w:r>
          </w:p>
        </w:tc>
        <w:tc>
          <w:tcPr>
            <w:tcW w:w="1276" w:type="dxa"/>
            <w:tcBorders>
              <w:bottom w:val="single" w:sz="4" w:space="0" w:color="auto"/>
            </w:tcBorders>
            <w:shd w:val="clear" w:color="auto" w:fill="auto"/>
            <w:hideMark/>
          </w:tcPr>
          <w:p w:rsidR="00881810" w:rsidRPr="00940238" w:rsidRDefault="00881810" w:rsidP="001A66CF">
            <w:pPr>
              <w:pStyle w:val="TableText"/>
              <w:jc w:val="center"/>
              <w:rPr>
                <w:b/>
                <w:lang w:eastAsia="en-NZ"/>
              </w:rPr>
            </w:pPr>
            <w:r w:rsidRPr="00940238">
              <w:rPr>
                <w:b/>
                <w:lang w:eastAsia="en-NZ"/>
              </w:rPr>
              <w:t>Number</w:t>
            </w:r>
          </w:p>
        </w:tc>
      </w:tr>
      <w:tr w:rsidR="0000301E" w:rsidRPr="001046E6" w:rsidTr="0000301E">
        <w:trPr>
          <w:cantSplit/>
        </w:trPr>
        <w:tc>
          <w:tcPr>
            <w:tcW w:w="3345" w:type="dxa"/>
            <w:tcBorders>
              <w:top w:val="single" w:sz="4" w:space="0" w:color="auto"/>
              <w:bottom w:val="single" w:sz="4" w:space="0" w:color="A6A6A6"/>
            </w:tcBorders>
            <w:shd w:val="clear" w:color="auto" w:fill="auto"/>
            <w:noWrap/>
            <w:vAlign w:val="center"/>
            <w:hideMark/>
          </w:tcPr>
          <w:p w:rsidR="0000301E" w:rsidRDefault="0000301E" w:rsidP="0000301E">
            <w:pPr>
              <w:spacing w:line="240" w:lineRule="auto"/>
              <w:rPr>
                <w:rFonts w:ascii="Arial" w:hAnsi="Arial" w:cs="Arial"/>
                <w:color w:val="000000"/>
                <w:sz w:val="18"/>
                <w:szCs w:val="18"/>
                <w:lang w:eastAsia="en-NZ"/>
              </w:rPr>
            </w:pPr>
            <w:r>
              <w:rPr>
                <w:rFonts w:ascii="Arial" w:hAnsi="Arial" w:cs="Arial"/>
                <w:color w:val="000000"/>
                <w:sz w:val="18"/>
                <w:szCs w:val="18"/>
              </w:rPr>
              <w:t>No abnormality detected on postnatal diagnostic test</w:t>
            </w:r>
          </w:p>
        </w:tc>
        <w:tc>
          <w:tcPr>
            <w:tcW w:w="1276" w:type="dxa"/>
            <w:tcBorders>
              <w:top w:val="single" w:sz="4" w:space="0" w:color="auto"/>
              <w:bottom w:val="single" w:sz="4" w:space="0" w:color="A6A6A6"/>
            </w:tcBorders>
            <w:shd w:val="clear" w:color="auto" w:fill="auto"/>
            <w:noWrap/>
            <w:hideMark/>
          </w:tcPr>
          <w:p w:rsidR="0000301E" w:rsidRPr="001046E6" w:rsidRDefault="0000301E" w:rsidP="0000301E">
            <w:pPr>
              <w:pStyle w:val="TableText"/>
              <w:tabs>
                <w:tab w:val="decimal" w:pos="765"/>
              </w:tabs>
              <w:rPr>
                <w:lang w:eastAsia="en-NZ"/>
              </w:rPr>
            </w:pPr>
            <w:r>
              <w:rPr>
                <w:lang w:eastAsia="en-NZ"/>
              </w:rPr>
              <w:t>13</w:t>
            </w:r>
          </w:p>
        </w:tc>
      </w:tr>
      <w:tr w:rsidR="0000301E" w:rsidRPr="001046E6" w:rsidTr="0000301E">
        <w:trPr>
          <w:cantSplit/>
        </w:trPr>
        <w:tc>
          <w:tcPr>
            <w:tcW w:w="3345" w:type="dxa"/>
            <w:tcBorders>
              <w:top w:val="single" w:sz="4" w:space="0" w:color="A6A6A6"/>
              <w:bottom w:val="single" w:sz="4" w:space="0" w:color="A6A6A6"/>
            </w:tcBorders>
            <w:shd w:val="clear" w:color="auto" w:fill="auto"/>
            <w:noWrap/>
            <w:vAlign w:val="center"/>
            <w:hideMark/>
          </w:tcPr>
          <w:p w:rsidR="0000301E" w:rsidRDefault="0000301E" w:rsidP="0000301E">
            <w:pPr>
              <w:rPr>
                <w:rFonts w:ascii="Arial" w:hAnsi="Arial" w:cs="Arial"/>
                <w:color w:val="000000"/>
                <w:sz w:val="18"/>
                <w:szCs w:val="18"/>
              </w:rPr>
            </w:pPr>
            <w:r>
              <w:rPr>
                <w:rFonts w:ascii="Arial" w:hAnsi="Arial" w:cs="Arial"/>
                <w:color w:val="000000"/>
                <w:sz w:val="18"/>
                <w:szCs w:val="18"/>
              </w:rPr>
              <w:t>Trisomy 21</w:t>
            </w:r>
          </w:p>
        </w:tc>
        <w:tc>
          <w:tcPr>
            <w:tcW w:w="1276" w:type="dxa"/>
            <w:tcBorders>
              <w:top w:val="single" w:sz="4" w:space="0" w:color="A6A6A6"/>
              <w:bottom w:val="single" w:sz="4" w:space="0" w:color="A6A6A6"/>
            </w:tcBorders>
            <w:shd w:val="clear" w:color="auto" w:fill="auto"/>
            <w:noWrap/>
            <w:hideMark/>
          </w:tcPr>
          <w:p w:rsidR="0000301E" w:rsidRPr="001046E6" w:rsidRDefault="0000301E" w:rsidP="0000301E">
            <w:pPr>
              <w:pStyle w:val="TableText"/>
              <w:tabs>
                <w:tab w:val="decimal" w:pos="765"/>
              </w:tabs>
              <w:rPr>
                <w:lang w:eastAsia="en-NZ"/>
              </w:rPr>
            </w:pPr>
            <w:r>
              <w:rPr>
                <w:lang w:eastAsia="en-NZ"/>
              </w:rPr>
              <w:t>6</w:t>
            </w:r>
          </w:p>
        </w:tc>
      </w:tr>
      <w:tr w:rsidR="0000301E" w:rsidRPr="001046E6" w:rsidTr="0000301E">
        <w:trPr>
          <w:cantSplit/>
        </w:trPr>
        <w:tc>
          <w:tcPr>
            <w:tcW w:w="3345" w:type="dxa"/>
            <w:tcBorders>
              <w:top w:val="single" w:sz="4" w:space="0" w:color="A6A6A6"/>
              <w:bottom w:val="single" w:sz="4" w:space="0" w:color="A6A6A6"/>
            </w:tcBorders>
            <w:shd w:val="clear" w:color="auto" w:fill="auto"/>
            <w:noWrap/>
            <w:vAlign w:val="center"/>
          </w:tcPr>
          <w:p w:rsidR="0000301E" w:rsidRDefault="0000301E" w:rsidP="0000301E">
            <w:pPr>
              <w:rPr>
                <w:rFonts w:ascii="Arial" w:hAnsi="Arial" w:cs="Arial"/>
                <w:color w:val="000000"/>
                <w:sz w:val="18"/>
                <w:szCs w:val="18"/>
              </w:rPr>
            </w:pPr>
            <w:r>
              <w:rPr>
                <w:rFonts w:ascii="Arial" w:hAnsi="Arial" w:cs="Arial"/>
                <w:color w:val="000000"/>
                <w:sz w:val="18"/>
                <w:szCs w:val="18"/>
              </w:rPr>
              <w:t>Trisomy 18</w:t>
            </w:r>
          </w:p>
        </w:tc>
        <w:tc>
          <w:tcPr>
            <w:tcW w:w="1276" w:type="dxa"/>
            <w:tcBorders>
              <w:top w:val="single" w:sz="4" w:space="0" w:color="A6A6A6"/>
              <w:bottom w:val="single" w:sz="4" w:space="0" w:color="A6A6A6"/>
            </w:tcBorders>
            <w:shd w:val="clear" w:color="auto" w:fill="auto"/>
            <w:noWrap/>
            <w:hideMark/>
          </w:tcPr>
          <w:p w:rsidR="0000301E" w:rsidRPr="001046E6" w:rsidRDefault="0000301E" w:rsidP="0000301E">
            <w:pPr>
              <w:pStyle w:val="TableText"/>
              <w:tabs>
                <w:tab w:val="decimal" w:pos="765"/>
              </w:tabs>
              <w:rPr>
                <w:lang w:eastAsia="en-NZ"/>
              </w:rPr>
            </w:pPr>
            <w:r>
              <w:rPr>
                <w:lang w:eastAsia="en-NZ"/>
              </w:rPr>
              <w:t>5</w:t>
            </w:r>
          </w:p>
        </w:tc>
      </w:tr>
      <w:tr w:rsidR="0000301E" w:rsidRPr="001046E6" w:rsidTr="0000301E">
        <w:trPr>
          <w:cantSplit/>
        </w:trPr>
        <w:tc>
          <w:tcPr>
            <w:tcW w:w="3345" w:type="dxa"/>
            <w:tcBorders>
              <w:top w:val="single" w:sz="4" w:space="0" w:color="A6A6A6"/>
              <w:bottom w:val="single" w:sz="4" w:space="0" w:color="A6A6A6"/>
            </w:tcBorders>
            <w:shd w:val="clear" w:color="auto" w:fill="auto"/>
            <w:noWrap/>
            <w:vAlign w:val="center"/>
          </w:tcPr>
          <w:p w:rsidR="0000301E" w:rsidRDefault="0000301E" w:rsidP="0000301E">
            <w:pPr>
              <w:rPr>
                <w:rFonts w:ascii="Arial" w:hAnsi="Arial" w:cs="Arial"/>
                <w:color w:val="000000"/>
                <w:sz w:val="18"/>
                <w:szCs w:val="18"/>
              </w:rPr>
            </w:pPr>
            <w:r>
              <w:rPr>
                <w:rFonts w:ascii="Arial" w:hAnsi="Arial" w:cs="Arial"/>
                <w:color w:val="000000"/>
                <w:sz w:val="18"/>
                <w:szCs w:val="18"/>
              </w:rPr>
              <w:t>Trisomy 13</w:t>
            </w:r>
          </w:p>
        </w:tc>
        <w:tc>
          <w:tcPr>
            <w:tcW w:w="1276" w:type="dxa"/>
            <w:tcBorders>
              <w:top w:val="single" w:sz="4" w:space="0" w:color="A6A6A6"/>
              <w:bottom w:val="single" w:sz="4" w:space="0" w:color="A6A6A6"/>
            </w:tcBorders>
            <w:shd w:val="clear" w:color="auto" w:fill="auto"/>
            <w:noWrap/>
          </w:tcPr>
          <w:p w:rsidR="0000301E" w:rsidRDefault="0000301E" w:rsidP="0000301E">
            <w:pPr>
              <w:pStyle w:val="TableText"/>
              <w:tabs>
                <w:tab w:val="decimal" w:pos="765"/>
              </w:tabs>
              <w:rPr>
                <w:lang w:eastAsia="en-NZ"/>
              </w:rPr>
            </w:pPr>
            <w:r>
              <w:rPr>
                <w:lang w:eastAsia="en-NZ"/>
              </w:rPr>
              <w:t>2</w:t>
            </w:r>
          </w:p>
        </w:tc>
      </w:tr>
      <w:tr w:rsidR="0000301E" w:rsidRPr="001046E6" w:rsidTr="0000301E">
        <w:trPr>
          <w:cantSplit/>
        </w:trPr>
        <w:tc>
          <w:tcPr>
            <w:tcW w:w="3345" w:type="dxa"/>
            <w:tcBorders>
              <w:top w:val="single" w:sz="4" w:space="0" w:color="A6A6A6"/>
              <w:bottom w:val="single" w:sz="4" w:space="0" w:color="A6A6A6"/>
            </w:tcBorders>
            <w:shd w:val="clear" w:color="auto" w:fill="auto"/>
            <w:noWrap/>
            <w:vAlign w:val="center"/>
            <w:hideMark/>
          </w:tcPr>
          <w:p w:rsidR="0000301E" w:rsidRDefault="0000301E" w:rsidP="0000301E">
            <w:pPr>
              <w:rPr>
                <w:rFonts w:ascii="Arial" w:hAnsi="Arial" w:cs="Arial"/>
                <w:color w:val="000000"/>
                <w:sz w:val="18"/>
                <w:szCs w:val="18"/>
              </w:rPr>
            </w:pPr>
            <w:r>
              <w:rPr>
                <w:rFonts w:ascii="Arial" w:hAnsi="Arial" w:cs="Arial"/>
                <w:color w:val="000000"/>
                <w:sz w:val="18"/>
                <w:szCs w:val="18"/>
              </w:rPr>
              <w:t>Turner syndrome</w:t>
            </w:r>
          </w:p>
        </w:tc>
        <w:tc>
          <w:tcPr>
            <w:tcW w:w="1276" w:type="dxa"/>
            <w:tcBorders>
              <w:top w:val="single" w:sz="4" w:space="0" w:color="A6A6A6"/>
              <w:bottom w:val="single" w:sz="4" w:space="0" w:color="A6A6A6"/>
            </w:tcBorders>
            <w:shd w:val="clear" w:color="auto" w:fill="auto"/>
            <w:noWrap/>
            <w:hideMark/>
          </w:tcPr>
          <w:p w:rsidR="0000301E" w:rsidRPr="001046E6" w:rsidRDefault="0000301E" w:rsidP="0000301E">
            <w:pPr>
              <w:pStyle w:val="TableText"/>
              <w:tabs>
                <w:tab w:val="decimal" w:pos="765"/>
              </w:tabs>
              <w:rPr>
                <w:lang w:eastAsia="en-NZ"/>
              </w:rPr>
            </w:pPr>
            <w:r>
              <w:rPr>
                <w:lang w:eastAsia="en-NZ"/>
              </w:rPr>
              <w:t>1</w:t>
            </w:r>
          </w:p>
        </w:tc>
      </w:tr>
      <w:tr w:rsidR="0000301E" w:rsidRPr="001046E6" w:rsidTr="0000301E">
        <w:trPr>
          <w:cantSplit/>
        </w:trPr>
        <w:tc>
          <w:tcPr>
            <w:tcW w:w="3345" w:type="dxa"/>
            <w:tcBorders>
              <w:top w:val="single" w:sz="4" w:space="0" w:color="A6A6A6"/>
              <w:bottom w:val="single" w:sz="4" w:space="0" w:color="A6A6A6"/>
            </w:tcBorders>
            <w:shd w:val="clear" w:color="auto" w:fill="auto"/>
            <w:noWrap/>
            <w:vAlign w:val="center"/>
          </w:tcPr>
          <w:p w:rsidR="0000301E" w:rsidRDefault="0000301E" w:rsidP="0000301E">
            <w:pPr>
              <w:rPr>
                <w:rFonts w:ascii="Arial" w:hAnsi="Arial" w:cs="Arial"/>
                <w:color w:val="000000"/>
                <w:sz w:val="18"/>
                <w:szCs w:val="18"/>
              </w:rPr>
            </w:pPr>
            <w:r>
              <w:rPr>
                <w:rFonts w:ascii="Arial" w:hAnsi="Arial" w:cs="Arial"/>
                <w:color w:val="000000"/>
                <w:sz w:val="18"/>
                <w:szCs w:val="18"/>
              </w:rPr>
              <w:t>Triploidy</w:t>
            </w:r>
          </w:p>
        </w:tc>
        <w:tc>
          <w:tcPr>
            <w:tcW w:w="1276" w:type="dxa"/>
            <w:tcBorders>
              <w:top w:val="single" w:sz="4" w:space="0" w:color="A6A6A6"/>
              <w:bottom w:val="single" w:sz="4" w:space="0" w:color="A6A6A6"/>
            </w:tcBorders>
            <w:shd w:val="clear" w:color="auto" w:fill="auto"/>
            <w:noWrap/>
          </w:tcPr>
          <w:p w:rsidR="0000301E" w:rsidRDefault="0000301E" w:rsidP="0000301E">
            <w:pPr>
              <w:pStyle w:val="TableText"/>
              <w:tabs>
                <w:tab w:val="decimal" w:pos="765"/>
              </w:tabs>
              <w:rPr>
                <w:lang w:eastAsia="en-NZ"/>
              </w:rPr>
            </w:pPr>
            <w:r>
              <w:rPr>
                <w:lang w:eastAsia="en-NZ"/>
              </w:rPr>
              <w:t>2</w:t>
            </w:r>
          </w:p>
        </w:tc>
      </w:tr>
      <w:tr w:rsidR="0000301E" w:rsidRPr="001046E6" w:rsidTr="0000301E">
        <w:trPr>
          <w:cantSplit/>
        </w:trPr>
        <w:tc>
          <w:tcPr>
            <w:tcW w:w="3345" w:type="dxa"/>
            <w:tcBorders>
              <w:top w:val="single" w:sz="4" w:space="0" w:color="A6A6A6"/>
              <w:bottom w:val="single" w:sz="4" w:space="0" w:color="A6A6A6"/>
            </w:tcBorders>
            <w:shd w:val="clear" w:color="auto" w:fill="auto"/>
            <w:noWrap/>
            <w:vAlign w:val="center"/>
          </w:tcPr>
          <w:p w:rsidR="0000301E" w:rsidRDefault="0000301E" w:rsidP="0000301E">
            <w:pPr>
              <w:rPr>
                <w:rFonts w:ascii="Arial" w:hAnsi="Arial" w:cs="Arial"/>
                <w:color w:val="000000"/>
                <w:sz w:val="18"/>
                <w:szCs w:val="18"/>
              </w:rPr>
            </w:pPr>
            <w:r>
              <w:rPr>
                <w:rFonts w:ascii="Arial" w:hAnsi="Arial" w:cs="Arial"/>
                <w:color w:val="000000"/>
                <w:sz w:val="18"/>
                <w:szCs w:val="18"/>
              </w:rPr>
              <w:t>Sex chromosome aneuploidy (other than non-mosaic 45, X)</w:t>
            </w:r>
          </w:p>
        </w:tc>
        <w:tc>
          <w:tcPr>
            <w:tcW w:w="1276" w:type="dxa"/>
            <w:tcBorders>
              <w:top w:val="single" w:sz="4" w:space="0" w:color="A6A6A6"/>
              <w:bottom w:val="single" w:sz="4" w:space="0" w:color="A6A6A6"/>
            </w:tcBorders>
            <w:shd w:val="clear" w:color="auto" w:fill="auto"/>
            <w:noWrap/>
          </w:tcPr>
          <w:p w:rsidR="0000301E" w:rsidRDefault="0000301E" w:rsidP="0000301E">
            <w:pPr>
              <w:pStyle w:val="TableText"/>
              <w:tabs>
                <w:tab w:val="decimal" w:pos="765"/>
              </w:tabs>
              <w:rPr>
                <w:lang w:eastAsia="en-NZ"/>
              </w:rPr>
            </w:pPr>
            <w:r>
              <w:rPr>
                <w:lang w:eastAsia="en-NZ"/>
              </w:rPr>
              <w:t>1</w:t>
            </w:r>
          </w:p>
        </w:tc>
      </w:tr>
      <w:tr w:rsidR="0000301E" w:rsidRPr="001046E6" w:rsidTr="0000301E">
        <w:trPr>
          <w:cantSplit/>
        </w:trPr>
        <w:tc>
          <w:tcPr>
            <w:tcW w:w="3345" w:type="dxa"/>
            <w:tcBorders>
              <w:top w:val="single" w:sz="4" w:space="0" w:color="A6A6A6"/>
              <w:bottom w:val="single" w:sz="4" w:space="0" w:color="A6A6A6"/>
            </w:tcBorders>
            <w:shd w:val="clear" w:color="auto" w:fill="auto"/>
            <w:noWrap/>
            <w:vAlign w:val="center"/>
          </w:tcPr>
          <w:p w:rsidR="0000301E" w:rsidRDefault="0000301E" w:rsidP="0000301E">
            <w:pPr>
              <w:rPr>
                <w:rFonts w:ascii="Arial" w:hAnsi="Arial" w:cs="Arial"/>
                <w:color w:val="000000"/>
                <w:sz w:val="18"/>
                <w:szCs w:val="18"/>
              </w:rPr>
            </w:pPr>
            <w:r>
              <w:rPr>
                <w:rFonts w:ascii="Arial" w:hAnsi="Arial" w:cs="Arial"/>
                <w:color w:val="000000"/>
                <w:sz w:val="18"/>
                <w:szCs w:val="18"/>
              </w:rPr>
              <w:t>Autosomal trisomy (other than 13, 18, 21) (including mosaic)</w:t>
            </w:r>
          </w:p>
        </w:tc>
        <w:tc>
          <w:tcPr>
            <w:tcW w:w="1276" w:type="dxa"/>
            <w:tcBorders>
              <w:top w:val="single" w:sz="4" w:space="0" w:color="A6A6A6"/>
              <w:bottom w:val="single" w:sz="4" w:space="0" w:color="A6A6A6"/>
            </w:tcBorders>
            <w:shd w:val="clear" w:color="auto" w:fill="auto"/>
            <w:noWrap/>
          </w:tcPr>
          <w:p w:rsidR="0000301E" w:rsidRDefault="0000301E" w:rsidP="0000301E">
            <w:pPr>
              <w:pStyle w:val="TableText"/>
              <w:tabs>
                <w:tab w:val="decimal" w:pos="765"/>
              </w:tabs>
              <w:rPr>
                <w:lang w:eastAsia="en-NZ"/>
              </w:rPr>
            </w:pPr>
            <w:r>
              <w:rPr>
                <w:lang w:eastAsia="en-NZ"/>
              </w:rPr>
              <w:t>1</w:t>
            </w:r>
          </w:p>
        </w:tc>
      </w:tr>
      <w:tr w:rsidR="0000301E" w:rsidRPr="001046E6" w:rsidTr="0000301E">
        <w:trPr>
          <w:cantSplit/>
        </w:trPr>
        <w:tc>
          <w:tcPr>
            <w:tcW w:w="3345" w:type="dxa"/>
            <w:tcBorders>
              <w:top w:val="single" w:sz="4" w:space="0" w:color="A6A6A6"/>
              <w:bottom w:val="single" w:sz="4" w:space="0" w:color="A6A6A6"/>
            </w:tcBorders>
            <w:shd w:val="clear" w:color="auto" w:fill="auto"/>
            <w:noWrap/>
            <w:vAlign w:val="center"/>
            <w:hideMark/>
          </w:tcPr>
          <w:p w:rsidR="0000301E" w:rsidRDefault="0000301E" w:rsidP="0000301E">
            <w:pPr>
              <w:rPr>
                <w:rFonts w:ascii="Arial" w:hAnsi="Arial" w:cs="Arial"/>
                <w:color w:val="000000"/>
                <w:sz w:val="18"/>
                <w:szCs w:val="18"/>
              </w:rPr>
            </w:pPr>
            <w:proofErr w:type="spellStart"/>
            <w:r>
              <w:rPr>
                <w:rFonts w:ascii="Arial" w:hAnsi="Arial" w:cs="Arial"/>
                <w:color w:val="000000"/>
                <w:sz w:val="18"/>
                <w:szCs w:val="18"/>
              </w:rPr>
              <w:t>Uniparental</w:t>
            </w:r>
            <w:proofErr w:type="spellEnd"/>
            <w:r>
              <w:rPr>
                <w:rFonts w:ascii="Arial" w:hAnsi="Arial" w:cs="Arial"/>
                <w:color w:val="000000"/>
                <w:sz w:val="18"/>
                <w:szCs w:val="18"/>
              </w:rPr>
              <w:t xml:space="preserve"> </w:t>
            </w:r>
            <w:proofErr w:type="spellStart"/>
            <w:r>
              <w:rPr>
                <w:rFonts w:ascii="Arial" w:hAnsi="Arial" w:cs="Arial"/>
                <w:color w:val="000000"/>
                <w:sz w:val="18"/>
                <w:szCs w:val="18"/>
              </w:rPr>
              <w:t>disomy</w:t>
            </w:r>
            <w:proofErr w:type="spellEnd"/>
          </w:p>
        </w:tc>
        <w:tc>
          <w:tcPr>
            <w:tcW w:w="1276" w:type="dxa"/>
            <w:tcBorders>
              <w:top w:val="single" w:sz="4" w:space="0" w:color="A6A6A6"/>
              <w:bottom w:val="single" w:sz="4" w:space="0" w:color="A6A6A6"/>
            </w:tcBorders>
            <w:shd w:val="clear" w:color="auto" w:fill="auto"/>
            <w:noWrap/>
            <w:hideMark/>
          </w:tcPr>
          <w:p w:rsidR="0000301E" w:rsidRPr="001046E6" w:rsidRDefault="0000301E" w:rsidP="0000301E">
            <w:pPr>
              <w:pStyle w:val="TableText"/>
              <w:tabs>
                <w:tab w:val="decimal" w:pos="765"/>
              </w:tabs>
              <w:rPr>
                <w:lang w:eastAsia="en-NZ"/>
              </w:rPr>
            </w:pPr>
            <w:r>
              <w:rPr>
                <w:lang w:eastAsia="en-NZ"/>
              </w:rPr>
              <w:t>8</w:t>
            </w:r>
          </w:p>
        </w:tc>
      </w:tr>
      <w:tr w:rsidR="0000301E" w:rsidRPr="001046E6" w:rsidTr="0000301E">
        <w:trPr>
          <w:cantSplit/>
        </w:trPr>
        <w:tc>
          <w:tcPr>
            <w:tcW w:w="3345" w:type="dxa"/>
            <w:tcBorders>
              <w:top w:val="single" w:sz="4" w:space="0" w:color="A6A6A6"/>
              <w:bottom w:val="single" w:sz="4" w:space="0" w:color="auto"/>
            </w:tcBorders>
            <w:shd w:val="clear" w:color="auto" w:fill="auto"/>
            <w:noWrap/>
            <w:vAlign w:val="center"/>
          </w:tcPr>
          <w:p w:rsidR="0000301E" w:rsidRDefault="0000301E" w:rsidP="0000301E">
            <w:pPr>
              <w:rPr>
                <w:rFonts w:ascii="Arial" w:hAnsi="Arial" w:cs="Arial"/>
                <w:color w:val="000000"/>
                <w:sz w:val="18"/>
                <w:szCs w:val="18"/>
              </w:rPr>
            </w:pPr>
            <w:r>
              <w:rPr>
                <w:rFonts w:ascii="Arial" w:hAnsi="Arial" w:cs="Arial"/>
                <w:color w:val="000000"/>
                <w:sz w:val="18"/>
                <w:szCs w:val="18"/>
              </w:rPr>
              <w:t>No link to a diagnosis</w:t>
            </w:r>
          </w:p>
        </w:tc>
        <w:tc>
          <w:tcPr>
            <w:tcW w:w="1276" w:type="dxa"/>
            <w:tcBorders>
              <w:top w:val="single" w:sz="4" w:space="0" w:color="A6A6A6"/>
              <w:bottom w:val="single" w:sz="4" w:space="0" w:color="auto"/>
            </w:tcBorders>
            <w:shd w:val="clear" w:color="auto" w:fill="auto"/>
            <w:noWrap/>
          </w:tcPr>
          <w:p w:rsidR="0000301E" w:rsidRDefault="0000301E" w:rsidP="0000301E">
            <w:pPr>
              <w:pStyle w:val="TableText"/>
              <w:tabs>
                <w:tab w:val="decimal" w:pos="765"/>
              </w:tabs>
              <w:rPr>
                <w:lang w:eastAsia="en-NZ"/>
              </w:rPr>
            </w:pPr>
            <w:r>
              <w:rPr>
                <w:lang w:eastAsia="en-NZ"/>
              </w:rPr>
              <w:t>469</w:t>
            </w:r>
          </w:p>
        </w:tc>
      </w:tr>
      <w:tr w:rsidR="00881810" w:rsidRPr="00940238" w:rsidTr="0000301E">
        <w:trPr>
          <w:cantSplit/>
        </w:trPr>
        <w:tc>
          <w:tcPr>
            <w:tcW w:w="3345" w:type="dxa"/>
            <w:tcBorders>
              <w:top w:val="single" w:sz="4" w:space="0" w:color="auto"/>
            </w:tcBorders>
            <w:shd w:val="clear" w:color="auto" w:fill="auto"/>
            <w:noWrap/>
            <w:hideMark/>
          </w:tcPr>
          <w:p w:rsidR="00881810" w:rsidRPr="00940238" w:rsidRDefault="00881810" w:rsidP="00DE56C9">
            <w:pPr>
              <w:pStyle w:val="TableText"/>
              <w:rPr>
                <w:b/>
                <w:lang w:eastAsia="en-NZ"/>
              </w:rPr>
            </w:pPr>
            <w:r w:rsidRPr="00940238">
              <w:rPr>
                <w:b/>
                <w:lang w:eastAsia="en-NZ"/>
              </w:rPr>
              <w:t>Total</w:t>
            </w:r>
          </w:p>
        </w:tc>
        <w:tc>
          <w:tcPr>
            <w:tcW w:w="1276" w:type="dxa"/>
            <w:tcBorders>
              <w:top w:val="single" w:sz="4" w:space="0" w:color="auto"/>
            </w:tcBorders>
            <w:shd w:val="clear" w:color="auto" w:fill="auto"/>
            <w:noWrap/>
            <w:hideMark/>
          </w:tcPr>
          <w:p w:rsidR="00881810" w:rsidRPr="00940238" w:rsidRDefault="003C0D4F" w:rsidP="001A66CF">
            <w:pPr>
              <w:pStyle w:val="TableText"/>
              <w:tabs>
                <w:tab w:val="decimal" w:pos="765"/>
              </w:tabs>
              <w:rPr>
                <w:b/>
                <w:lang w:eastAsia="en-NZ"/>
              </w:rPr>
            </w:pPr>
            <w:r>
              <w:rPr>
                <w:b/>
                <w:lang w:eastAsia="en-NZ"/>
              </w:rPr>
              <w:t>508</w:t>
            </w:r>
          </w:p>
        </w:tc>
      </w:tr>
    </w:tbl>
    <w:p w:rsidR="00881810" w:rsidRDefault="00881810" w:rsidP="00CC06C6"/>
    <w:p w:rsidR="00881810" w:rsidRPr="004E28D8" w:rsidRDefault="00881810" w:rsidP="00CC06C6">
      <w:pPr>
        <w:pStyle w:val="Heading1"/>
      </w:pPr>
      <w:bookmarkStart w:id="409" w:name="_Toc454271558"/>
      <w:bookmarkStart w:id="410" w:name="_Toc475613288"/>
      <w:r w:rsidRPr="004E28D8">
        <w:lastRenderedPageBreak/>
        <w:t>Appendix 4</w:t>
      </w:r>
      <w:proofErr w:type="gramStart"/>
      <w:r w:rsidRPr="004E28D8">
        <w:t>:</w:t>
      </w:r>
      <w:proofErr w:type="gramEnd"/>
      <w:r w:rsidR="00CC06C6">
        <w:br/>
      </w:r>
      <w:r>
        <w:t>Measuring screening performance</w:t>
      </w:r>
      <w:bookmarkEnd w:id="409"/>
      <w:bookmarkEnd w:id="410"/>
    </w:p>
    <w:p w:rsidR="00881810" w:rsidRDefault="00881810" w:rsidP="00CC06C6">
      <w:r>
        <w:t xml:space="preserve">Figure </w:t>
      </w:r>
      <w:r w:rsidR="000C3E86">
        <w:t>12</w:t>
      </w:r>
      <w:r>
        <w:t xml:space="preserve"> shows the categorisation of screening results used to calculate screening performance measures such as positive predictive value, false positive rate and detection rate. The examples given in this appendix focus on trisomy 21.</w:t>
      </w:r>
    </w:p>
    <w:p w:rsidR="00881810" w:rsidRDefault="00881810" w:rsidP="00CC06C6"/>
    <w:p w:rsidR="00881810" w:rsidRPr="00550C4A" w:rsidRDefault="00881810" w:rsidP="00CC06C6">
      <w:pPr>
        <w:pStyle w:val="Figure"/>
      </w:pPr>
      <w:bookmarkStart w:id="411" w:name="_Toc412035471"/>
      <w:bookmarkStart w:id="412" w:name="_Toc454268738"/>
      <w:bookmarkStart w:id="413" w:name="_Toc475613374"/>
      <w:r w:rsidRPr="00550C4A">
        <w:t>Figure</w:t>
      </w:r>
      <w:r>
        <w:t xml:space="preserve"> 1</w:t>
      </w:r>
      <w:r w:rsidR="0000301E">
        <w:t>4</w:t>
      </w:r>
      <w:r w:rsidRPr="00550C4A">
        <w:t xml:space="preserve">: </w:t>
      </w:r>
      <w:r>
        <w:t>Categorisation of screening results</w:t>
      </w:r>
      <w:bookmarkEnd w:id="411"/>
      <w:bookmarkEnd w:id="412"/>
      <w:bookmarkEnd w:id="413"/>
    </w:p>
    <w:p w:rsidR="00881810" w:rsidRDefault="00D86E3B" w:rsidP="004647CD">
      <w:r>
        <w:rPr>
          <w:noProof/>
          <w:lang w:eastAsia="en-NZ"/>
        </w:rPr>
        <w:drawing>
          <wp:inline distT="0" distB="0" distL="0" distR="0" wp14:anchorId="3A66B7D0" wp14:editId="11A667FA">
            <wp:extent cx="4314190" cy="185356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14190" cy="1853565"/>
                    </a:xfrm>
                    <a:prstGeom prst="rect">
                      <a:avLst/>
                    </a:prstGeom>
                    <a:noFill/>
                    <a:ln>
                      <a:noFill/>
                    </a:ln>
                  </pic:spPr>
                </pic:pic>
              </a:graphicData>
            </a:graphic>
          </wp:inline>
        </w:drawing>
      </w:r>
    </w:p>
    <w:p w:rsidR="004647CD" w:rsidRDefault="004647CD" w:rsidP="004647CD"/>
    <w:p w:rsidR="00881810" w:rsidRPr="00CC06C6" w:rsidRDefault="00881810" w:rsidP="00CC06C6">
      <w:pPr>
        <w:pStyle w:val="Heading3"/>
      </w:pPr>
      <w:r w:rsidRPr="00DD5821">
        <w:t>Positive predictive value and positive test rate</w:t>
      </w:r>
    </w:p>
    <w:p w:rsidR="00B63A85" w:rsidRDefault="00881810" w:rsidP="00CC06C6">
      <w:r>
        <w:t xml:space="preserve">The positive </w:t>
      </w:r>
      <w:r w:rsidRPr="00A8755E">
        <w:t xml:space="preserve">test rate </w:t>
      </w:r>
      <w:r>
        <w:t xml:space="preserve">is </w:t>
      </w:r>
      <w:r w:rsidRPr="00A8755E">
        <w:t>the number of increased risk screens per 100 screens</w:t>
      </w:r>
      <w:r>
        <w:t>.</w:t>
      </w:r>
    </w:p>
    <w:p w:rsidR="00881810" w:rsidRPr="00617676" w:rsidRDefault="00881810" w:rsidP="00881810">
      <w:pPr>
        <w:spacing w:before="120"/>
        <w:ind w:firstLine="993"/>
        <w:rPr>
          <w:sz w:val="20"/>
        </w:rPr>
      </w:pPr>
      <w:r w:rsidRPr="00617676">
        <w:rPr>
          <w:sz w:val="20"/>
        </w:rPr>
        <w:t>Positive test rate = ((A+B)/N)*100</w:t>
      </w:r>
    </w:p>
    <w:p w:rsidR="00881810" w:rsidRDefault="00881810" w:rsidP="00CC06C6">
      <w:pPr>
        <w:rPr>
          <w:lang w:val="en"/>
        </w:rPr>
      </w:pPr>
    </w:p>
    <w:p w:rsidR="00881810" w:rsidRPr="00A8755E" w:rsidRDefault="00881810" w:rsidP="00CC06C6">
      <w:pPr>
        <w:rPr>
          <w:lang w:val="en"/>
        </w:rPr>
      </w:pPr>
      <w:r w:rsidRPr="00A8755E">
        <w:rPr>
          <w:lang w:val="en"/>
        </w:rPr>
        <w:t xml:space="preserve">Positive Predictive Value </w:t>
      </w:r>
      <w:r>
        <w:rPr>
          <w:lang w:val="en"/>
        </w:rPr>
        <w:t xml:space="preserve">is the </w:t>
      </w:r>
      <w:r w:rsidRPr="00A8755E">
        <w:rPr>
          <w:lang w:val="en"/>
        </w:rPr>
        <w:t>probability of having the condition given screen result was increased risk</w:t>
      </w:r>
      <w:r>
        <w:rPr>
          <w:lang w:val="en"/>
        </w:rPr>
        <w:t>.</w:t>
      </w:r>
    </w:p>
    <w:p w:rsidR="00881810" w:rsidRPr="00617676" w:rsidRDefault="00881810" w:rsidP="00881810">
      <w:pPr>
        <w:spacing w:before="120"/>
        <w:ind w:left="2160" w:hanging="1168"/>
        <w:rPr>
          <w:rFonts w:cs="Arial"/>
          <w:color w:val="000000"/>
          <w:sz w:val="20"/>
          <w:lang w:val="en"/>
        </w:rPr>
      </w:pPr>
      <w:r w:rsidRPr="00617676">
        <w:rPr>
          <w:rFonts w:cs="Arial"/>
          <w:color w:val="000000"/>
          <w:sz w:val="20"/>
          <w:lang w:val="en"/>
        </w:rPr>
        <w:t>PPV = P (Disease | Screen Positive) = A</w:t>
      </w:r>
      <w:proofErr w:type="gramStart"/>
      <w:r w:rsidRPr="00617676">
        <w:rPr>
          <w:rFonts w:cs="Arial"/>
          <w:color w:val="000000"/>
          <w:sz w:val="20"/>
          <w:lang w:val="en"/>
        </w:rPr>
        <w:t>/(</w:t>
      </w:r>
      <w:proofErr w:type="gramEnd"/>
      <w:r w:rsidRPr="00617676">
        <w:rPr>
          <w:rFonts w:cs="Arial"/>
          <w:color w:val="000000"/>
          <w:sz w:val="20"/>
          <w:lang w:val="en"/>
        </w:rPr>
        <w:t>A+B)</w:t>
      </w:r>
    </w:p>
    <w:p w:rsidR="00881810" w:rsidRDefault="00881810" w:rsidP="00CC06C6"/>
    <w:p w:rsidR="00881810" w:rsidRPr="00A8755E" w:rsidRDefault="00881810" w:rsidP="00CC06C6">
      <w:r w:rsidRPr="00A8755E">
        <w:t xml:space="preserve">In order for PPV to increase, </w:t>
      </w:r>
      <w:r w:rsidR="00B63A85">
        <w:t>‘</w:t>
      </w:r>
      <w:r w:rsidRPr="00A8755E">
        <w:t>A</w:t>
      </w:r>
      <w:r w:rsidR="00B63A85">
        <w:t>’</w:t>
      </w:r>
      <w:r w:rsidRPr="00A8755E">
        <w:t xml:space="preserve"> needs to be higher (more true positives) and/or </w:t>
      </w:r>
      <w:r w:rsidR="00B63A85">
        <w:t>‘</w:t>
      </w:r>
      <w:r w:rsidRPr="00A8755E">
        <w:t>B</w:t>
      </w:r>
      <w:r w:rsidR="00B63A85">
        <w:t>’</w:t>
      </w:r>
      <w:r w:rsidRPr="00A8755E">
        <w:t xml:space="preserve"> needs to be lower (less false positives). However, an increase in positive test rate can come about when </w:t>
      </w:r>
      <w:r w:rsidR="00B63A85">
        <w:t>‘</w:t>
      </w:r>
      <w:r w:rsidRPr="00A8755E">
        <w:t>A</w:t>
      </w:r>
      <w:r w:rsidR="00B63A85">
        <w:t>’</w:t>
      </w:r>
      <w:r w:rsidRPr="00A8755E">
        <w:t xml:space="preserve"> and/or </w:t>
      </w:r>
      <w:r w:rsidR="00B63A85">
        <w:t>‘</w:t>
      </w:r>
      <w:r w:rsidRPr="00A8755E">
        <w:t>B</w:t>
      </w:r>
      <w:r w:rsidR="00B63A85">
        <w:t>’</w:t>
      </w:r>
      <w:r w:rsidRPr="00A8755E">
        <w:t xml:space="preserve"> increase. If the positive test rate increases due to higher true positives (A), then PPV will also increase. If instead the number of false positives increases, then the positive test rate will increase but PPV will decrease.</w:t>
      </w:r>
    </w:p>
    <w:p w:rsidR="00881810" w:rsidRPr="00DD5821" w:rsidRDefault="00881810" w:rsidP="00CC06C6"/>
    <w:p w:rsidR="00881810" w:rsidRPr="00DD5821" w:rsidRDefault="00881810" w:rsidP="00CC06C6">
      <w:pPr>
        <w:pStyle w:val="Heading3"/>
      </w:pPr>
      <w:r w:rsidRPr="00DD5821">
        <w:t>False positive rate</w:t>
      </w:r>
    </w:p>
    <w:p w:rsidR="00881810" w:rsidRDefault="00881810" w:rsidP="00CC06C6">
      <w:r>
        <w:t xml:space="preserve">False positive rate is the number of false positives divided by false positives plus true negatives. It gives the proportion of women that did not have a baby or </w:t>
      </w:r>
      <w:proofErr w:type="spellStart"/>
      <w:r>
        <w:t>fetus</w:t>
      </w:r>
      <w:proofErr w:type="spellEnd"/>
      <w:r>
        <w:t xml:space="preserve"> with trisomy 21 that received an increased risk screening result.</w:t>
      </w:r>
    </w:p>
    <w:p w:rsidR="00881810" w:rsidRPr="00617676" w:rsidRDefault="00881810" w:rsidP="00881810">
      <w:pPr>
        <w:spacing w:before="120"/>
        <w:ind w:firstLine="993"/>
        <w:rPr>
          <w:sz w:val="20"/>
        </w:rPr>
      </w:pPr>
      <w:r w:rsidRPr="00617676">
        <w:rPr>
          <w:sz w:val="20"/>
        </w:rPr>
        <w:t>FPR =</w:t>
      </w:r>
      <w:r w:rsidR="00B63A85">
        <w:rPr>
          <w:sz w:val="20"/>
        </w:rPr>
        <w:t xml:space="preserve"> </w:t>
      </w:r>
      <w:r w:rsidRPr="00617676">
        <w:rPr>
          <w:sz w:val="20"/>
        </w:rPr>
        <w:t>B</w:t>
      </w:r>
      <w:proofErr w:type="gramStart"/>
      <w:r w:rsidRPr="00617676">
        <w:rPr>
          <w:sz w:val="20"/>
        </w:rPr>
        <w:t>/(</w:t>
      </w:r>
      <w:proofErr w:type="gramEnd"/>
      <w:r w:rsidRPr="00617676">
        <w:rPr>
          <w:sz w:val="20"/>
        </w:rPr>
        <w:t>B+D)</w:t>
      </w:r>
    </w:p>
    <w:p w:rsidR="00881810" w:rsidRDefault="00881810" w:rsidP="00CC06C6"/>
    <w:p w:rsidR="00881810" w:rsidRPr="00CC06C6" w:rsidRDefault="00881810" w:rsidP="00CC06C6">
      <w:pPr>
        <w:pStyle w:val="Heading3"/>
      </w:pPr>
      <w:r w:rsidRPr="00DD5821">
        <w:lastRenderedPageBreak/>
        <w:t>Detection rate</w:t>
      </w:r>
    </w:p>
    <w:p w:rsidR="00881810" w:rsidRDefault="00881810" w:rsidP="00CC06C6">
      <w:r>
        <w:t xml:space="preserve">Detection rate is the number of true positives divided by true positives plus false negatives. It gives the probability that a woman carrying a </w:t>
      </w:r>
      <w:proofErr w:type="spellStart"/>
      <w:r>
        <w:t>fetus</w:t>
      </w:r>
      <w:proofErr w:type="spellEnd"/>
      <w:r>
        <w:t xml:space="preserve"> with trisomy 21 will receive an increased risk screening result for trisomy 21.</w:t>
      </w:r>
    </w:p>
    <w:p w:rsidR="00881810" w:rsidRPr="00617676" w:rsidRDefault="00881810" w:rsidP="00881810">
      <w:pPr>
        <w:spacing w:before="120"/>
        <w:ind w:firstLine="1276"/>
        <w:rPr>
          <w:sz w:val="20"/>
        </w:rPr>
      </w:pPr>
      <w:r w:rsidRPr="00617676">
        <w:rPr>
          <w:sz w:val="20"/>
        </w:rPr>
        <w:t>Detection rate = A</w:t>
      </w:r>
      <w:proofErr w:type="gramStart"/>
      <w:r w:rsidRPr="00617676">
        <w:rPr>
          <w:sz w:val="20"/>
        </w:rPr>
        <w:t>/(</w:t>
      </w:r>
      <w:proofErr w:type="gramEnd"/>
      <w:r w:rsidRPr="00617676">
        <w:rPr>
          <w:sz w:val="20"/>
        </w:rPr>
        <w:t>A+C)</w:t>
      </w:r>
    </w:p>
    <w:p w:rsidR="00881810" w:rsidRPr="00DD5821" w:rsidRDefault="00881810" w:rsidP="00CC06C6"/>
    <w:p w:rsidR="00881810" w:rsidRPr="00617676" w:rsidRDefault="00881810" w:rsidP="00CC06C6">
      <w:pPr>
        <w:pStyle w:val="Heading3"/>
      </w:pPr>
      <w:r w:rsidRPr="00617676">
        <w:t>Data f</w:t>
      </w:r>
      <w:r>
        <w:t>or women screened during 201</w:t>
      </w:r>
      <w:r w:rsidR="0000301E">
        <w:t>5</w:t>
      </w:r>
    </w:p>
    <w:p w:rsidR="00881810" w:rsidRDefault="00881810" w:rsidP="00CC06C6">
      <w:r w:rsidRPr="006137AD">
        <w:t xml:space="preserve">Figure </w:t>
      </w:r>
      <w:r w:rsidR="000C3E86">
        <w:t>1</w:t>
      </w:r>
      <w:r w:rsidR="0000301E">
        <w:t>5</w:t>
      </w:r>
      <w:r w:rsidRPr="006137AD">
        <w:t xml:space="preserve"> shows the data break down in relation to trisomy 21 for women screened during 201</w:t>
      </w:r>
      <w:r w:rsidR="0000301E">
        <w:t>5</w:t>
      </w:r>
      <w:r w:rsidRPr="006137AD">
        <w:t xml:space="preserve">. </w:t>
      </w:r>
    </w:p>
    <w:p w:rsidR="00881810" w:rsidRDefault="00881810" w:rsidP="00CC06C6">
      <w:pPr>
        <w:pStyle w:val="Figure"/>
      </w:pPr>
      <w:bookmarkStart w:id="414" w:name="_Toc412035472"/>
      <w:bookmarkStart w:id="415" w:name="_Toc454268739"/>
      <w:bookmarkStart w:id="416" w:name="_Toc475613375"/>
      <w:r w:rsidRPr="00550C4A">
        <w:t>Figure</w:t>
      </w:r>
      <w:r>
        <w:t xml:space="preserve"> 1</w:t>
      </w:r>
      <w:r w:rsidR="0000301E">
        <w:t>5</w:t>
      </w:r>
      <w:r w:rsidRPr="00550C4A">
        <w:t xml:space="preserve">: </w:t>
      </w:r>
      <w:r>
        <w:t>Categorisation of trisomy 21 screening results 20</w:t>
      </w:r>
      <w:bookmarkEnd w:id="414"/>
      <w:r>
        <w:t>1</w:t>
      </w:r>
      <w:bookmarkEnd w:id="415"/>
      <w:r w:rsidR="0000301E">
        <w:t>5</w:t>
      </w:r>
      <w:bookmarkEnd w:id="416"/>
    </w:p>
    <w:p w:rsidR="0000301E" w:rsidRPr="0000301E" w:rsidRDefault="0000301E" w:rsidP="0000301E">
      <w:r>
        <w:rPr>
          <w:noProof/>
          <w:lang w:eastAsia="en-NZ"/>
        </w:rPr>
        <w:drawing>
          <wp:inline distT="0" distB="0" distL="0" distR="0" wp14:anchorId="37EFAB40" wp14:editId="00899065">
            <wp:extent cx="5314950" cy="1990942"/>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327885" cy="1995788"/>
                    </a:xfrm>
                    <a:prstGeom prst="rect">
                      <a:avLst/>
                    </a:prstGeom>
                  </pic:spPr>
                </pic:pic>
              </a:graphicData>
            </a:graphic>
          </wp:inline>
        </w:drawing>
      </w:r>
    </w:p>
    <w:p w:rsidR="00881810" w:rsidRDefault="00881810" w:rsidP="004647CD"/>
    <w:p w:rsidR="004647CD" w:rsidRPr="0068683B" w:rsidRDefault="004647CD" w:rsidP="004647CD"/>
    <w:p w:rsidR="00881810" w:rsidRPr="00617676" w:rsidRDefault="00881810" w:rsidP="00CC06C6">
      <w:pPr>
        <w:pStyle w:val="Heading4"/>
      </w:pPr>
      <w:r w:rsidRPr="00617676">
        <w:t>Positive predictive value (indicator 9)</w:t>
      </w:r>
    </w:p>
    <w:p w:rsidR="00881810" w:rsidRPr="0068683B" w:rsidRDefault="00881810" w:rsidP="00881810">
      <w:pPr>
        <w:spacing w:before="120"/>
      </w:pPr>
      <w:r w:rsidRPr="0068683B">
        <w:t>PPV</w:t>
      </w:r>
      <w:r w:rsidR="00A30737">
        <w:tab/>
      </w:r>
      <w:r w:rsidRPr="0068683B">
        <w:t>= A</w:t>
      </w:r>
      <w:proofErr w:type="gramStart"/>
      <w:r w:rsidRPr="0068683B">
        <w:t>/(</w:t>
      </w:r>
      <w:proofErr w:type="gramEnd"/>
      <w:r w:rsidRPr="0068683B">
        <w:t>A+B)</w:t>
      </w:r>
    </w:p>
    <w:p w:rsidR="00881810" w:rsidRPr="0068683B" w:rsidRDefault="00881810" w:rsidP="00A30737">
      <w:pPr>
        <w:ind w:left="567"/>
      </w:pPr>
      <w:r w:rsidRPr="0068683B">
        <w:t xml:space="preserve">= </w:t>
      </w:r>
      <w:r w:rsidR="0000301E">
        <w:t>95</w:t>
      </w:r>
      <w:r w:rsidRPr="0068683B">
        <w:t xml:space="preserve"> / </w:t>
      </w:r>
      <w:r w:rsidR="0000301E">
        <w:t>1,140</w:t>
      </w:r>
    </w:p>
    <w:p w:rsidR="00881810" w:rsidRPr="0068683B" w:rsidRDefault="00881810" w:rsidP="00A30737">
      <w:pPr>
        <w:ind w:left="567"/>
      </w:pPr>
      <w:r w:rsidRPr="0068683B">
        <w:t>= 0.08</w:t>
      </w:r>
      <w:r w:rsidR="00B63A85">
        <w:t xml:space="preserve"> </w:t>
      </w:r>
      <w:r w:rsidRPr="0068683B">
        <w:t>(or 8%)</w:t>
      </w:r>
    </w:p>
    <w:p w:rsidR="00CC06C6" w:rsidRDefault="00CC06C6" w:rsidP="00CC06C6"/>
    <w:p w:rsidR="00881810" w:rsidRPr="0068683B" w:rsidRDefault="00881810" w:rsidP="00CC06C6">
      <w:r w:rsidRPr="0068683B">
        <w:t xml:space="preserve">If a woman receives an increased risk screening result for trisomy 21, there is an 8% probability that she is carrying a </w:t>
      </w:r>
      <w:proofErr w:type="spellStart"/>
      <w:r w:rsidRPr="0068683B">
        <w:t>fetus</w:t>
      </w:r>
      <w:proofErr w:type="spellEnd"/>
      <w:r w:rsidRPr="0068683B">
        <w:t xml:space="preserve"> with trisomy 21.</w:t>
      </w:r>
    </w:p>
    <w:p w:rsidR="00881810" w:rsidRDefault="00881810" w:rsidP="00CC06C6"/>
    <w:p w:rsidR="00881810" w:rsidRPr="0068683B" w:rsidRDefault="00881810" w:rsidP="00CC06C6">
      <w:pPr>
        <w:pStyle w:val="Heading4"/>
      </w:pPr>
      <w:r w:rsidRPr="0068683B">
        <w:t>False positive rate</w:t>
      </w:r>
      <w:r>
        <w:t xml:space="preserve"> (indicator 10)</w:t>
      </w:r>
    </w:p>
    <w:p w:rsidR="00881810" w:rsidRPr="0068683B" w:rsidRDefault="00881810" w:rsidP="00881810">
      <w:pPr>
        <w:spacing w:before="120"/>
      </w:pPr>
      <w:r w:rsidRPr="0068683B">
        <w:t>FPR</w:t>
      </w:r>
      <w:r w:rsidR="00A30737">
        <w:tab/>
      </w:r>
      <w:r w:rsidRPr="0068683B">
        <w:t>= B</w:t>
      </w:r>
      <w:proofErr w:type="gramStart"/>
      <w:r w:rsidRPr="0068683B">
        <w:t>/(</w:t>
      </w:r>
      <w:proofErr w:type="gramEnd"/>
      <w:r w:rsidRPr="0068683B">
        <w:t>B+D)</w:t>
      </w:r>
    </w:p>
    <w:p w:rsidR="00881810" w:rsidRPr="0068683B" w:rsidRDefault="00881810" w:rsidP="00A30737">
      <w:pPr>
        <w:ind w:left="567"/>
      </w:pPr>
      <w:r w:rsidRPr="0068683B">
        <w:t xml:space="preserve">= </w:t>
      </w:r>
      <w:r w:rsidR="0000301E">
        <w:t>1,045</w:t>
      </w:r>
      <w:r w:rsidRPr="0068683B">
        <w:t xml:space="preserve"> / </w:t>
      </w:r>
      <w:r w:rsidR="0000301E">
        <w:t>42,105</w:t>
      </w:r>
    </w:p>
    <w:p w:rsidR="00881810" w:rsidRPr="0068683B" w:rsidRDefault="00881810" w:rsidP="00A30737">
      <w:pPr>
        <w:ind w:left="567"/>
      </w:pPr>
      <w:r w:rsidRPr="0068683B">
        <w:t>= 0.0</w:t>
      </w:r>
      <w:r>
        <w:t>2</w:t>
      </w:r>
      <w:r w:rsidR="00B63A85">
        <w:t xml:space="preserve"> </w:t>
      </w:r>
      <w:r w:rsidRPr="0068683B">
        <w:t xml:space="preserve">(or </w:t>
      </w:r>
      <w:r>
        <w:t>2</w:t>
      </w:r>
      <w:r w:rsidRPr="0068683B">
        <w:t>%)</w:t>
      </w:r>
    </w:p>
    <w:p w:rsidR="00CC06C6" w:rsidRDefault="00CC06C6" w:rsidP="00CC06C6"/>
    <w:p w:rsidR="00881810" w:rsidRPr="0068683B" w:rsidRDefault="00881810" w:rsidP="00CC06C6">
      <w:r w:rsidRPr="0068683B">
        <w:t xml:space="preserve">Out of all women that ultimately have a negative diagnostic test or a baby without trisomy 21, </w:t>
      </w:r>
      <w:r>
        <w:t>2</w:t>
      </w:r>
      <w:r w:rsidRPr="0068683B">
        <w:t>% will have received an increased risk screening result.</w:t>
      </w:r>
    </w:p>
    <w:p w:rsidR="00881810" w:rsidRDefault="00881810" w:rsidP="00CC06C6"/>
    <w:p w:rsidR="00881810" w:rsidRPr="0068683B" w:rsidRDefault="00881810" w:rsidP="00CC06C6">
      <w:pPr>
        <w:pStyle w:val="Heading4"/>
      </w:pPr>
      <w:r w:rsidRPr="0068683B">
        <w:t xml:space="preserve">Detection rate </w:t>
      </w:r>
      <w:r>
        <w:t>(indicator 11)</w:t>
      </w:r>
    </w:p>
    <w:p w:rsidR="00881810" w:rsidRPr="0068683B" w:rsidRDefault="00881810" w:rsidP="00881810">
      <w:pPr>
        <w:spacing w:before="120"/>
      </w:pPr>
      <w:r w:rsidRPr="0068683B">
        <w:t>Detection rate</w:t>
      </w:r>
      <w:r w:rsidR="00A30737">
        <w:tab/>
      </w:r>
      <w:r w:rsidRPr="0068683B">
        <w:t>= A</w:t>
      </w:r>
      <w:proofErr w:type="gramStart"/>
      <w:r w:rsidRPr="0068683B">
        <w:t>/(</w:t>
      </w:r>
      <w:proofErr w:type="gramEnd"/>
      <w:r w:rsidRPr="0068683B">
        <w:t>A+C)</w:t>
      </w:r>
    </w:p>
    <w:p w:rsidR="00881810" w:rsidRPr="0068683B" w:rsidRDefault="00881810" w:rsidP="00A30737">
      <w:pPr>
        <w:ind w:left="1701"/>
      </w:pPr>
      <w:r w:rsidRPr="0068683B">
        <w:t xml:space="preserve">= </w:t>
      </w:r>
      <w:r w:rsidR="0000301E">
        <w:t>95</w:t>
      </w:r>
      <w:r w:rsidRPr="0068683B">
        <w:t xml:space="preserve"> / </w:t>
      </w:r>
      <w:r w:rsidR="0000301E">
        <w:t>107</w:t>
      </w:r>
    </w:p>
    <w:p w:rsidR="00881810" w:rsidRPr="0068683B" w:rsidRDefault="00881810" w:rsidP="00A30737">
      <w:pPr>
        <w:ind w:left="1701"/>
      </w:pPr>
      <w:r w:rsidRPr="0068683B">
        <w:t>= 0.</w:t>
      </w:r>
      <w:r>
        <w:t>8</w:t>
      </w:r>
      <w:r w:rsidR="0000301E">
        <w:t>9</w:t>
      </w:r>
      <w:r w:rsidR="00B63A85">
        <w:t xml:space="preserve"> </w:t>
      </w:r>
      <w:r w:rsidRPr="0068683B">
        <w:t xml:space="preserve">(or </w:t>
      </w:r>
      <w:r>
        <w:t>8</w:t>
      </w:r>
      <w:r w:rsidR="0000301E">
        <w:t>9</w:t>
      </w:r>
      <w:r w:rsidRPr="0068683B">
        <w:t>%)</w:t>
      </w:r>
    </w:p>
    <w:p w:rsidR="00CC06C6" w:rsidRDefault="00CC06C6" w:rsidP="00CC06C6"/>
    <w:p w:rsidR="00881810" w:rsidRDefault="00881810" w:rsidP="00CC06C6">
      <w:r w:rsidRPr="0068683B">
        <w:t xml:space="preserve">There is an </w:t>
      </w:r>
      <w:r>
        <w:t>8</w:t>
      </w:r>
      <w:r w:rsidR="0000301E">
        <w:t>9</w:t>
      </w:r>
      <w:r w:rsidRPr="0068683B">
        <w:t xml:space="preserve">% probability that a woman carrying a </w:t>
      </w:r>
      <w:proofErr w:type="spellStart"/>
      <w:r w:rsidRPr="0068683B">
        <w:t>fetus</w:t>
      </w:r>
      <w:proofErr w:type="spellEnd"/>
      <w:r w:rsidRPr="0068683B">
        <w:t xml:space="preserve"> with trisomy 21 will </w:t>
      </w:r>
      <w:r>
        <w:t xml:space="preserve">have </w:t>
      </w:r>
      <w:r w:rsidRPr="0068683B">
        <w:t>received an increased risk screening result for trisomy 21.</w:t>
      </w:r>
    </w:p>
    <w:p w:rsidR="00881810" w:rsidRPr="004E28D8" w:rsidRDefault="00881810" w:rsidP="00CC06C6">
      <w:pPr>
        <w:pStyle w:val="Heading1"/>
      </w:pPr>
      <w:bookmarkStart w:id="417" w:name="_Toc454271559"/>
      <w:bookmarkStart w:id="418" w:name="_Toc475613289"/>
      <w:r w:rsidRPr="004E28D8">
        <w:lastRenderedPageBreak/>
        <w:t xml:space="preserve">Appendix </w:t>
      </w:r>
      <w:r>
        <w:t>5</w:t>
      </w:r>
      <w:proofErr w:type="gramStart"/>
      <w:r w:rsidRPr="004E28D8">
        <w:t>:</w:t>
      </w:r>
      <w:proofErr w:type="gramEnd"/>
      <w:r w:rsidR="00CC06C6">
        <w:br/>
      </w:r>
      <w:r w:rsidRPr="004E28D8">
        <w:t>F</w:t>
      </w:r>
      <w:r>
        <w:t>alse negative screens</w:t>
      </w:r>
      <w:r w:rsidRPr="004E28D8">
        <w:t xml:space="preserve"> by risk level</w:t>
      </w:r>
      <w:bookmarkEnd w:id="417"/>
      <w:bookmarkEnd w:id="418"/>
    </w:p>
    <w:p w:rsidR="00881810" w:rsidRDefault="00881810" w:rsidP="00CC06C6">
      <w:r>
        <w:t>There were 1</w:t>
      </w:r>
      <w:r w:rsidR="005B25C1">
        <w:t>65</w:t>
      </w:r>
      <w:r>
        <w:t xml:space="preserve"> false negative screens in total across the </w:t>
      </w:r>
      <w:r w:rsidR="005B25C1">
        <w:t xml:space="preserve">5 year </w:t>
      </w:r>
      <w:r>
        <w:t xml:space="preserve">period covered by this report. </w:t>
      </w:r>
      <w:r w:rsidRPr="006D095A">
        <w:t xml:space="preserve">A false negative </w:t>
      </w:r>
      <w:r>
        <w:t xml:space="preserve">means that the screen result was low risk </w:t>
      </w:r>
      <w:r w:rsidRPr="006D095A">
        <w:t xml:space="preserve">for each of trisomy 21, 18 and 13 </w:t>
      </w:r>
      <w:r>
        <w:t>but there was</w:t>
      </w:r>
      <w:r w:rsidRPr="006D095A">
        <w:t xml:space="preserve"> then a positive diagnostic test or infant diagnosis for </w:t>
      </w:r>
      <w:r>
        <w:t>one of</w:t>
      </w:r>
      <w:r w:rsidRPr="006D095A">
        <w:t xml:space="preserve"> t</w:t>
      </w:r>
      <w:r>
        <w:t xml:space="preserve">risomy </w:t>
      </w:r>
      <w:r w:rsidRPr="006D095A">
        <w:t>21, 18 or 13.</w:t>
      </w:r>
    </w:p>
    <w:p w:rsidR="00881810" w:rsidRDefault="00881810" w:rsidP="00CC06C6"/>
    <w:p w:rsidR="00881810" w:rsidRDefault="00881810" w:rsidP="00CC06C6">
      <w:r>
        <w:t>Table 6</w:t>
      </w:r>
      <w:r w:rsidR="005B25C1">
        <w:t>8</w:t>
      </w:r>
      <w:r>
        <w:t xml:space="preserve"> shows the number of false negatives for each of the f</w:t>
      </w:r>
      <w:r w:rsidR="005B25C1">
        <w:t>ive</w:t>
      </w:r>
      <w:r>
        <w:t xml:space="preserve"> calendar years broken down by the screening risk result in the first group of columns. The next group of columns gives the </w:t>
      </w:r>
      <w:r w:rsidR="00554FD6">
        <w:t>number of false negatives as a percentage of all negative (low risk) screens</w:t>
      </w:r>
      <w:r>
        <w:t xml:space="preserve">. </w:t>
      </w:r>
      <w:r w:rsidRPr="000416FD">
        <w:t xml:space="preserve">Overall, false negative screens made up </w:t>
      </w:r>
      <w:r w:rsidR="00554FD6">
        <w:t xml:space="preserve">less than </w:t>
      </w:r>
      <w:r w:rsidRPr="000416FD">
        <w:t xml:space="preserve">0.1% of all negative screens for </w:t>
      </w:r>
      <w:r>
        <w:t xml:space="preserve">each of the years from </w:t>
      </w:r>
      <w:r w:rsidRPr="000416FD">
        <w:t xml:space="preserve">2011 </w:t>
      </w:r>
      <w:r>
        <w:t>to</w:t>
      </w:r>
      <w:r w:rsidRPr="000416FD">
        <w:t xml:space="preserve"> 201</w:t>
      </w:r>
      <w:r w:rsidR="00554FD6">
        <w:t>5</w:t>
      </w:r>
      <w:r w:rsidRPr="000416FD">
        <w:t xml:space="preserve">. </w:t>
      </w:r>
    </w:p>
    <w:p w:rsidR="00554FD6" w:rsidRDefault="00554FD6" w:rsidP="00CC06C6"/>
    <w:p w:rsidR="00881810" w:rsidRDefault="00881810" w:rsidP="00CC06C6">
      <w:pPr>
        <w:pStyle w:val="Table"/>
      </w:pPr>
      <w:bookmarkStart w:id="419" w:name="_Toc454200293"/>
      <w:bookmarkStart w:id="420" w:name="_Toc475613360"/>
      <w:r w:rsidRPr="006D095A">
        <w:t xml:space="preserve">Table </w:t>
      </w:r>
      <w:r>
        <w:t>6</w:t>
      </w:r>
      <w:r w:rsidR="005B25C1">
        <w:t>8</w:t>
      </w:r>
      <w:r w:rsidRPr="006D095A">
        <w:t xml:space="preserve">: False negative screens </w:t>
      </w:r>
      <w:r>
        <w:t xml:space="preserve">for trisomy 21, 18 and 13 </w:t>
      </w:r>
      <w:r w:rsidRPr="006D095A">
        <w:t xml:space="preserve">by risk level, </w:t>
      </w:r>
      <w:r>
        <w:t>January 2011 to December 201</w:t>
      </w:r>
      <w:bookmarkEnd w:id="419"/>
      <w:r w:rsidR="005B25C1">
        <w:t>5</w:t>
      </w:r>
      <w:bookmarkEnd w:id="420"/>
    </w:p>
    <w:tbl>
      <w:tblPr>
        <w:tblW w:w="9214" w:type="dxa"/>
        <w:tblLayout w:type="fixed"/>
        <w:tblCellMar>
          <w:left w:w="57" w:type="dxa"/>
          <w:right w:w="57" w:type="dxa"/>
        </w:tblCellMar>
        <w:tblLook w:val="04A0" w:firstRow="1" w:lastRow="0" w:firstColumn="1" w:lastColumn="0" w:noHBand="0" w:noVBand="1"/>
      </w:tblPr>
      <w:tblGrid>
        <w:gridCol w:w="1985"/>
        <w:gridCol w:w="709"/>
        <w:gridCol w:w="708"/>
        <w:gridCol w:w="709"/>
        <w:gridCol w:w="709"/>
        <w:gridCol w:w="709"/>
        <w:gridCol w:w="850"/>
        <w:gridCol w:w="709"/>
        <w:gridCol w:w="709"/>
        <w:gridCol w:w="708"/>
        <w:gridCol w:w="709"/>
      </w:tblGrid>
      <w:tr w:rsidR="00554FD6" w:rsidRPr="00940238" w:rsidTr="007C54C4">
        <w:trPr>
          <w:cantSplit/>
        </w:trPr>
        <w:tc>
          <w:tcPr>
            <w:tcW w:w="1985" w:type="dxa"/>
            <w:vMerge w:val="restart"/>
            <w:tcBorders>
              <w:top w:val="single" w:sz="4" w:space="0" w:color="auto"/>
            </w:tcBorders>
            <w:shd w:val="clear" w:color="auto" w:fill="auto"/>
            <w:noWrap/>
            <w:hideMark/>
          </w:tcPr>
          <w:p w:rsidR="00554FD6" w:rsidRPr="00940238" w:rsidRDefault="00554FD6" w:rsidP="00DE56C9">
            <w:pPr>
              <w:pStyle w:val="TableText"/>
              <w:rPr>
                <w:b/>
                <w:lang w:eastAsia="en-NZ"/>
              </w:rPr>
            </w:pPr>
            <w:r w:rsidRPr="00940238">
              <w:rPr>
                <w:b/>
                <w:lang w:eastAsia="en-NZ"/>
              </w:rPr>
              <w:t>Risk level</w:t>
            </w:r>
          </w:p>
        </w:tc>
        <w:tc>
          <w:tcPr>
            <w:tcW w:w="3544" w:type="dxa"/>
            <w:gridSpan w:val="5"/>
            <w:tcBorders>
              <w:top w:val="single" w:sz="4" w:space="0" w:color="auto"/>
              <w:right w:val="single" w:sz="4" w:space="0" w:color="A6A6A6"/>
            </w:tcBorders>
          </w:tcPr>
          <w:p w:rsidR="00554FD6" w:rsidRPr="00940238" w:rsidRDefault="00554FD6" w:rsidP="008F02F9">
            <w:pPr>
              <w:pStyle w:val="TableText"/>
              <w:jc w:val="center"/>
              <w:rPr>
                <w:b/>
                <w:lang w:eastAsia="en-NZ"/>
              </w:rPr>
            </w:pPr>
            <w:r w:rsidRPr="00940238">
              <w:rPr>
                <w:b/>
                <w:lang w:eastAsia="en-NZ"/>
              </w:rPr>
              <w:t>False negatives</w:t>
            </w:r>
          </w:p>
        </w:tc>
        <w:tc>
          <w:tcPr>
            <w:tcW w:w="3685" w:type="dxa"/>
            <w:gridSpan w:val="5"/>
            <w:tcBorders>
              <w:top w:val="single" w:sz="4" w:space="0" w:color="auto"/>
              <w:bottom w:val="single" w:sz="4" w:space="0" w:color="A6A6A6"/>
            </w:tcBorders>
          </w:tcPr>
          <w:p w:rsidR="00554FD6" w:rsidRPr="00940238" w:rsidRDefault="00554FD6" w:rsidP="008F02F9">
            <w:pPr>
              <w:pStyle w:val="TableText"/>
              <w:jc w:val="center"/>
              <w:rPr>
                <w:b/>
                <w:lang w:eastAsia="en-NZ"/>
              </w:rPr>
            </w:pPr>
            <w:r w:rsidRPr="00940238">
              <w:rPr>
                <w:b/>
                <w:lang w:eastAsia="en-NZ"/>
              </w:rPr>
              <w:t>% of negative screens that are false negatives</w:t>
            </w:r>
          </w:p>
        </w:tc>
      </w:tr>
      <w:tr w:rsidR="007C54C4" w:rsidRPr="00940238" w:rsidTr="007C54C4">
        <w:trPr>
          <w:cantSplit/>
        </w:trPr>
        <w:tc>
          <w:tcPr>
            <w:tcW w:w="1985" w:type="dxa"/>
            <w:vMerge/>
            <w:tcBorders>
              <w:bottom w:val="single" w:sz="4" w:space="0" w:color="auto"/>
            </w:tcBorders>
            <w:shd w:val="clear" w:color="auto" w:fill="auto"/>
            <w:noWrap/>
            <w:hideMark/>
          </w:tcPr>
          <w:p w:rsidR="00554FD6" w:rsidRPr="00940238" w:rsidRDefault="00554FD6" w:rsidP="00DE56C9">
            <w:pPr>
              <w:pStyle w:val="TableText"/>
              <w:rPr>
                <w:b/>
                <w:lang w:eastAsia="en-NZ"/>
              </w:rPr>
            </w:pPr>
          </w:p>
        </w:tc>
        <w:tc>
          <w:tcPr>
            <w:tcW w:w="709" w:type="dxa"/>
            <w:tcBorders>
              <w:top w:val="single" w:sz="4" w:space="0" w:color="A6A6A6"/>
              <w:bottom w:val="single" w:sz="4" w:space="0" w:color="auto"/>
            </w:tcBorders>
            <w:shd w:val="clear" w:color="auto" w:fill="auto"/>
            <w:noWrap/>
            <w:vAlign w:val="center"/>
            <w:hideMark/>
          </w:tcPr>
          <w:p w:rsidR="00554FD6" w:rsidRPr="00940238" w:rsidRDefault="00554FD6" w:rsidP="005E4BCF">
            <w:pPr>
              <w:pStyle w:val="TableText"/>
              <w:jc w:val="right"/>
              <w:rPr>
                <w:b/>
                <w:lang w:eastAsia="en-NZ"/>
              </w:rPr>
            </w:pPr>
            <w:r w:rsidRPr="00940238">
              <w:rPr>
                <w:b/>
                <w:lang w:eastAsia="en-NZ"/>
              </w:rPr>
              <w:t>2011</w:t>
            </w:r>
          </w:p>
        </w:tc>
        <w:tc>
          <w:tcPr>
            <w:tcW w:w="708" w:type="dxa"/>
            <w:tcBorders>
              <w:top w:val="single" w:sz="4" w:space="0" w:color="A6A6A6"/>
              <w:bottom w:val="single" w:sz="4" w:space="0" w:color="auto"/>
            </w:tcBorders>
            <w:shd w:val="clear" w:color="auto" w:fill="auto"/>
            <w:noWrap/>
            <w:vAlign w:val="center"/>
            <w:hideMark/>
          </w:tcPr>
          <w:p w:rsidR="00554FD6" w:rsidRPr="00940238" w:rsidRDefault="00554FD6" w:rsidP="005E4BCF">
            <w:pPr>
              <w:pStyle w:val="TableText"/>
              <w:jc w:val="right"/>
              <w:rPr>
                <w:b/>
                <w:lang w:eastAsia="en-NZ"/>
              </w:rPr>
            </w:pPr>
            <w:r w:rsidRPr="00940238">
              <w:rPr>
                <w:b/>
                <w:lang w:eastAsia="en-NZ"/>
              </w:rPr>
              <w:t>2012</w:t>
            </w:r>
          </w:p>
        </w:tc>
        <w:tc>
          <w:tcPr>
            <w:tcW w:w="709" w:type="dxa"/>
            <w:tcBorders>
              <w:top w:val="single" w:sz="4" w:space="0" w:color="A6A6A6"/>
              <w:bottom w:val="single" w:sz="4" w:space="0" w:color="auto"/>
            </w:tcBorders>
            <w:shd w:val="clear" w:color="auto" w:fill="auto"/>
            <w:noWrap/>
            <w:vAlign w:val="center"/>
            <w:hideMark/>
          </w:tcPr>
          <w:p w:rsidR="00554FD6" w:rsidRPr="00940238" w:rsidRDefault="00554FD6" w:rsidP="005E4BCF">
            <w:pPr>
              <w:pStyle w:val="TableText"/>
              <w:jc w:val="right"/>
              <w:rPr>
                <w:b/>
                <w:lang w:eastAsia="en-NZ"/>
              </w:rPr>
            </w:pPr>
            <w:r w:rsidRPr="00940238">
              <w:rPr>
                <w:b/>
                <w:lang w:eastAsia="en-NZ"/>
              </w:rPr>
              <w:t>2013</w:t>
            </w:r>
          </w:p>
        </w:tc>
        <w:tc>
          <w:tcPr>
            <w:tcW w:w="709" w:type="dxa"/>
            <w:tcBorders>
              <w:top w:val="single" w:sz="4" w:space="0" w:color="A6A6A6"/>
              <w:bottom w:val="single" w:sz="4" w:space="0" w:color="auto"/>
            </w:tcBorders>
            <w:vAlign w:val="center"/>
          </w:tcPr>
          <w:p w:rsidR="00554FD6" w:rsidRPr="00940238" w:rsidRDefault="00554FD6" w:rsidP="005E4BCF">
            <w:pPr>
              <w:pStyle w:val="TableText"/>
              <w:jc w:val="right"/>
              <w:rPr>
                <w:b/>
                <w:lang w:eastAsia="en-NZ"/>
              </w:rPr>
            </w:pPr>
            <w:r>
              <w:rPr>
                <w:b/>
                <w:lang w:eastAsia="en-NZ"/>
              </w:rPr>
              <w:t>2014</w:t>
            </w:r>
          </w:p>
        </w:tc>
        <w:tc>
          <w:tcPr>
            <w:tcW w:w="709" w:type="dxa"/>
            <w:tcBorders>
              <w:top w:val="single" w:sz="4" w:space="0" w:color="A6A6A6"/>
              <w:bottom w:val="single" w:sz="4" w:space="0" w:color="auto"/>
              <w:right w:val="single" w:sz="4" w:space="0" w:color="A6A6A6"/>
            </w:tcBorders>
            <w:shd w:val="clear" w:color="auto" w:fill="auto"/>
            <w:noWrap/>
            <w:vAlign w:val="center"/>
            <w:hideMark/>
          </w:tcPr>
          <w:p w:rsidR="00554FD6" w:rsidRPr="00940238" w:rsidRDefault="00554FD6" w:rsidP="005E4BCF">
            <w:pPr>
              <w:pStyle w:val="TableText"/>
              <w:jc w:val="right"/>
              <w:rPr>
                <w:b/>
                <w:lang w:eastAsia="en-NZ"/>
              </w:rPr>
            </w:pPr>
            <w:r w:rsidRPr="00940238">
              <w:rPr>
                <w:b/>
                <w:lang w:eastAsia="en-NZ"/>
              </w:rPr>
              <w:t>201</w:t>
            </w:r>
            <w:r>
              <w:rPr>
                <w:b/>
                <w:lang w:eastAsia="en-NZ"/>
              </w:rPr>
              <w:t>5</w:t>
            </w:r>
          </w:p>
        </w:tc>
        <w:tc>
          <w:tcPr>
            <w:tcW w:w="850" w:type="dxa"/>
            <w:tcBorders>
              <w:top w:val="single" w:sz="4" w:space="0" w:color="A6A6A6"/>
              <w:left w:val="single" w:sz="4" w:space="0" w:color="A6A6A6"/>
              <w:bottom w:val="single" w:sz="4" w:space="0" w:color="auto"/>
            </w:tcBorders>
            <w:shd w:val="clear" w:color="auto" w:fill="auto"/>
            <w:noWrap/>
            <w:vAlign w:val="center"/>
            <w:hideMark/>
          </w:tcPr>
          <w:p w:rsidR="00554FD6" w:rsidRPr="00940238" w:rsidRDefault="00554FD6" w:rsidP="005E4BCF">
            <w:pPr>
              <w:pStyle w:val="TableText"/>
              <w:jc w:val="right"/>
              <w:rPr>
                <w:b/>
                <w:lang w:eastAsia="en-NZ"/>
              </w:rPr>
            </w:pPr>
            <w:r w:rsidRPr="00940238">
              <w:rPr>
                <w:b/>
                <w:lang w:eastAsia="en-NZ"/>
              </w:rPr>
              <w:t>2011</w:t>
            </w:r>
          </w:p>
        </w:tc>
        <w:tc>
          <w:tcPr>
            <w:tcW w:w="709" w:type="dxa"/>
            <w:tcBorders>
              <w:top w:val="single" w:sz="4" w:space="0" w:color="A6A6A6"/>
              <w:bottom w:val="single" w:sz="4" w:space="0" w:color="auto"/>
            </w:tcBorders>
            <w:shd w:val="clear" w:color="auto" w:fill="auto"/>
            <w:noWrap/>
            <w:vAlign w:val="center"/>
            <w:hideMark/>
          </w:tcPr>
          <w:p w:rsidR="00554FD6" w:rsidRPr="00940238" w:rsidRDefault="00554FD6" w:rsidP="005E4BCF">
            <w:pPr>
              <w:pStyle w:val="TableText"/>
              <w:jc w:val="right"/>
              <w:rPr>
                <w:b/>
                <w:lang w:eastAsia="en-NZ"/>
              </w:rPr>
            </w:pPr>
            <w:r w:rsidRPr="00940238">
              <w:rPr>
                <w:b/>
                <w:lang w:eastAsia="en-NZ"/>
              </w:rPr>
              <w:t>2012</w:t>
            </w:r>
          </w:p>
        </w:tc>
        <w:tc>
          <w:tcPr>
            <w:tcW w:w="709" w:type="dxa"/>
            <w:tcBorders>
              <w:top w:val="single" w:sz="4" w:space="0" w:color="A6A6A6"/>
              <w:bottom w:val="single" w:sz="4" w:space="0" w:color="auto"/>
            </w:tcBorders>
            <w:shd w:val="clear" w:color="auto" w:fill="auto"/>
            <w:noWrap/>
            <w:vAlign w:val="center"/>
            <w:hideMark/>
          </w:tcPr>
          <w:p w:rsidR="00554FD6" w:rsidRPr="00940238" w:rsidRDefault="00554FD6" w:rsidP="005E4BCF">
            <w:pPr>
              <w:pStyle w:val="TableText"/>
              <w:jc w:val="right"/>
              <w:rPr>
                <w:b/>
                <w:lang w:eastAsia="en-NZ"/>
              </w:rPr>
            </w:pPr>
            <w:r w:rsidRPr="00940238">
              <w:rPr>
                <w:b/>
                <w:lang w:eastAsia="en-NZ"/>
              </w:rPr>
              <w:t>2013</w:t>
            </w:r>
          </w:p>
        </w:tc>
        <w:tc>
          <w:tcPr>
            <w:tcW w:w="708" w:type="dxa"/>
            <w:tcBorders>
              <w:top w:val="single" w:sz="4" w:space="0" w:color="A6A6A6"/>
              <w:bottom w:val="single" w:sz="4" w:space="0" w:color="auto"/>
            </w:tcBorders>
            <w:vAlign w:val="center"/>
          </w:tcPr>
          <w:p w:rsidR="00554FD6" w:rsidRPr="00940238" w:rsidRDefault="00554FD6" w:rsidP="005E4BCF">
            <w:pPr>
              <w:pStyle w:val="TableText"/>
              <w:jc w:val="right"/>
              <w:rPr>
                <w:b/>
                <w:lang w:eastAsia="en-NZ"/>
              </w:rPr>
            </w:pPr>
            <w:r>
              <w:rPr>
                <w:b/>
                <w:lang w:eastAsia="en-NZ"/>
              </w:rPr>
              <w:t>2014</w:t>
            </w:r>
          </w:p>
        </w:tc>
        <w:tc>
          <w:tcPr>
            <w:tcW w:w="709" w:type="dxa"/>
            <w:tcBorders>
              <w:top w:val="single" w:sz="4" w:space="0" w:color="A6A6A6"/>
              <w:bottom w:val="single" w:sz="4" w:space="0" w:color="auto"/>
            </w:tcBorders>
            <w:shd w:val="clear" w:color="auto" w:fill="auto"/>
            <w:noWrap/>
            <w:vAlign w:val="center"/>
            <w:hideMark/>
          </w:tcPr>
          <w:p w:rsidR="00554FD6" w:rsidRPr="00940238" w:rsidRDefault="00554FD6" w:rsidP="005E4BCF">
            <w:pPr>
              <w:pStyle w:val="TableText"/>
              <w:jc w:val="right"/>
              <w:rPr>
                <w:b/>
                <w:lang w:eastAsia="en-NZ"/>
              </w:rPr>
            </w:pPr>
            <w:r w:rsidRPr="00940238">
              <w:rPr>
                <w:b/>
                <w:lang w:eastAsia="en-NZ"/>
              </w:rPr>
              <w:t>201</w:t>
            </w:r>
            <w:r>
              <w:rPr>
                <w:b/>
                <w:lang w:eastAsia="en-NZ"/>
              </w:rPr>
              <w:t>5</w:t>
            </w:r>
          </w:p>
        </w:tc>
      </w:tr>
      <w:tr w:rsidR="007C54C4" w:rsidRPr="001046E6" w:rsidTr="007C54C4">
        <w:trPr>
          <w:cantSplit/>
        </w:trPr>
        <w:tc>
          <w:tcPr>
            <w:tcW w:w="1985" w:type="dxa"/>
            <w:tcBorders>
              <w:top w:val="single" w:sz="4" w:space="0" w:color="auto"/>
              <w:bottom w:val="single" w:sz="4" w:space="0" w:color="A6A6A6"/>
            </w:tcBorders>
            <w:shd w:val="clear" w:color="auto" w:fill="auto"/>
            <w:noWrap/>
            <w:hideMark/>
          </w:tcPr>
          <w:p w:rsidR="00554FD6" w:rsidRPr="00560AC4" w:rsidRDefault="00554FD6" w:rsidP="00554FD6">
            <w:pPr>
              <w:pStyle w:val="TableText"/>
              <w:rPr>
                <w:lang w:eastAsia="en-NZ"/>
              </w:rPr>
            </w:pPr>
            <w:r w:rsidRPr="00560AC4">
              <w:rPr>
                <w:lang w:eastAsia="en-NZ"/>
              </w:rPr>
              <w:t>1:301 to 1:500</w:t>
            </w:r>
          </w:p>
        </w:tc>
        <w:tc>
          <w:tcPr>
            <w:tcW w:w="709" w:type="dxa"/>
            <w:tcBorders>
              <w:top w:val="single" w:sz="4" w:space="0" w:color="auto"/>
              <w:bottom w:val="single" w:sz="4" w:space="0" w:color="A6A6A6"/>
            </w:tcBorders>
            <w:shd w:val="clear" w:color="auto" w:fill="auto"/>
            <w:noWrap/>
            <w:vAlign w:val="center"/>
            <w:hideMark/>
          </w:tcPr>
          <w:p w:rsidR="00554FD6" w:rsidRDefault="00554FD6" w:rsidP="00554FD6">
            <w:pPr>
              <w:spacing w:line="240" w:lineRule="auto"/>
              <w:jc w:val="right"/>
              <w:rPr>
                <w:rFonts w:ascii="Arial" w:hAnsi="Arial" w:cs="Arial"/>
                <w:color w:val="000000"/>
                <w:sz w:val="18"/>
                <w:szCs w:val="18"/>
                <w:lang w:eastAsia="en-NZ"/>
              </w:rPr>
            </w:pPr>
            <w:r>
              <w:rPr>
                <w:rFonts w:ascii="Arial" w:hAnsi="Arial" w:cs="Arial"/>
                <w:color w:val="000000"/>
                <w:sz w:val="18"/>
                <w:szCs w:val="18"/>
              </w:rPr>
              <w:t>10</w:t>
            </w:r>
          </w:p>
        </w:tc>
        <w:tc>
          <w:tcPr>
            <w:tcW w:w="708" w:type="dxa"/>
            <w:tcBorders>
              <w:top w:val="single" w:sz="4" w:space="0" w:color="auto"/>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7</w:t>
            </w:r>
          </w:p>
        </w:tc>
        <w:tc>
          <w:tcPr>
            <w:tcW w:w="709" w:type="dxa"/>
            <w:tcBorders>
              <w:top w:val="single" w:sz="4" w:space="0" w:color="auto"/>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8</w:t>
            </w:r>
          </w:p>
        </w:tc>
        <w:tc>
          <w:tcPr>
            <w:tcW w:w="709" w:type="dxa"/>
            <w:tcBorders>
              <w:top w:val="single" w:sz="4" w:space="0" w:color="auto"/>
              <w:bottom w:val="single" w:sz="4" w:space="0" w:color="A6A6A6"/>
            </w:tcBorders>
            <w:vAlign w:val="center"/>
          </w:tcPr>
          <w:p w:rsidR="00554FD6" w:rsidRDefault="00554FD6" w:rsidP="00554FD6">
            <w:pPr>
              <w:jc w:val="right"/>
              <w:rPr>
                <w:rFonts w:ascii="Arial" w:hAnsi="Arial" w:cs="Arial"/>
                <w:color w:val="000000"/>
                <w:sz w:val="18"/>
                <w:szCs w:val="18"/>
              </w:rPr>
            </w:pPr>
            <w:r>
              <w:rPr>
                <w:rFonts w:ascii="Arial" w:hAnsi="Arial" w:cs="Arial"/>
                <w:color w:val="000000"/>
                <w:sz w:val="18"/>
                <w:szCs w:val="18"/>
              </w:rPr>
              <w:t>7</w:t>
            </w:r>
          </w:p>
        </w:tc>
        <w:tc>
          <w:tcPr>
            <w:tcW w:w="709" w:type="dxa"/>
            <w:tcBorders>
              <w:top w:val="single" w:sz="4" w:space="0" w:color="auto"/>
              <w:bottom w:val="single" w:sz="4" w:space="0" w:color="A6A6A6"/>
              <w:right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4</w:t>
            </w:r>
          </w:p>
        </w:tc>
        <w:tc>
          <w:tcPr>
            <w:tcW w:w="850" w:type="dxa"/>
            <w:tcBorders>
              <w:top w:val="single" w:sz="4" w:space="0" w:color="auto"/>
              <w:left w:val="single" w:sz="4" w:space="0" w:color="A6A6A6"/>
              <w:bottom w:val="single" w:sz="4" w:space="0" w:color="A6A6A6"/>
            </w:tcBorders>
            <w:shd w:val="clear" w:color="auto" w:fill="auto"/>
            <w:noWrap/>
            <w:vAlign w:val="center"/>
            <w:hideMark/>
          </w:tcPr>
          <w:p w:rsidR="00554FD6" w:rsidRDefault="00554FD6" w:rsidP="005E4BCF">
            <w:pPr>
              <w:spacing w:line="240" w:lineRule="auto"/>
              <w:jc w:val="right"/>
              <w:rPr>
                <w:rFonts w:ascii="Arial" w:hAnsi="Arial" w:cs="Arial"/>
                <w:color w:val="000000"/>
                <w:sz w:val="18"/>
                <w:szCs w:val="18"/>
                <w:lang w:eastAsia="en-NZ"/>
              </w:rPr>
            </w:pPr>
            <w:r>
              <w:rPr>
                <w:rFonts w:ascii="Arial" w:hAnsi="Arial" w:cs="Arial"/>
                <w:color w:val="000000"/>
                <w:sz w:val="18"/>
                <w:szCs w:val="18"/>
              </w:rPr>
              <w:t xml:space="preserve">      1.83 </w:t>
            </w:r>
          </w:p>
        </w:tc>
        <w:tc>
          <w:tcPr>
            <w:tcW w:w="709" w:type="dxa"/>
            <w:tcBorders>
              <w:top w:val="single" w:sz="4" w:space="0" w:color="auto"/>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1.13 </w:t>
            </w:r>
          </w:p>
        </w:tc>
        <w:tc>
          <w:tcPr>
            <w:tcW w:w="709" w:type="dxa"/>
            <w:tcBorders>
              <w:top w:val="single" w:sz="4" w:space="0" w:color="auto"/>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1.26 </w:t>
            </w:r>
          </w:p>
        </w:tc>
        <w:tc>
          <w:tcPr>
            <w:tcW w:w="708" w:type="dxa"/>
            <w:tcBorders>
              <w:top w:val="single" w:sz="4" w:space="0" w:color="auto"/>
              <w:bottom w:val="single" w:sz="4" w:space="0" w:color="A6A6A6"/>
            </w:tcBorders>
            <w:vAlign w:val="center"/>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1.07 </w:t>
            </w:r>
          </w:p>
        </w:tc>
        <w:tc>
          <w:tcPr>
            <w:tcW w:w="709" w:type="dxa"/>
            <w:tcBorders>
              <w:top w:val="single" w:sz="4" w:space="0" w:color="auto"/>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0.62 </w:t>
            </w:r>
          </w:p>
        </w:tc>
      </w:tr>
      <w:tr w:rsidR="007C54C4" w:rsidRPr="001046E6" w:rsidTr="007C54C4">
        <w:trPr>
          <w:cantSplit/>
        </w:trPr>
        <w:tc>
          <w:tcPr>
            <w:tcW w:w="1985" w:type="dxa"/>
            <w:tcBorders>
              <w:top w:val="single" w:sz="4" w:space="0" w:color="A6A6A6"/>
              <w:bottom w:val="single" w:sz="4" w:space="0" w:color="A6A6A6"/>
            </w:tcBorders>
            <w:shd w:val="clear" w:color="auto" w:fill="auto"/>
            <w:noWrap/>
            <w:hideMark/>
          </w:tcPr>
          <w:p w:rsidR="00554FD6" w:rsidRPr="00560AC4" w:rsidRDefault="00554FD6" w:rsidP="00554FD6">
            <w:pPr>
              <w:pStyle w:val="TableText"/>
              <w:rPr>
                <w:lang w:eastAsia="en-NZ"/>
              </w:rPr>
            </w:pPr>
            <w:r w:rsidRPr="00560AC4">
              <w:rPr>
                <w:lang w:eastAsia="en-NZ"/>
              </w:rPr>
              <w:t>1:51</w:t>
            </w:r>
            <w:r>
              <w:rPr>
                <w:lang w:eastAsia="en-NZ"/>
              </w:rPr>
              <w:t>0</w:t>
            </w:r>
            <w:r w:rsidRPr="00560AC4">
              <w:rPr>
                <w:lang w:eastAsia="en-NZ"/>
              </w:rPr>
              <w:t xml:space="preserve"> to 1:1,000</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7</w:t>
            </w:r>
          </w:p>
        </w:tc>
        <w:tc>
          <w:tcPr>
            <w:tcW w:w="708"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6</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7</w:t>
            </w:r>
          </w:p>
        </w:tc>
        <w:tc>
          <w:tcPr>
            <w:tcW w:w="709" w:type="dxa"/>
            <w:tcBorders>
              <w:top w:val="single" w:sz="4" w:space="0" w:color="A6A6A6"/>
              <w:bottom w:val="single" w:sz="4" w:space="0" w:color="A6A6A6"/>
            </w:tcBorders>
            <w:vAlign w:val="center"/>
          </w:tcPr>
          <w:p w:rsidR="00554FD6" w:rsidRDefault="00554FD6" w:rsidP="00554FD6">
            <w:pPr>
              <w:jc w:val="right"/>
              <w:rPr>
                <w:rFonts w:ascii="Arial" w:hAnsi="Arial" w:cs="Arial"/>
                <w:color w:val="000000"/>
                <w:sz w:val="18"/>
                <w:szCs w:val="18"/>
              </w:rPr>
            </w:pPr>
            <w:r>
              <w:rPr>
                <w:rFonts w:ascii="Arial" w:hAnsi="Arial" w:cs="Arial"/>
                <w:color w:val="000000"/>
                <w:sz w:val="18"/>
                <w:szCs w:val="18"/>
              </w:rPr>
              <w:t>6</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4</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0.44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0.38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0.45 </w:t>
            </w:r>
          </w:p>
        </w:tc>
        <w:tc>
          <w:tcPr>
            <w:tcW w:w="708" w:type="dxa"/>
            <w:tcBorders>
              <w:top w:val="single" w:sz="4" w:space="0" w:color="A6A6A6"/>
              <w:bottom w:val="single" w:sz="4" w:space="0" w:color="A6A6A6"/>
            </w:tcBorders>
            <w:vAlign w:val="center"/>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0.37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0.23 </w:t>
            </w:r>
          </w:p>
        </w:tc>
      </w:tr>
      <w:tr w:rsidR="007C54C4" w:rsidRPr="001046E6" w:rsidTr="007C54C4">
        <w:trPr>
          <w:cantSplit/>
        </w:trPr>
        <w:tc>
          <w:tcPr>
            <w:tcW w:w="1985" w:type="dxa"/>
            <w:tcBorders>
              <w:top w:val="single" w:sz="4" w:space="0" w:color="A6A6A6"/>
              <w:bottom w:val="single" w:sz="4" w:space="0" w:color="A6A6A6"/>
            </w:tcBorders>
            <w:shd w:val="clear" w:color="auto" w:fill="auto"/>
            <w:noWrap/>
            <w:hideMark/>
          </w:tcPr>
          <w:p w:rsidR="00554FD6" w:rsidRPr="00560AC4" w:rsidRDefault="00554FD6" w:rsidP="00554FD6">
            <w:pPr>
              <w:pStyle w:val="TableText"/>
              <w:rPr>
                <w:lang w:eastAsia="en-NZ"/>
              </w:rPr>
            </w:pPr>
            <w:r w:rsidRPr="00560AC4">
              <w:rPr>
                <w:lang w:eastAsia="en-NZ"/>
              </w:rPr>
              <w:t>1:1</w:t>
            </w:r>
            <w:r>
              <w:rPr>
                <w:lang w:eastAsia="en-NZ"/>
              </w:rPr>
              <w:t>100</w:t>
            </w:r>
            <w:r w:rsidRPr="00560AC4">
              <w:rPr>
                <w:lang w:eastAsia="en-NZ"/>
              </w:rPr>
              <w:t xml:space="preserve"> to 1:2000</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7</w:t>
            </w:r>
          </w:p>
        </w:tc>
        <w:tc>
          <w:tcPr>
            <w:tcW w:w="708"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8</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7</w:t>
            </w:r>
          </w:p>
        </w:tc>
        <w:tc>
          <w:tcPr>
            <w:tcW w:w="709" w:type="dxa"/>
            <w:tcBorders>
              <w:top w:val="single" w:sz="4" w:space="0" w:color="A6A6A6"/>
              <w:bottom w:val="single" w:sz="4" w:space="0" w:color="A6A6A6"/>
            </w:tcBorders>
            <w:vAlign w:val="center"/>
          </w:tcPr>
          <w:p w:rsidR="00554FD6" w:rsidRDefault="00554FD6" w:rsidP="00554FD6">
            <w:pPr>
              <w:jc w:val="right"/>
              <w:rPr>
                <w:rFonts w:ascii="Arial" w:hAnsi="Arial" w:cs="Arial"/>
                <w:color w:val="000000"/>
                <w:sz w:val="18"/>
                <w:szCs w:val="18"/>
              </w:rPr>
            </w:pPr>
            <w:r>
              <w:rPr>
                <w:rFonts w:ascii="Arial" w:hAnsi="Arial" w:cs="Arial"/>
                <w:color w:val="000000"/>
                <w:sz w:val="18"/>
                <w:szCs w:val="18"/>
              </w:rPr>
              <w:t>5</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2</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0.26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0.29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0.25 </w:t>
            </w:r>
          </w:p>
        </w:tc>
        <w:tc>
          <w:tcPr>
            <w:tcW w:w="708" w:type="dxa"/>
            <w:tcBorders>
              <w:top w:val="single" w:sz="4" w:space="0" w:color="A6A6A6"/>
              <w:bottom w:val="single" w:sz="4" w:space="0" w:color="A6A6A6"/>
            </w:tcBorders>
            <w:vAlign w:val="center"/>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0.17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0.07 </w:t>
            </w:r>
          </w:p>
        </w:tc>
      </w:tr>
      <w:tr w:rsidR="007C54C4" w:rsidRPr="001046E6" w:rsidTr="007C54C4">
        <w:trPr>
          <w:cantSplit/>
        </w:trPr>
        <w:tc>
          <w:tcPr>
            <w:tcW w:w="1985" w:type="dxa"/>
            <w:tcBorders>
              <w:top w:val="single" w:sz="4" w:space="0" w:color="A6A6A6"/>
              <w:bottom w:val="single" w:sz="4" w:space="0" w:color="A6A6A6"/>
            </w:tcBorders>
            <w:shd w:val="clear" w:color="auto" w:fill="auto"/>
            <w:noWrap/>
            <w:hideMark/>
          </w:tcPr>
          <w:p w:rsidR="00554FD6" w:rsidRPr="00560AC4" w:rsidRDefault="00554FD6" w:rsidP="00554FD6">
            <w:pPr>
              <w:pStyle w:val="TableText"/>
              <w:rPr>
                <w:lang w:eastAsia="en-NZ"/>
              </w:rPr>
            </w:pPr>
            <w:r w:rsidRPr="00560AC4">
              <w:rPr>
                <w:lang w:eastAsia="en-NZ"/>
              </w:rPr>
              <w:t>1:2</w:t>
            </w:r>
            <w:r>
              <w:rPr>
                <w:lang w:eastAsia="en-NZ"/>
              </w:rPr>
              <w:t>100</w:t>
            </w:r>
            <w:r w:rsidRPr="00560AC4">
              <w:rPr>
                <w:lang w:eastAsia="en-NZ"/>
              </w:rPr>
              <w:t xml:space="preserve"> to 1:3000</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3</w:t>
            </w:r>
          </w:p>
        </w:tc>
        <w:tc>
          <w:tcPr>
            <w:tcW w:w="708"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4</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4</w:t>
            </w:r>
          </w:p>
        </w:tc>
        <w:tc>
          <w:tcPr>
            <w:tcW w:w="709" w:type="dxa"/>
            <w:tcBorders>
              <w:top w:val="single" w:sz="4" w:space="0" w:color="A6A6A6"/>
              <w:bottom w:val="single" w:sz="4" w:space="0" w:color="A6A6A6"/>
            </w:tcBorders>
            <w:vAlign w:val="center"/>
          </w:tcPr>
          <w:p w:rsidR="00554FD6" w:rsidRDefault="00554FD6" w:rsidP="00554FD6">
            <w:pPr>
              <w:jc w:val="right"/>
              <w:rPr>
                <w:rFonts w:ascii="Arial" w:hAnsi="Arial" w:cs="Arial"/>
                <w:color w:val="000000"/>
                <w:sz w:val="18"/>
                <w:szCs w:val="18"/>
              </w:rPr>
            </w:pPr>
            <w:r>
              <w:rPr>
                <w:rFonts w:ascii="Arial" w:hAnsi="Arial" w:cs="Arial"/>
                <w:color w:val="000000"/>
                <w:sz w:val="18"/>
                <w:szCs w:val="18"/>
              </w:rPr>
              <w:t>3</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3</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0.13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0.16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0.17 </w:t>
            </w:r>
          </w:p>
        </w:tc>
        <w:tc>
          <w:tcPr>
            <w:tcW w:w="708" w:type="dxa"/>
            <w:tcBorders>
              <w:top w:val="single" w:sz="4" w:space="0" w:color="A6A6A6"/>
              <w:bottom w:val="single" w:sz="4" w:space="0" w:color="A6A6A6"/>
            </w:tcBorders>
            <w:vAlign w:val="center"/>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0.12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0.12 </w:t>
            </w:r>
          </w:p>
        </w:tc>
      </w:tr>
      <w:tr w:rsidR="007C54C4" w:rsidRPr="001046E6" w:rsidTr="007C54C4">
        <w:trPr>
          <w:cantSplit/>
        </w:trPr>
        <w:tc>
          <w:tcPr>
            <w:tcW w:w="1985" w:type="dxa"/>
            <w:tcBorders>
              <w:top w:val="single" w:sz="4" w:space="0" w:color="A6A6A6"/>
              <w:bottom w:val="single" w:sz="4" w:space="0" w:color="A6A6A6"/>
            </w:tcBorders>
            <w:shd w:val="clear" w:color="auto" w:fill="auto"/>
            <w:noWrap/>
            <w:hideMark/>
          </w:tcPr>
          <w:p w:rsidR="00554FD6" w:rsidRPr="00560AC4" w:rsidRDefault="00554FD6" w:rsidP="00554FD6">
            <w:pPr>
              <w:pStyle w:val="TableText"/>
              <w:rPr>
                <w:lang w:eastAsia="en-NZ"/>
              </w:rPr>
            </w:pPr>
            <w:r w:rsidRPr="00560AC4">
              <w:rPr>
                <w:lang w:eastAsia="en-NZ"/>
              </w:rPr>
              <w:t>1:3</w:t>
            </w:r>
            <w:r>
              <w:rPr>
                <w:lang w:eastAsia="en-NZ"/>
              </w:rPr>
              <w:t>100</w:t>
            </w:r>
            <w:r w:rsidRPr="00560AC4">
              <w:rPr>
                <w:lang w:eastAsia="en-NZ"/>
              </w:rPr>
              <w:t xml:space="preserve"> to 1:4000</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0</w:t>
            </w:r>
          </w:p>
        </w:tc>
        <w:tc>
          <w:tcPr>
            <w:tcW w:w="708"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3</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4</w:t>
            </w:r>
          </w:p>
        </w:tc>
        <w:tc>
          <w:tcPr>
            <w:tcW w:w="709" w:type="dxa"/>
            <w:tcBorders>
              <w:top w:val="single" w:sz="4" w:space="0" w:color="A6A6A6"/>
              <w:bottom w:val="single" w:sz="4" w:space="0" w:color="A6A6A6"/>
            </w:tcBorders>
            <w:vAlign w:val="center"/>
          </w:tcPr>
          <w:p w:rsidR="00554FD6" w:rsidRDefault="00554FD6" w:rsidP="00554FD6">
            <w:pPr>
              <w:jc w:val="right"/>
              <w:rPr>
                <w:rFonts w:ascii="Arial" w:hAnsi="Arial" w:cs="Arial"/>
                <w:color w:val="000000"/>
                <w:sz w:val="18"/>
                <w:szCs w:val="18"/>
              </w:rPr>
            </w:pPr>
            <w:r>
              <w:rPr>
                <w:rFonts w:ascii="Arial" w:hAnsi="Arial" w:cs="Arial"/>
                <w:color w:val="000000"/>
                <w:sz w:val="18"/>
                <w:szCs w:val="18"/>
              </w:rPr>
              <w:t>0</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1</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0.14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0.18 </w:t>
            </w:r>
          </w:p>
        </w:tc>
        <w:tc>
          <w:tcPr>
            <w:tcW w:w="708" w:type="dxa"/>
            <w:tcBorders>
              <w:top w:val="single" w:sz="4" w:space="0" w:color="A6A6A6"/>
              <w:bottom w:val="single" w:sz="4" w:space="0" w:color="A6A6A6"/>
            </w:tcBorders>
            <w:vAlign w:val="center"/>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0.04 </w:t>
            </w:r>
          </w:p>
        </w:tc>
      </w:tr>
      <w:tr w:rsidR="007C54C4" w:rsidRPr="001046E6" w:rsidTr="007C54C4">
        <w:trPr>
          <w:cantSplit/>
        </w:trPr>
        <w:tc>
          <w:tcPr>
            <w:tcW w:w="1985" w:type="dxa"/>
            <w:tcBorders>
              <w:top w:val="single" w:sz="4" w:space="0" w:color="A6A6A6"/>
              <w:bottom w:val="single" w:sz="4" w:space="0" w:color="A6A6A6"/>
            </w:tcBorders>
            <w:shd w:val="clear" w:color="auto" w:fill="auto"/>
            <w:noWrap/>
            <w:hideMark/>
          </w:tcPr>
          <w:p w:rsidR="00554FD6" w:rsidRPr="00560AC4" w:rsidRDefault="00554FD6" w:rsidP="00554FD6">
            <w:pPr>
              <w:pStyle w:val="TableText"/>
              <w:rPr>
                <w:lang w:eastAsia="en-NZ"/>
              </w:rPr>
            </w:pPr>
            <w:r w:rsidRPr="00560AC4">
              <w:rPr>
                <w:lang w:eastAsia="en-NZ"/>
              </w:rPr>
              <w:t>1:4</w:t>
            </w:r>
            <w:r>
              <w:rPr>
                <w:lang w:eastAsia="en-NZ"/>
              </w:rPr>
              <w:t>10</w:t>
            </w:r>
            <w:r w:rsidRPr="00560AC4">
              <w:rPr>
                <w:lang w:eastAsia="en-NZ"/>
              </w:rPr>
              <w:t>0 to 1:5000</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4</w:t>
            </w:r>
          </w:p>
        </w:tc>
        <w:tc>
          <w:tcPr>
            <w:tcW w:w="708"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2</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0</w:t>
            </w:r>
          </w:p>
        </w:tc>
        <w:tc>
          <w:tcPr>
            <w:tcW w:w="709" w:type="dxa"/>
            <w:tcBorders>
              <w:top w:val="single" w:sz="4" w:space="0" w:color="A6A6A6"/>
              <w:bottom w:val="single" w:sz="4" w:space="0" w:color="A6A6A6"/>
            </w:tcBorders>
            <w:vAlign w:val="center"/>
          </w:tcPr>
          <w:p w:rsidR="00554FD6" w:rsidRDefault="00554FD6" w:rsidP="00554FD6">
            <w:pPr>
              <w:jc w:val="right"/>
              <w:rPr>
                <w:rFonts w:ascii="Arial" w:hAnsi="Arial" w:cs="Arial"/>
                <w:color w:val="000000"/>
                <w:sz w:val="18"/>
                <w:szCs w:val="18"/>
              </w:rPr>
            </w:pPr>
            <w:r>
              <w:rPr>
                <w:rFonts w:ascii="Arial" w:hAnsi="Arial" w:cs="Arial"/>
                <w:color w:val="000000"/>
                <w:sz w:val="18"/>
                <w:szCs w:val="18"/>
              </w:rPr>
              <w:t>2</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1</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0.20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0.10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   </w:t>
            </w:r>
          </w:p>
        </w:tc>
        <w:tc>
          <w:tcPr>
            <w:tcW w:w="708" w:type="dxa"/>
            <w:tcBorders>
              <w:top w:val="single" w:sz="4" w:space="0" w:color="A6A6A6"/>
              <w:bottom w:val="single" w:sz="4" w:space="0" w:color="A6A6A6"/>
            </w:tcBorders>
            <w:vAlign w:val="center"/>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0.10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0.05 </w:t>
            </w:r>
          </w:p>
        </w:tc>
      </w:tr>
      <w:tr w:rsidR="007C54C4" w:rsidRPr="001046E6" w:rsidTr="007C54C4">
        <w:trPr>
          <w:cantSplit/>
        </w:trPr>
        <w:tc>
          <w:tcPr>
            <w:tcW w:w="1985" w:type="dxa"/>
            <w:tcBorders>
              <w:top w:val="single" w:sz="4" w:space="0" w:color="A6A6A6"/>
              <w:bottom w:val="single" w:sz="4" w:space="0" w:color="A6A6A6"/>
            </w:tcBorders>
            <w:shd w:val="clear" w:color="auto" w:fill="auto"/>
            <w:noWrap/>
            <w:hideMark/>
          </w:tcPr>
          <w:p w:rsidR="00554FD6" w:rsidRPr="00560AC4" w:rsidRDefault="00554FD6" w:rsidP="00554FD6">
            <w:pPr>
              <w:pStyle w:val="TableText"/>
              <w:rPr>
                <w:lang w:eastAsia="en-NZ"/>
              </w:rPr>
            </w:pPr>
            <w:r w:rsidRPr="00560AC4">
              <w:rPr>
                <w:lang w:eastAsia="en-NZ"/>
              </w:rPr>
              <w:t>1:5</w:t>
            </w:r>
            <w:r>
              <w:rPr>
                <w:lang w:eastAsia="en-NZ"/>
              </w:rPr>
              <w:t>100</w:t>
            </w:r>
            <w:r w:rsidRPr="00560AC4">
              <w:rPr>
                <w:lang w:eastAsia="en-NZ"/>
              </w:rPr>
              <w:t xml:space="preserve"> to 1:10,000</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4</w:t>
            </w:r>
          </w:p>
        </w:tc>
        <w:tc>
          <w:tcPr>
            <w:tcW w:w="708"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5</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6</w:t>
            </w:r>
          </w:p>
        </w:tc>
        <w:tc>
          <w:tcPr>
            <w:tcW w:w="709" w:type="dxa"/>
            <w:tcBorders>
              <w:top w:val="single" w:sz="4" w:space="0" w:color="A6A6A6"/>
              <w:bottom w:val="single" w:sz="4" w:space="0" w:color="A6A6A6"/>
            </w:tcBorders>
            <w:vAlign w:val="center"/>
          </w:tcPr>
          <w:p w:rsidR="00554FD6" w:rsidRDefault="00554FD6" w:rsidP="00554FD6">
            <w:pPr>
              <w:jc w:val="right"/>
              <w:rPr>
                <w:rFonts w:ascii="Arial" w:hAnsi="Arial" w:cs="Arial"/>
                <w:color w:val="000000"/>
                <w:sz w:val="18"/>
                <w:szCs w:val="18"/>
              </w:rPr>
            </w:pPr>
            <w:r>
              <w:rPr>
                <w:rFonts w:ascii="Arial" w:hAnsi="Arial" w:cs="Arial"/>
                <w:color w:val="000000"/>
                <w:sz w:val="18"/>
                <w:szCs w:val="18"/>
              </w:rPr>
              <w:t>1</w:t>
            </w:r>
          </w:p>
        </w:tc>
        <w:tc>
          <w:tcPr>
            <w:tcW w:w="709" w:type="dxa"/>
            <w:tcBorders>
              <w:top w:val="single" w:sz="4" w:space="0" w:color="A6A6A6"/>
              <w:bottom w:val="single" w:sz="4" w:space="0" w:color="A6A6A6"/>
              <w:right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2</w:t>
            </w:r>
          </w:p>
        </w:tc>
        <w:tc>
          <w:tcPr>
            <w:tcW w:w="850" w:type="dxa"/>
            <w:tcBorders>
              <w:top w:val="single" w:sz="4" w:space="0" w:color="A6A6A6"/>
              <w:left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0.05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0.06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0.08 </w:t>
            </w:r>
          </w:p>
        </w:tc>
        <w:tc>
          <w:tcPr>
            <w:tcW w:w="708" w:type="dxa"/>
            <w:tcBorders>
              <w:top w:val="single" w:sz="4" w:space="0" w:color="A6A6A6"/>
              <w:bottom w:val="single" w:sz="4" w:space="0" w:color="A6A6A6"/>
            </w:tcBorders>
            <w:vAlign w:val="center"/>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0.01 </w:t>
            </w:r>
          </w:p>
        </w:tc>
        <w:tc>
          <w:tcPr>
            <w:tcW w:w="709" w:type="dxa"/>
            <w:tcBorders>
              <w:top w:val="single" w:sz="4" w:space="0" w:color="A6A6A6"/>
              <w:bottom w:val="single" w:sz="4" w:space="0" w:color="A6A6A6"/>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0.02 </w:t>
            </w:r>
          </w:p>
        </w:tc>
      </w:tr>
      <w:tr w:rsidR="007C54C4" w:rsidRPr="001046E6" w:rsidTr="007C54C4">
        <w:trPr>
          <w:cantSplit/>
        </w:trPr>
        <w:tc>
          <w:tcPr>
            <w:tcW w:w="1985" w:type="dxa"/>
            <w:tcBorders>
              <w:top w:val="single" w:sz="4" w:space="0" w:color="A6A6A6"/>
              <w:bottom w:val="single" w:sz="4" w:space="0" w:color="auto"/>
            </w:tcBorders>
            <w:shd w:val="clear" w:color="auto" w:fill="auto"/>
            <w:noWrap/>
            <w:hideMark/>
          </w:tcPr>
          <w:p w:rsidR="00554FD6" w:rsidRPr="00560AC4" w:rsidRDefault="00554FD6" w:rsidP="00554FD6">
            <w:pPr>
              <w:pStyle w:val="TableText"/>
              <w:rPr>
                <w:lang w:eastAsia="en-NZ"/>
              </w:rPr>
            </w:pPr>
            <w:r>
              <w:rPr>
                <w:lang w:eastAsia="en-NZ"/>
              </w:rPr>
              <w:t xml:space="preserve">Less than </w:t>
            </w:r>
            <w:r w:rsidRPr="00560AC4">
              <w:rPr>
                <w:lang w:eastAsia="en-NZ"/>
              </w:rPr>
              <w:t>1:1</w:t>
            </w:r>
            <w:r>
              <w:rPr>
                <w:lang w:eastAsia="en-NZ"/>
              </w:rPr>
              <w:t>0</w:t>
            </w:r>
            <w:r w:rsidRPr="00560AC4">
              <w:rPr>
                <w:lang w:eastAsia="en-NZ"/>
              </w:rPr>
              <w:t>,00</w:t>
            </w:r>
            <w:r>
              <w:rPr>
                <w:lang w:eastAsia="en-NZ"/>
              </w:rPr>
              <w:t>0</w:t>
            </w:r>
          </w:p>
        </w:tc>
        <w:tc>
          <w:tcPr>
            <w:tcW w:w="709" w:type="dxa"/>
            <w:tcBorders>
              <w:top w:val="single" w:sz="4" w:space="0" w:color="A6A6A6"/>
              <w:bottom w:val="single" w:sz="4" w:space="0" w:color="auto"/>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2</w:t>
            </w:r>
          </w:p>
        </w:tc>
        <w:tc>
          <w:tcPr>
            <w:tcW w:w="708" w:type="dxa"/>
            <w:tcBorders>
              <w:top w:val="single" w:sz="4" w:space="0" w:color="A6A6A6"/>
              <w:bottom w:val="single" w:sz="4" w:space="0" w:color="auto"/>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5</w:t>
            </w:r>
          </w:p>
        </w:tc>
        <w:tc>
          <w:tcPr>
            <w:tcW w:w="709" w:type="dxa"/>
            <w:tcBorders>
              <w:top w:val="single" w:sz="4" w:space="0" w:color="A6A6A6"/>
              <w:bottom w:val="single" w:sz="4" w:space="0" w:color="auto"/>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5</w:t>
            </w:r>
          </w:p>
        </w:tc>
        <w:tc>
          <w:tcPr>
            <w:tcW w:w="709" w:type="dxa"/>
            <w:tcBorders>
              <w:top w:val="single" w:sz="4" w:space="0" w:color="A6A6A6"/>
              <w:bottom w:val="single" w:sz="4" w:space="0" w:color="auto"/>
            </w:tcBorders>
            <w:vAlign w:val="center"/>
          </w:tcPr>
          <w:p w:rsidR="00554FD6" w:rsidRDefault="00554FD6" w:rsidP="00554FD6">
            <w:pPr>
              <w:jc w:val="right"/>
              <w:rPr>
                <w:rFonts w:ascii="Arial" w:hAnsi="Arial" w:cs="Arial"/>
                <w:color w:val="000000"/>
                <w:sz w:val="18"/>
                <w:szCs w:val="18"/>
              </w:rPr>
            </w:pPr>
            <w:r>
              <w:rPr>
                <w:rFonts w:ascii="Arial" w:hAnsi="Arial" w:cs="Arial"/>
                <w:color w:val="000000"/>
                <w:sz w:val="18"/>
                <w:szCs w:val="18"/>
              </w:rPr>
              <w:t>4</w:t>
            </w:r>
          </w:p>
        </w:tc>
        <w:tc>
          <w:tcPr>
            <w:tcW w:w="709" w:type="dxa"/>
            <w:tcBorders>
              <w:top w:val="single" w:sz="4" w:space="0" w:color="A6A6A6"/>
              <w:bottom w:val="single" w:sz="4" w:space="0" w:color="auto"/>
              <w:right w:val="single" w:sz="4" w:space="0" w:color="A6A6A6"/>
            </w:tcBorders>
            <w:shd w:val="clear" w:color="auto" w:fill="auto"/>
            <w:noWrap/>
            <w:vAlign w:val="center"/>
            <w:hideMark/>
          </w:tcPr>
          <w:p w:rsidR="00554FD6" w:rsidRDefault="00554FD6" w:rsidP="00554FD6">
            <w:pPr>
              <w:jc w:val="right"/>
              <w:rPr>
                <w:rFonts w:ascii="Arial" w:hAnsi="Arial" w:cs="Arial"/>
                <w:color w:val="000000"/>
                <w:sz w:val="18"/>
                <w:szCs w:val="18"/>
              </w:rPr>
            </w:pPr>
            <w:r>
              <w:rPr>
                <w:rFonts w:ascii="Arial" w:hAnsi="Arial" w:cs="Arial"/>
                <w:color w:val="000000"/>
                <w:sz w:val="18"/>
                <w:szCs w:val="18"/>
              </w:rPr>
              <w:t>2</w:t>
            </w:r>
          </w:p>
        </w:tc>
        <w:tc>
          <w:tcPr>
            <w:tcW w:w="850" w:type="dxa"/>
            <w:tcBorders>
              <w:top w:val="single" w:sz="4" w:space="0" w:color="A6A6A6"/>
              <w:left w:val="single" w:sz="4" w:space="0" w:color="A6A6A6"/>
              <w:bottom w:val="single" w:sz="4" w:space="0" w:color="auto"/>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0.01 </w:t>
            </w:r>
          </w:p>
        </w:tc>
        <w:tc>
          <w:tcPr>
            <w:tcW w:w="709" w:type="dxa"/>
            <w:tcBorders>
              <w:top w:val="single" w:sz="4" w:space="0" w:color="A6A6A6"/>
              <w:bottom w:val="single" w:sz="4" w:space="0" w:color="auto"/>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0.03 </w:t>
            </w:r>
          </w:p>
        </w:tc>
        <w:tc>
          <w:tcPr>
            <w:tcW w:w="709" w:type="dxa"/>
            <w:tcBorders>
              <w:top w:val="single" w:sz="4" w:space="0" w:color="A6A6A6"/>
              <w:bottom w:val="single" w:sz="4" w:space="0" w:color="auto"/>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0.02 </w:t>
            </w:r>
          </w:p>
        </w:tc>
        <w:tc>
          <w:tcPr>
            <w:tcW w:w="708" w:type="dxa"/>
            <w:tcBorders>
              <w:top w:val="single" w:sz="4" w:space="0" w:color="A6A6A6"/>
              <w:bottom w:val="single" w:sz="4" w:space="0" w:color="auto"/>
            </w:tcBorders>
            <w:vAlign w:val="center"/>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0.02 </w:t>
            </w:r>
          </w:p>
        </w:tc>
        <w:tc>
          <w:tcPr>
            <w:tcW w:w="709" w:type="dxa"/>
            <w:tcBorders>
              <w:top w:val="single" w:sz="4" w:space="0" w:color="A6A6A6"/>
              <w:bottom w:val="single" w:sz="4" w:space="0" w:color="auto"/>
            </w:tcBorders>
            <w:shd w:val="clear" w:color="auto" w:fill="auto"/>
            <w:noWrap/>
            <w:vAlign w:val="center"/>
            <w:hideMark/>
          </w:tcPr>
          <w:p w:rsidR="00554FD6" w:rsidRDefault="00554FD6" w:rsidP="005E4BCF">
            <w:pPr>
              <w:jc w:val="right"/>
              <w:rPr>
                <w:rFonts w:ascii="Arial" w:hAnsi="Arial" w:cs="Arial"/>
                <w:color w:val="000000"/>
                <w:sz w:val="18"/>
                <w:szCs w:val="18"/>
              </w:rPr>
            </w:pPr>
            <w:r>
              <w:rPr>
                <w:rFonts w:ascii="Arial" w:hAnsi="Arial" w:cs="Arial"/>
                <w:color w:val="000000"/>
                <w:sz w:val="18"/>
                <w:szCs w:val="18"/>
              </w:rPr>
              <w:t xml:space="preserve">   0.01 </w:t>
            </w:r>
          </w:p>
        </w:tc>
      </w:tr>
      <w:tr w:rsidR="007C54C4" w:rsidRPr="00940238" w:rsidTr="007C54C4">
        <w:trPr>
          <w:cantSplit/>
        </w:trPr>
        <w:tc>
          <w:tcPr>
            <w:tcW w:w="1985" w:type="dxa"/>
            <w:tcBorders>
              <w:top w:val="single" w:sz="4" w:space="0" w:color="auto"/>
              <w:bottom w:val="single" w:sz="4" w:space="0" w:color="auto"/>
            </w:tcBorders>
            <w:shd w:val="clear" w:color="auto" w:fill="auto"/>
            <w:noWrap/>
            <w:hideMark/>
          </w:tcPr>
          <w:p w:rsidR="00554FD6" w:rsidRPr="00940238" w:rsidRDefault="00554FD6" w:rsidP="00554FD6">
            <w:pPr>
              <w:pStyle w:val="TableText"/>
              <w:rPr>
                <w:b/>
                <w:lang w:eastAsia="en-NZ"/>
              </w:rPr>
            </w:pPr>
            <w:r w:rsidRPr="00940238">
              <w:rPr>
                <w:b/>
                <w:lang w:eastAsia="en-NZ"/>
              </w:rPr>
              <w:t>Total</w:t>
            </w:r>
          </w:p>
        </w:tc>
        <w:tc>
          <w:tcPr>
            <w:tcW w:w="709" w:type="dxa"/>
            <w:tcBorders>
              <w:top w:val="single" w:sz="4" w:space="0" w:color="auto"/>
              <w:bottom w:val="single" w:sz="4" w:space="0" w:color="auto"/>
            </w:tcBorders>
            <w:shd w:val="clear" w:color="auto" w:fill="auto"/>
            <w:noWrap/>
            <w:vAlign w:val="center"/>
            <w:hideMark/>
          </w:tcPr>
          <w:p w:rsidR="00554FD6" w:rsidRPr="007C54C4" w:rsidRDefault="00554FD6" w:rsidP="00554FD6">
            <w:pPr>
              <w:jc w:val="right"/>
              <w:rPr>
                <w:rFonts w:ascii="Arial" w:hAnsi="Arial" w:cs="Arial"/>
                <w:b/>
                <w:color w:val="000000"/>
                <w:sz w:val="18"/>
                <w:szCs w:val="18"/>
              </w:rPr>
            </w:pPr>
            <w:r w:rsidRPr="007C54C4">
              <w:rPr>
                <w:rFonts w:ascii="Arial" w:hAnsi="Arial" w:cs="Arial"/>
                <w:b/>
                <w:color w:val="000000"/>
                <w:sz w:val="18"/>
                <w:szCs w:val="18"/>
              </w:rPr>
              <w:t>37</w:t>
            </w:r>
          </w:p>
        </w:tc>
        <w:tc>
          <w:tcPr>
            <w:tcW w:w="708" w:type="dxa"/>
            <w:tcBorders>
              <w:top w:val="single" w:sz="4" w:space="0" w:color="auto"/>
              <w:bottom w:val="single" w:sz="4" w:space="0" w:color="auto"/>
            </w:tcBorders>
            <w:shd w:val="clear" w:color="auto" w:fill="auto"/>
            <w:noWrap/>
            <w:vAlign w:val="center"/>
            <w:hideMark/>
          </w:tcPr>
          <w:p w:rsidR="00554FD6" w:rsidRPr="007C54C4" w:rsidRDefault="00554FD6" w:rsidP="00554FD6">
            <w:pPr>
              <w:jc w:val="right"/>
              <w:rPr>
                <w:rFonts w:ascii="Arial" w:hAnsi="Arial" w:cs="Arial"/>
                <w:b/>
                <w:color w:val="000000"/>
                <w:sz w:val="18"/>
                <w:szCs w:val="18"/>
              </w:rPr>
            </w:pPr>
            <w:r w:rsidRPr="007C54C4">
              <w:rPr>
                <w:rFonts w:ascii="Arial" w:hAnsi="Arial" w:cs="Arial"/>
                <w:b/>
                <w:color w:val="000000"/>
                <w:sz w:val="18"/>
                <w:szCs w:val="18"/>
              </w:rPr>
              <w:t>40</w:t>
            </w:r>
          </w:p>
        </w:tc>
        <w:tc>
          <w:tcPr>
            <w:tcW w:w="709" w:type="dxa"/>
            <w:tcBorders>
              <w:top w:val="single" w:sz="4" w:space="0" w:color="auto"/>
              <w:bottom w:val="single" w:sz="4" w:space="0" w:color="auto"/>
            </w:tcBorders>
            <w:shd w:val="clear" w:color="auto" w:fill="auto"/>
            <w:noWrap/>
            <w:vAlign w:val="center"/>
            <w:hideMark/>
          </w:tcPr>
          <w:p w:rsidR="00554FD6" w:rsidRPr="007C54C4" w:rsidRDefault="00554FD6" w:rsidP="00554FD6">
            <w:pPr>
              <w:jc w:val="right"/>
              <w:rPr>
                <w:rFonts w:ascii="Arial" w:hAnsi="Arial" w:cs="Arial"/>
                <w:b/>
                <w:color w:val="000000"/>
                <w:sz w:val="18"/>
                <w:szCs w:val="18"/>
              </w:rPr>
            </w:pPr>
            <w:r w:rsidRPr="007C54C4">
              <w:rPr>
                <w:rFonts w:ascii="Arial" w:hAnsi="Arial" w:cs="Arial"/>
                <w:b/>
                <w:color w:val="000000"/>
                <w:sz w:val="18"/>
                <w:szCs w:val="18"/>
              </w:rPr>
              <w:t>41</w:t>
            </w:r>
          </w:p>
        </w:tc>
        <w:tc>
          <w:tcPr>
            <w:tcW w:w="709" w:type="dxa"/>
            <w:tcBorders>
              <w:top w:val="single" w:sz="4" w:space="0" w:color="auto"/>
              <w:bottom w:val="single" w:sz="4" w:space="0" w:color="auto"/>
            </w:tcBorders>
            <w:vAlign w:val="center"/>
          </w:tcPr>
          <w:p w:rsidR="00554FD6" w:rsidRPr="007C54C4" w:rsidRDefault="00554FD6" w:rsidP="00554FD6">
            <w:pPr>
              <w:jc w:val="right"/>
              <w:rPr>
                <w:rFonts w:ascii="Arial" w:hAnsi="Arial" w:cs="Arial"/>
                <w:b/>
                <w:color w:val="000000"/>
                <w:sz w:val="18"/>
                <w:szCs w:val="18"/>
              </w:rPr>
            </w:pPr>
            <w:r w:rsidRPr="007C54C4">
              <w:rPr>
                <w:rFonts w:ascii="Arial" w:hAnsi="Arial" w:cs="Arial"/>
                <w:b/>
                <w:color w:val="000000"/>
                <w:sz w:val="18"/>
                <w:szCs w:val="18"/>
              </w:rPr>
              <w:t>28</w:t>
            </w:r>
          </w:p>
        </w:tc>
        <w:tc>
          <w:tcPr>
            <w:tcW w:w="709" w:type="dxa"/>
            <w:tcBorders>
              <w:top w:val="single" w:sz="4" w:space="0" w:color="auto"/>
              <w:bottom w:val="single" w:sz="4" w:space="0" w:color="auto"/>
              <w:right w:val="single" w:sz="4" w:space="0" w:color="A6A6A6"/>
            </w:tcBorders>
            <w:shd w:val="clear" w:color="auto" w:fill="auto"/>
            <w:noWrap/>
            <w:vAlign w:val="center"/>
            <w:hideMark/>
          </w:tcPr>
          <w:p w:rsidR="00554FD6" w:rsidRPr="007C54C4" w:rsidRDefault="00554FD6" w:rsidP="00554FD6">
            <w:pPr>
              <w:jc w:val="right"/>
              <w:rPr>
                <w:rFonts w:ascii="Arial" w:hAnsi="Arial" w:cs="Arial"/>
                <w:b/>
                <w:color w:val="000000"/>
                <w:sz w:val="18"/>
                <w:szCs w:val="18"/>
              </w:rPr>
            </w:pPr>
            <w:r w:rsidRPr="007C54C4">
              <w:rPr>
                <w:rFonts w:ascii="Arial" w:hAnsi="Arial" w:cs="Arial"/>
                <w:b/>
                <w:color w:val="000000"/>
                <w:sz w:val="18"/>
                <w:szCs w:val="18"/>
              </w:rPr>
              <w:t>19</w:t>
            </w:r>
          </w:p>
        </w:tc>
        <w:tc>
          <w:tcPr>
            <w:tcW w:w="850" w:type="dxa"/>
            <w:tcBorders>
              <w:top w:val="single" w:sz="4" w:space="0" w:color="auto"/>
              <w:left w:val="single" w:sz="4" w:space="0" w:color="A6A6A6"/>
              <w:bottom w:val="single" w:sz="4" w:space="0" w:color="auto"/>
            </w:tcBorders>
            <w:shd w:val="clear" w:color="auto" w:fill="auto"/>
            <w:noWrap/>
            <w:vAlign w:val="center"/>
            <w:hideMark/>
          </w:tcPr>
          <w:p w:rsidR="00554FD6" w:rsidRPr="007C54C4" w:rsidRDefault="00554FD6" w:rsidP="005E4BCF">
            <w:pPr>
              <w:jc w:val="right"/>
              <w:rPr>
                <w:rFonts w:ascii="Arial" w:hAnsi="Arial" w:cs="Arial"/>
                <w:b/>
                <w:color w:val="000000"/>
                <w:sz w:val="18"/>
                <w:szCs w:val="18"/>
              </w:rPr>
            </w:pPr>
            <w:r w:rsidRPr="007C54C4">
              <w:rPr>
                <w:rFonts w:ascii="Arial" w:hAnsi="Arial" w:cs="Arial"/>
                <w:b/>
                <w:color w:val="000000"/>
                <w:sz w:val="18"/>
                <w:szCs w:val="18"/>
              </w:rPr>
              <w:t xml:space="preserve">       0.10 </w:t>
            </w:r>
          </w:p>
        </w:tc>
        <w:tc>
          <w:tcPr>
            <w:tcW w:w="709" w:type="dxa"/>
            <w:tcBorders>
              <w:top w:val="single" w:sz="4" w:space="0" w:color="auto"/>
              <w:bottom w:val="single" w:sz="4" w:space="0" w:color="auto"/>
            </w:tcBorders>
            <w:shd w:val="clear" w:color="auto" w:fill="auto"/>
            <w:noWrap/>
            <w:vAlign w:val="center"/>
            <w:hideMark/>
          </w:tcPr>
          <w:p w:rsidR="00554FD6" w:rsidRPr="007C54C4" w:rsidRDefault="00554FD6" w:rsidP="005E4BCF">
            <w:pPr>
              <w:jc w:val="right"/>
              <w:rPr>
                <w:rFonts w:ascii="Arial" w:hAnsi="Arial" w:cs="Arial"/>
                <w:b/>
                <w:color w:val="000000"/>
                <w:sz w:val="18"/>
                <w:szCs w:val="18"/>
              </w:rPr>
            </w:pPr>
            <w:r w:rsidRPr="007C54C4">
              <w:rPr>
                <w:rFonts w:ascii="Arial" w:hAnsi="Arial" w:cs="Arial"/>
                <w:b/>
                <w:color w:val="000000"/>
                <w:sz w:val="18"/>
                <w:szCs w:val="18"/>
              </w:rPr>
              <w:t xml:space="preserve">    0.10 </w:t>
            </w:r>
          </w:p>
        </w:tc>
        <w:tc>
          <w:tcPr>
            <w:tcW w:w="709" w:type="dxa"/>
            <w:tcBorders>
              <w:top w:val="single" w:sz="4" w:space="0" w:color="auto"/>
              <w:bottom w:val="single" w:sz="4" w:space="0" w:color="auto"/>
            </w:tcBorders>
            <w:shd w:val="clear" w:color="auto" w:fill="auto"/>
            <w:noWrap/>
            <w:vAlign w:val="center"/>
            <w:hideMark/>
          </w:tcPr>
          <w:p w:rsidR="00554FD6" w:rsidRPr="007C54C4" w:rsidRDefault="00554FD6" w:rsidP="005E4BCF">
            <w:pPr>
              <w:jc w:val="right"/>
              <w:rPr>
                <w:rFonts w:ascii="Arial" w:hAnsi="Arial" w:cs="Arial"/>
                <w:b/>
                <w:color w:val="000000"/>
                <w:sz w:val="18"/>
                <w:szCs w:val="18"/>
              </w:rPr>
            </w:pPr>
            <w:r w:rsidRPr="007C54C4">
              <w:rPr>
                <w:rFonts w:ascii="Arial" w:hAnsi="Arial" w:cs="Arial"/>
                <w:b/>
                <w:color w:val="000000"/>
                <w:sz w:val="18"/>
                <w:szCs w:val="18"/>
              </w:rPr>
              <w:t xml:space="preserve">    0.10 </w:t>
            </w:r>
          </w:p>
        </w:tc>
        <w:tc>
          <w:tcPr>
            <w:tcW w:w="708" w:type="dxa"/>
            <w:tcBorders>
              <w:top w:val="single" w:sz="4" w:space="0" w:color="auto"/>
              <w:bottom w:val="single" w:sz="4" w:space="0" w:color="auto"/>
            </w:tcBorders>
            <w:vAlign w:val="center"/>
          </w:tcPr>
          <w:p w:rsidR="00554FD6" w:rsidRPr="007C54C4" w:rsidRDefault="00554FD6" w:rsidP="005E4BCF">
            <w:pPr>
              <w:jc w:val="right"/>
              <w:rPr>
                <w:rFonts w:ascii="Arial" w:hAnsi="Arial" w:cs="Arial"/>
                <w:b/>
                <w:color w:val="000000"/>
                <w:sz w:val="18"/>
                <w:szCs w:val="18"/>
              </w:rPr>
            </w:pPr>
            <w:r w:rsidRPr="007C54C4">
              <w:rPr>
                <w:rFonts w:ascii="Arial" w:hAnsi="Arial" w:cs="Arial"/>
                <w:b/>
                <w:color w:val="000000"/>
                <w:sz w:val="18"/>
                <w:szCs w:val="18"/>
              </w:rPr>
              <w:t xml:space="preserve">    0.07 </w:t>
            </w:r>
          </w:p>
        </w:tc>
        <w:tc>
          <w:tcPr>
            <w:tcW w:w="709" w:type="dxa"/>
            <w:tcBorders>
              <w:top w:val="single" w:sz="4" w:space="0" w:color="auto"/>
              <w:bottom w:val="single" w:sz="4" w:space="0" w:color="auto"/>
            </w:tcBorders>
            <w:shd w:val="clear" w:color="auto" w:fill="auto"/>
            <w:noWrap/>
            <w:vAlign w:val="center"/>
            <w:hideMark/>
          </w:tcPr>
          <w:p w:rsidR="00554FD6" w:rsidRPr="007C54C4" w:rsidRDefault="00554FD6" w:rsidP="005E4BCF">
            <w:pPr>
              <w:jc w:val="right"/>
              <w:rPr>
                <w:rFonts w:ascii="Arial" w:hAnsi="Arial" w:cs="Arial"/>
                <w:b/>
                <w:color w:val="000000"/>
                <w:sz w:val="18"/>
                <w:szCs w:val="18"/>
              </w:rPr>
            </w:pPr>
            <w:r w:rsidRPr="007C54C4">
              <w:rPr>
                <w:rFonts w:ascii="Arial" w:hAnsi="Arial" w:cs="Arial"/>
                <w:b/>
                <w:color w:val="000000"/>
                <w:sz w:val="18"/>
                <w:szCs w:val="18"/>
              </w:rPr>
              <w:t xml:space="preserve">    0.05 </w:t>
            </w:r>
          </w:p>
        </w:tc>
      </w:tr>
    </w:tbl>
    <w:p w:rsidR="00881810" w:rsidRDefault="00881810" w:rsidP="0000035F"/>
    <w:p w:rsidR="00881810" w:rsidRDefault="00881810" w:rsidP="00CC06C6">
      <w:pPr>
        <w:pStyle w:val="Heading1"/>
      </w:pPr>
      <w:bookmarkStart w:id="421" w:name="_Toc454271560"/>
      <w:bookmarkStart w:id="422" w:name="_Toc475613290"/>
      <w:r>
        <w:lastRenderedPageBreak/>
        <w:t>Appendix 6</w:t>
      </w:r>
      <w:proofErr w:type="gramStart"/>
      <w:r>
        <w:t>:</w:t>
      </w:r>
      <w:proofErr w:type="gramEnd"/>
      <w:r w:rsidR="00CC06C6">
        <w:br/>
      </w:r>
      <w:r>
        <w:t>ROC curve</w:t>
      </w:r>
      <w:bookmarkEnd w:id="421"/>
      <w:bookmarkEnd w:id="422"/>
    </w:p>
    <w:p w:rsidR="00B63A85" w:rsidRPr="005E4BCF" w:rsidRDefault="00881810" w:rsidP="00CC06C6">
      <w:r w:rsidRPr="005E4BCF">
        <w:t xml:space="preserve">Figure </w:t>
      </w:r>
      <w:r w:rsidR="000C3E86" w:rsidRPr="005E4BCF">
        <w:t>1</w:t>
      </w:r>
      <w:r w:rsidR="005E4BCF" w:rsidRPr="005E4BCF">
        <w:t>6</w:t>
      </w:r>
      <w:r w:rsidRPr="005E4BCF">
        <w:t xml:space="preserve"> shows the false positive rate plotted against the detection rate in what is known as a </w:t>
      </w:r>
      <w:r w:rsidR="00B63A85" w:rsidRPr="005E4BCF">
        <w:t>‘</w:t>
      </w:r>
      <w:r w:rsidRPr="005E4BCF">
        <w:t>receiver operating characteristic</w:t>
      </w:r>
      <w:r w:rsidR="00B63A85" w:rsidRPr="005E4BCF">
        <w:t>’</w:t>
      </w:r>
      <w:r w:rsidRPr="005E4BCF">
        <w:t xml:space="preserve"> (ROC) curve. This plots the false positive rate on the horizontal x axis against detection rate on the vertical y axis for different possible cut off points of the screening test. The aim for a screening test is to maximise detection rate while minimising false positive rate.</w:t>
      </w:r>
    </w:p>
    <w:p w:rsidR="00881810" w:rsidRPr="005E4BCF" w:rsidRDefault="00881810" w:rsidP="00CC06C6"/>
    <w:p w:rsidR="00881810" w:rsidRPr="00D46277" w:rsidRDefault="00881810" w:rsidP="00CC06C6">
      <w:pPr>
        <w:rPr>
          <w:lang w:eastAsia="en-NZ"/>
        </w:rPr>
      </w:pPr>
      <w:r w:rsidRPr="005E4BCF">
        <w:rPr>
          <w:lang w:eastAsia="en-NZ"/>
        </w:rPr>
        <w:t>In New Zealand the cut off used for screening is 1:300. With this cut off the overall detection rate for trisomy 21, trisomy 18 and trisomy 13 in 201</w:t>
      </w:r>
      <w:r w:rsidR="005E4BCF" w:rsidRPr="005E4BCF">
        <w:rPr>
          <w:lang w:eastAsia="en-NZ"/>
        </w:rPr>
        <w:t>5</w:t>
      </w:r>
      <w:r w:rsidRPr="005E4BCF">
        <w:rPr>
          <w:lang w:eastAsia="en-NZ"/>
        </w:rPr>
        <w:t xml:space="preserve"> was 8</w:t>
      </w:r>
      <w:r w:rsidR="005E4BCF" w:rsidRPr="005E4BCF">
        <w:rPr>
          <w:lang w:eastAsia="en-NZ"/>
        </w:rPr>
        <w:t>7</w:t>
      </w:r>
      <w:r w:rsidRPr="005E4BCF">
        <w:rPr>
          <w:lang w:eastAsia="en-NZ"/>
        </w:rPr>
        <w:t>%, and</w:t>
      </w:r>
      <w:r w:rsidR="005E4BCF" w:rsidRPr="005E4BCF">
        <w:rPr>
          <w:lang w:eastAsia="en-NZ"/>
        </w:rPr>
        <w:t xml:space="preserve"> the false positive rate was 2.4%</w:t>
      </w:r>
      <w:r w:rsidRPr="005E4BCF">
        <w:rPr>
          <w:lang w:eastAsia="en-NZ"/>
        </w:rPr>
        <w:t>. To create the graph the detection rate and false positive rate were calculated for a range of other cut off points in order to plot the curve. What the curve shows is that if the cut off was lowered to increase the detection rate to 8</w:t>
      </w:r>
      <w:r w:rsidR="005E4BCF" w:rsidRPr="005E4BCF">
        <w:rPr>
          <w:lang w:eastAsia="en-NZ"/>
        </w:rPr>
        <w:t>9</w:t>
      </w:r>
      <w:r w:rsidRPr="005E4BCF">
        <w:rPr>
          <w:lang w:eastAsia="en-NZ"/>
        </w:rPr>
        <w:t>.</w:t>
      </w:r>
      <w:r w:rsidR="005E4BCF" w:rsidRPr="005E4BCF">
        <w:rPr>
          <w:lang w:eastAsia="en-NZ"/>
        </w:rPr>
        <w:t>6</w:t>
      </w:r>
      <w:r w:rsidRPr="005E4BCF">
        <w:rPr>
          <w:lang w:eastAsia="en-NZ"/>
        </w:rPr>
        <w:t>%, the false positive rate would increase from 2.4% to 4.7%. This occurs at a risk cut off of 1:6</w:t>
      </w:r>
      <w:r w:rsidR="005E4BCF" w:rsidRPr="005E4BCF">
        <w:rPr>
          <w:lang w:eastAsia="en-NZ"/>
        </w:rPr>
        <w:t>0</w:t>
      </w:r>
      <w:r w:rsidRPr="005E4BCF">
        <w:rPr>
          <w:lang w:eastAsia="en-NZ"/>
        </w:rPr>
        <w:t>0.</w:t>
      </w:r>
    </w:p>
    <w:p w:rsidR="00881810" w:rsidRDefault="00881810" w:rsidP="00CC06C6"/>
    <w:p w:rsidR="00881810" w:rsidRPr="00550C4A" w:rsidRDefault="00881810" w:rsidP="00CC06C6">
      <w:pPr>
        <w:pStyle w:val="Figure"/>
      </w:pPr>
      <w:bookmarkStart w:id="423" w:name="_Toc412035473"/>
      <w:bookmarkStart w:id="424" w:name="_Toc454268740"/>
      <w:bookmarkStart w:id="425" w:name="_Toc475613376"/>
      <w:r w:rsidRPr="00550C4A">
        <w:t>Figure</w:t>
      </w:r>
      <w:r>
        <w:t xml:space="preserve"> 1</w:t>
      </w:r>
      <w:r w:rsidR="00C55F63">
        <w:t>6</w:t>
      </w:r>
      <w:r w:rsidRPr="00550C4A">
        <w:t xml:space="preserve">: </w:t>
      </w:r>
      <w:r>
        <w:t>ROC curve for trisomy 21, 18 and 13 screening 201</w:t>
      </w:r>
      <w:bookmarkEnd w:id="423"/>
      <w:bookmarkEnd w:id="424"/>
      <w:r w:rsidR="003A78D3">
        <w:t>5</w:t>
      </w:r>
      <w:bookmarkEnd w:id="425"/>
      <w:r w:rsidR="003A78D3">
        <w:t xml:space="preserve"> </w:t>
      </w:r>
    </w:p>
    <w:p w:rsidR="00881810" w:rsidRDefault="003A78D3" w:rsidP="00881810">
      <w:r>
        <w:rPr>
          <w:noProof/>
          <w:lang w:eastAsia="en-NZ"/>
        </w:rPr>
        <w:drawing>
          <wp:inline distT="0" distB="0" distL="0" distR="0" wp14:anchorId="38751383" wp14:editId="7E7A517E">
            <wp:extent cx="6166426" cy="37528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68735" cy="3754255"/>
                    </a:xfrm>
                    <a:prstGeom prst="rect">
                      <a:avLst/>
                    </a:prstGeom>
                    <a:noFill/>
                  </pic:spPr>
                </pic:pic>
              </a:graphicData>
            </a:graphic>
          </wp:inline>
        </w:drawing>
      </w:r>
    </w:p>
    <w:p w:rsidR="00881810" w:rsidRDefault="00881810" w:rsidP="00CC06C6"/>
    <w:p w:rsidR="00881810" w:rsidRDefault="00881810" w:rsidP="00CC06C6">
      <w:pPr>
        <w:pStyle w:val="Heading1"/>
      </w:pPr>
      <w:bookmarkStart w:id="426" w:name="_Toc454271561"/>
      <w:bookmarkStart w:id="427" w:name="_Toc475613291"/>
      <w:r>
        <w:lastRenderedPageBreak/>
        <w:t>Appendix 7</w:t>
      </w:r>
      <w:proofErr w:type="gramStart"/>
      <w:r>
        <w:t>:</w:t>
      </w:r>
      <w:proofErr w:type="gramEnd"/>
      <w:r w:rsidR="00CC06C6">
        <w:br/>
      </w:r>
      <w:bookmarkEnd w:id="426"/>
      <w:r w:rsidR="00CD3BBE">
        <w:t>Radiology indicator summary measures</w:t>
      </w:r>
      <w:bookmarkEnd w:id="427"/>
    </w:p>
    <w:p w:rsidR="00B63A85" w:rsidRDefault="00CD3BBE" w:rsidP="00CC06C6">
      <w:r>
        <w:rPr>
          <w:b/>
        </w:rPr>
        <w:t>Bias</w:t>
      </w:r>
      <w:r w:rsidR="00B63A85">
        <w:t xml:space="preserve"> – </w:t>
      </w:r>
      <w:r>
        <w:t>t</w:t>
      </w:r>
      <w:r w:rsidRPr="00CD3BBE">
        <w:t xml:space="preserve">he bias is the difference between observed NT measurements and those we would expect from the FMF curve. For example, the expected NT measurement for a CRL of 60mm is 1.65mm. If a </w:t>
      </w:r>
      <w:proofErr w:type="spellStart"/>
      <w:r w:rsidRPr="00CD3BBE">
        <w:t>fetus</w:t>
      </w:r>
      <w:proofErr w:type="spellEnd"/>
      <w:r w:rsidRPr="00CD3BBE">
        <w:t xml:space="preserve"> with a CRL measurement of 60mm has an NT measurement of 2mm, the difference is 0.35mm</w:t>
      </w:r>
    </w:p>
    <w:p w:rsidR="00CD3BBE" w:rsidRDefault="00CD3BBE" w:rsidP="00CC06C6"/>
    <w:p w:rsidR="00CD3BBE" w:rsidRPr="00BC2E1F" w:rsidRDefault="00CD3BBE" w:rsidP="00CD3BBE">
      <w:pPr>
        <w:ind w:left="567"/>
        <w:rPr>
          <w:rFonts w:cs="Arial"/>
          <w:color w:val="000000"/>
        </w:rPr>
      </w:pPr>
      <w:r w:rsidRPr="00BC2E1F">
        <w:rPr>
          <w:rFonts w:cs="Arial"/>
          <w:color w:val="000000"/>
        </w:rPr>
        <w:t>2mm – 1.65mm = 0.35mm</w:t>
      </w:r>
    </w:p>
    <w:p w:rsidR="00CD3BBE" w:rsidRDefault="00CD3BBE" w:rsidP="00CD3BBE">
      <w:pPr>
        <w:rPr>
          <w:rFonts w:cs="Arial"/>
          <w:color w:val="000000"/>
        </w:rPr>
      </w:pPr>
    </w:p>
    <w:p w:rsidR="00CD3BBE" w:rsidRPr="00BC2E1F" w:rsidRDefault="00CD3BBE" w:rsidP="00CD3BBE">
      <w:pPr>
        <w:rPr>
          <w:rFonts w:cs="Arial"/>
          <w:color w:val="000000"/>
        </w:rPr>
      </w:pPr>
      <w:r w:rsidRPr="00BC2E1F">
        <w:rPr>
          <w:rFonts w:cs="Arial"/>
          <w:color w:val="000000"/>
        </w:rPr>
        <w:t>Or if the measured NT is 1mm, the difference is -0.65mm</w:t>
      </w:r>
    </w:p>
    <w:p w:rsidR="00CD3BBE" w:rsidRDefault="00CD3BBE" w:rsidP="00CD3BBE">
      <w:pPr>
        <w:rPr>
          <w:rFonts w:cs="Arial"/>
          <w:color w:val="000000"/>
        </w:rPr>
      </w:pPr>
    </w:p>
    <w:p w:rsidR="00CD3BBE" w:rsidRPr="00BC2E1F" w:rsidRDefault="00CD3BBE" w:rsidP="00CD3BBE">
      <w:pPr>
        <w:ind w:left="567"/>
        <w:rPr>
          <w:rFonts w:cs="Arial"/>
          <w:color w:val="000000"/>
        </w:rPr>
      </w:pPr>
      <w:r w:rsidRPr="00BC2E1F">
        <w:rPr>
          <w:rFonts w:cs="Arial"/>
          <w:color w:val="000000"/>
        </w:rPr>
        <w:t xml:space="preserve">1mm – 1.65mm = </w:t>
      </w:r>
      <w:r w:rsidRPr="00BC2E1F">
        <w:rPr>
          <w:rFonts w:ascii="Cambria Math" w:hAnsi="Cambria Math" w:cs="Cambria Math"/>
          <w:color w:val="000000"/>
        </w:rPr>
        <w:t>‐</w:t>
      </w:r>
      <w:r w:rsidRPr="00BC2E1F">
        <w:rPr>
          <w:rFonts w:cs="Arial"/>
          <w:color w:val="000000"/>
        </w:rPr>
        <w:t>0.65mm</w:t>
      </w:r>
    </w:p>
    <w:p w:rsidR="00CD3BBE" w:rsidRDefault="00CD3BBE" w:rsidP="00CD3BBE">
      <w:pPr>
        <w:rPr>
          <w:rFonts w:cs="Arial"/>
          <w:color w:val="000000"/>
        </w:rPr>
      </w:pPr>
    </w:p>
    <w:p w:rsidR="00CD3BBE" w:rsidRPr="00BC2E1F" w:rsidRDefault="00CD3BBE" w:rsidP="00CD3BBE">
      <w:pPr>
        <w:rPr>
          <w:rFonts w:cs="Arial"/>
          <w:color w:val="000000"/>
        </w:rPr>
      </w:pPr>
      <w:r w:rsidRPr="00BC2E1F">
        <w:rPr>
          <w:rFonts w:cs="Arial"/>
          <w:color w:val="000000"/>
        </w:rPr>
        <w:t>The figures shown in the distribution plot are the number and percentage of measurements above and below the FMF curve.</w:t>
      </w:r>
    </w:p>
    <w:p w:rsidR="00CD3BBE" w:rsidRDefault="00CD3BBE" w:rsidP="00CC06C6"/>
    <w:p w:rsidR="00881810" w:rsidRDefault="00881810" w:rsidP="00E977EA"/>
    <w:p w:rsidR="00881810" w:rsidRDefault="00CD3BBE" w:rsidP="00CC06C6">
      <w:r>
        <w:rPr>
          <w:b/>
        </w:rPr>
        <w:t>Spread</w:t>
      </w:r>
      <w:r w:rsidR="00881810">
        <w:t xml:space="preserve"> – </w:t>
      </w:r>
      <w:r>
        <w:t>t</w:t>
      </w:r>
      <w:r w:rsidRPr="00CD3BBE">
        <w:t>he spread of NT measurements is the way most measurements will cluster along the FMF curve. The number shown is the factor by which the spread is increased (the measurements vary more greatly than would be expected given the CRL) or decreased (the measurements cluster very tightly around the curve, without the expected normal variance).</w:t>
      </w:r>
    </w:p>
    <w:p w:rsidR="00881810" w:rsidRDefault="00881810" w:rsidP="00E977EA"/>
    <w:p w:rsidR="00CD3BBE" w:rsidRDefault="00CD3BBE" w:rsidP="00CD3BBE">
      <w:r>
        <w:rPr>
          <w:b/>
        </w:rPr>
        <w:t>Trend</w:t>
      </w:r>
      <w:r>
        <w:t xml:space="preserve"> – t</w:t>
      </w:r>
      <w:r w:rsidRPr="00CD3BBE">
        <w:t>he curve of observed NT /CRL values should mimic the FMF curve in shape and direction. The value displayed shows the degree of discrepancy between the expected trend and the observed measurements.</w:t>
      </w:r>
    </w:p>
    <w:p w:rsidR="00881810" w:rsidRDefault="00881810" w:rsidP="00DF59A5"/>
    <w:p w:rsidR="00CD3BBE" w:rsidRDefault="00CD3BBE" w:rsidP="00DF59A5"/>
    <w:p w:rsidR="00CD3BBE" w:rsidRDefault="00CD3BBE" w:rsidP="00DF59A5"/>
    <w:p w:rsidR="00CD3BBE" w:rsidRDefault="00CD3BBE" w:rsidP="00DF59A5"/>
    <w:p w:rsidR="00CD3BBE" w:rsidRDefault="00CD3BBE" w:rsidP="00DF59A5"/>
    <w:p w:rsidR="00CD3BBE" w:rsidRDefault="00CD3BBE"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DF59A5"/>
    <w:p w:rsidR="00AC006A" w:rsidRDefault="00AC006A" w:rsidP="00AC006A">
      <w:pPr>
        <w:pStyle w:val="Heading1"/>
      </w:pPr>
      <w:bookmarkStart w:id="428" w:name="_Toc475613292"/>
      <w:r>
        <w:lastRenderedPageBreak/>
        <w:t>Appendix 8</w:t>
      </w:r>
      <w:proofErr w:type="gramStart"/>
      <w:r>
        <w:t>:</w:t>
      </w:r>
      <w:proofErr w:type="gramEnd"/>
      <w:r>
        <w:br/>
        <w:t>Example NT Operator Report</w:t>
      </w:r>
      <w:bookmarkEnd w:id="428"/>
    </w:p>
    <w:p w:rsidR="00CD3BBE" w:rsidRDefault="00AC006A" w:rsidP="00DF59A5">
      <w:r>
        <w:t xml:space="preserve">Figure 17 shows an example NT operator report with identifying codes removed. The report states the time period it relates to (6 January 2014 to 31 December 2014) and the number of NT reports completed by the operator (n = 249). The graph is a scatter plot of nuchal translucency measurement versus crown rump length measurement.  The blue line in the graph is the </w:t>
      </w:r>
      <w:proofErr w:type="spellStart"/>
      <w:r>
        <w:t>Fetal</w:t>
      </w:r>
      <w:proofErr w:type="spellEnd"/>
      <w:r>
        <w:t xml:space="preserve"> Medicine Foundation reference curve and the black dots plot where each of the operator’s ultrasounds sit in relation to the curve. Each operator is assessed on the amount of bias, spread, and trend. In this example, the operator has a red flag for bias (with a bias value of negative 0.43mm), a green flag for spread, and a green flag for trend. The comment below the graph provides interpretation of these results.</w:t>
      </w:r>
    </w:p>
    <w:p w:rsidR="00AC006A" w:rsidRDefault="00AC006A" w:rsidP="00DF59A5"/>
    <w:p w:rsidR="00AC006A" w:rsidRDefault="00AC006A" w:rsidP="00AC006A">
      <w:pPr>
        <w:pStyle w:val="Figure"/>
      </w:pPr>
      <w:bookmarkStart w:id="429" w:name="_Toc475613377"/>
      <w:r w:rsidRPr="00550C4A">
        <w:t>Figure</w:t>
      </w:r>
      <w:r>
        <w:t xml:space="preserve"> 17</w:t>
      </w:r>
      <w:r w:rsidRPr="00550C4A">
        <w:t xml:space="preserve">: </w:t>
      </w:r>
      <w:r>
        <w:t>Example NT operator report</w:t>
      </w:r>
      <w:bookmarkEnd w:id="429"/>
    </w:p>
    <w:p w:rsidR="00AC006A" w:rsidRDefault="00AC006A" w:rsidP="00DF59A5">
      <w:r>
        <w:rPr>
          <w:noProof/>
          <w:lang w:eastAsia="en-NZ"/>
        </w:rPr>
        <w:drawing>
          <wp:inline distT="0" distB="0" distL="0" distR="0" wp14:anchorId="35955053" wp14:editId="3C375C3D">
            <wp:extent cx="5934075" cy="548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4075" cy="5486400"/>
                    </a:xfrm>
                    <a:prstGeom prst="rect">
                      <a:avLst/>
                    </a:prstGeom>
                    <a:noFill/>
                    <a:ln>
                      <a:noFill/>
                    </a:ln>
                  </pic:spPr>
                </pic:pic>
              </a:graphicData>
            </a:graphic>
          </wp:inline>
        </w:drawing>
      </w:r>
    </w:p>
    <w:p w:rsidR="00CD3BBE" w:rsidRDefault="00CD3BBE" w:rsidP="00DF59A5"/>
    <w:p w:rsidR="00CD3BBE" w:rsidRDefault="00CD3BBE" w:rsidP="00CD3BBE">
      <w:pPr>
        <w:pStyle w:val="Heading1"/>
      </w:pPr>
      <w:bookmarkStart w:id="430" w:name="_Toc475613293"/>
      <w:r>
        <w:lastRenderedPageBreak/>
        <w:t xml:space="preserve">Appendix </w:t>
      </w:r>
      <w:r w:rsidR="00AC006A">
        <w:t>9</w:t>
      </w:r>
      <w:proofErr w:type="gramStart"/>
      <w:r>
        <w:t>:</w:t>
      </w:r>
      <w:proofErr w:type="gramEnd"/>
      <w:r>
        <w:br/>
        <w:t>Glossary</w:t>
      </w:r>
      <w:bookmarkEnd w:id="430"/>
    </w:p>
    <w:p w:rsidR="00CD3BBE" w:rsidRDefault="00CD3BBE" w:rsidP="00CD3BBE">
      <w:r w:rsidRPr="008275E4">
        <w:rPr>
          <w:b/>
        </w:rPr>
        <w:t>Alpha-fetoprotein (AFP</w:t>
      </w:r>
      <w:r>
        <w:t xml:space="preserve">) – a protein that is normally produced by the </w:t>
      </w:r>
      <w:proofErr w:type="spellStart"/>
      <w:r>
        <w:t>fetus</w:t>
      </w:r>
      <w:proofErr w:type="spellEnd"/>
      <w:r>
        <w:t xml:space="preserve">. Maternal serum AFP levels can be used as a biochemical marker in the detection of certain </w:t>
      </w:r>
      <w:proofErr w:type="spellStart"/>
      <w:r>
        <w:t>fetal</w:t>
      </w:r>
      <w:proofErr w:type="spellEnd"/>
      <w:r>
        <w:t xml:space="preserve"> abnormalities including neural tube defects (NTDs) after 15 weeks of pregnancy.</w:t>
      </w:r>
    </w:p>
    <w:p w:rsidR="00CD3BBE" w:rsidRDefault="00CD3BBE" w:rsidP="00CD3BBE"/>
    <w:p w:rsidR="00CD3BBE" w:rsidRDefault="00CD3BBE" w:rsidP="00CD3BBE">
      <w:r w:rsidRPr="008275E4">
        <w:rPr>
          <w:b/>
        </w:rPr>
        <w:t>Amniocentesis</w:t>
      </w:r>
      <w:r>
        <w:t xml:space="preserve"> – a procedure involving the withdrawal of a small amount of amniotic fluid by needle and syringe through the abdomen guided by ultrasound performed at the same time. The tests performed on </w:t>
      </w:r>
      <w:proofErr w:type="spellStart"/>
      <w:r>
        <w:t>fetal</w:t>
      </w:r>
      <w:proofErr w:type="spellEnd"/>
      <w:r>
        <w:t xml:space="preserve"> cells in this sample can detect a range of chromosomal and genetic disorders.</w:t>
      </w:r>
    </w:p>
    <w:p w:rsidR="00CD3BBE" w:rsidRDefault="00CD3BBE" w:rsidP="00CD3BBE"/>
    <w:p w:rsidR="00CD3BBE" w:rsidRDefault="00CD3BBE" w:rsidP="00CD3BBE">
      <w:proofErr w:type="spellStart"/>
      <w:r w:rsidRPr="008275E4">
        <w:rPr>
          <w:b/>
        </w:rPr>
        <w:t>Analyte</w:t>
      </w:r>
      <w:proofErr w:type="spellEnd"/>
      <w:r>
        <w:t xml:space="preserve"> – a substance that is undergoing analysis or being measured. </w:t>
      </w:r>
      <w:proofErr w:type="spellStart"/>
      <w:r>
        <w:t>Analytes</w:t>
      </w:r>
      <w:proofErr w:type="spellEnd"/>
      <w:r>
        <w:t xml:space="preserve"> measured in antenatal screening include: pregnancy associated plasma protein-A, beta human chorionic gonadotropin, unconjugated </w:t>
      </w:r>
      <w:proofErr w:type="spellStart"/>
      <w:r>
        <w:t>oestriol</w:t>
      </w:r>
      <w:proofErr w:type="spellEnd"/>
      <w:r>
        <w:t xml:space="preserve">, alpha fetoprotein and </w:t>
      </w:r>
      <w:proofErr w:type="spellStart"/>
      <w:r>
        <w:t>inhibin</w:t>
      </w:r>
      <w:proofErr w:type="spellEnd"/>
      <w:r>
        <w:t xml:space="preserve"> A.</w:t>
      </w:r>
    </w:p>
    <w:p w:rsidR="00CD3BBE" w:rsidRDefault="00CD3BBE" w:rsidP="00CD3BBE"/>
    <w:p w:rsidR="00CD3BBE" w:rsidRDefault="00CD3BBE" w:rsidP="00CD3BBE">
      <w:r w:rsidRPr="008275E4">
        <w:rPr>
          <w:b/>
        </w:rPr>
        <w:t>Beta-human chorionic gonadotropin (</w:t>
      </w:r>
      <w:proofErr w:type="spellStart"/>
      <w:r w:rsidRPr="008275E4">
        <w:rPr>
          <w:b/>
        </w:rPr>
        <w:t>ßhCG</w:t>
      </w:r>
      <w:proofErr w:type="spellEnd"/>
      <w:r w:rsidRPr="008275E4">
        <w:rPr>
          <w:b/>
        </w:rPr>
        <w:t>)</w:t>
      </w:r>
      <w:r>
        <w:t xml:space="preserve"> – a hormone produced during pregnancy and present in maternal blood and urine. It is used as a biochemical marker for Down syndrome and other conditions in first trimester combined and second trimester maternal serum screening.</w:t>
      </w:r>
    </w:p>
    <w:p w:rsidR="00CD3BBE" w:rsidRDefault="00CD3BBE" w:rsidP="00CD3BBE"/>
    <w:p w:rsidR="00CD3BBE" w:rsidRDefault="00CD3BBE" w:rsidP="00CD3BBE">
      <w:r w:rsidRPr="008275E4">
        <w:rPr>
          <w:b/>
        </w:rPr>
        <w:t>Chorionic villus sampling (CVS)</w:t>
      </w:r>
      <w:r>
        <w:t xml:space="preserve"> – a procedure involving the withdrawal of a small amount of placental tissue by needle and syringe through the abdomen guided by ultrasound performed at the same time. Tests performed on placental cells can detect a range of chromosomal and genetic disorders.</w:t>
      </w:r>
    </w:p>
    <w:p w:rsidR="00CD3BBE" w:rsidRDefault="00CD3BBE" w:rsidP="00CD3BBE"/>
    <w:p w:rsidR="00CD3BBE" w:rsidRDefault="00CD3BBE" w:rsidP="00CD3BBE">
      <w:r w:rsidRPr="008275E4">
        <w:rPr>
          <w:b/>
        </w:rPr>
        <w:t>Crown rump length (CRL)</w:t>
      </w:r>
      <w:r>
        <w:t xml:space="preserve"> – the measurement from the </w:t>
      </w:r>
      <w:proofErr w:type="spellStart"/>
      <w:r>
        <w:t>fetal</w:t>
      </w:r>
      <w:proofErr w:type="spellEnd"/>
      <w:r>
        <w:t xml:space="preserve"> crown to the prominence of the buttocks or breech. This is used for dating in the first trimester.</w:t>
      </w:r>
    </w:p>
    <w:p w:rsidR="00CD3BBE" w:rsidRDefault="00CD3BBE" w:rsidP="00CD3BBE"/>
    <w:p w:rsidR="00CD3BBE" w:rsidRDefault="00CD3BBE" w:rsidP="00CD3BBE">
      <w:r w:rsidRPr="00F41FB1">
        <w:rPr>
          <w:b/>
        </w:rPr>
        <w:t>Detection rate</w:t>
      </w:r>
      <w:r>
        <w:t xml:space="preserve"> – </w:t>
      </w:r>
      <w:r w:rsidRPr="00F41FB1">
        <w:t>the ability of screening to identify individuals with the condition screened for. A test with a high detection rate will have few false negative results.</w:t>
      </w:r>
      <w:r>
        <w:t xml:space="preserve"> </w:t>
      </w:r>
      <w:r w:rsidRPr="00F41FB1">
        <w:t>Also referred to as sensitivity.</w:t>
      </w:r>
    </w:p>
    <w:p w:rsidR="00CD3BBE" w:rsidRPr="00E977EA" w:rsidRDefault="00CD3BBE" w:rsidP="00CD3BBE"/>
    <w:p w:rsidR="00CD3BBE" w:rsidRDefault="00CD3BBE" w:rsidP="00CD3BBE">
      <w:r w:rsidRPr="008275E4">
        <w:rPr>
          <w:b/>
        </w:rPr>
        <w:t>False negative result</w:t>
      </w:r>
      <w:r>
        <w:t xml:space="preserve"> – when a woman receives a low risk screening result but the baby does have the condition screened for.</w:t>
      </w:r>
    </w:p>
    <w:p w:rsidR="00CD3BBE" w:rsidRDefault="00CD3BBE" w:rsidP="00CD3BBE"/>
    <w:p w:rsidR="00CD3BBE" w:rsidRDefault="00CD3BBE" w:rsidP="00CD3BBE">
      <w:r w:rsidRPr="008275E4">
        <w:rPr>
          <w:b/>
        </w:rPr>
        <w:t>False positive result</w:t>
      </w:r>
      <w:r>
        <w:t xml:space="preserve"> – when a woman receives an increased risk screening result but the baby does not have the condition screened for.</w:t>
      </w:r>
    </w:p>
    <w:p w:rsidR="00CD3BBE" w:rsidRDefault="00CD3BBE" w:rsidP="00CD3BBE"/>
    <w:p w:rsidR="00CD3BBE" w:rsidRDefault="00CD3BBE" w:rsidP="00CD3BBE">
      <w:r w:rsidRPr="008275E4">
        <w:rPr>
          <w:b/>
        </w:rPr>
        <w:t>False positive r</w:t>
      </w:r>
      <w:r>
        <w:rPr>
          <w:b/>
        </w:rPr>
        <w:t>ate</w:t>
      </w:r>
      <w:r>
        <w:t xml:space="preserve"> – the false positive rate is the number of false positives divided by the number of false positives and true negatives. A low false positive rate corresponds with a high level of s</w:t>
      </w:r>
      <w:r w:rsidRPr="00850061">
        <w:t>pecificity,</w:t>
      </w:r>
      <w:r>
        <w:rPr>
          <w:b/>
        </w:rPr>
        <w:t xml:space="preserve"> </w:t>
      </w:r>
      <w:r w:rsidRPr="00850061">
        <w:t>which refers to the</w:t>
      </w:r>
      <w:r>
        <w:rPr>
          <w:b/>
        </w:rPr>
        <w:t xml:space="preserve"> </w:t>
      </w:r>
      <w:r>
        <w:t>ability of screening to identify individuals who do not have the condition screened for.</w:t>
      </w:r>
    </w:p>
    <w:p w:rsidR="000E64EB" w:rsidRDefault="000E64EB" w:rsidP="00CD3BBE"/>
    <w:p w:rsidR="000E64EB" w:rsidRDefault="000E64EB" w:rsidP="00CD3BBE">
      <w:proofErr w:type="spellStart"/>
      <w:r w:rsidRPr="000E64EB">
        <w:rPr>
          <w:b/>
        </w:rPr>
        <w:t>Fetal</w:t>
      </w:r>
      <w:proofErr w:type="spellEnd"/>
      <w:r w:rsidRPr="000E64EB">
        <w:rPr>
          <w:b/>
        </w:rPr>
        <w:t xml:space="preserve"> Medicine Foundation (FMF)</w:t>
      </w:r>
      <w:r w:rsidRPr="000E64EB">
        <w:t xml:space="preserve"> </w:t>
      </w:r>
      <w:r>
        <w:t>–</w:t>
      </w:r>
      <w:r w:rsidRPr="000E64EB">
        <w:t xml:space="preserve">a Registered Charity that aims to improve the health of pregnant women and their babies through research and training in </w:t>
      </w:r>
      <w:proofErr w:type="spellStart"/>
      <w:r w:rsidRPr="000E64EB">
        <w:t>fetal</w:t>
      </w:r>
      <w:proofErr w:type="spellEnd"/>
      <w:r w:rsidRPr="000E64EB">
        <w:t xml:space="preserve"> medicine.</w:t>
      </w:r>
      <w:r>
        <w:t xml:space="preserve"> Further information </w:t>
      </w:r>
      <w:r w:rsidRPr="000E64EB">
        <w:t>can be foun</w:t>
      </w:r>
      <w:r>
        <w:t xml:space="preserve">d at: </w:t>
      </w:r>
      <w:hyperlink r:id="rId37" w:history="1">
        <w:r w:rsidRPr="00897B6E">
          <w:rPr>
            <w:rStyle w:val="Hyperlink"/>
          </w:rPr>
          <w:t>https://fetalmedicine.org</w:t>
        </w:r>
      </w:hyperlink>
    </w:p>
    <w:p w:rsidR="00CD3BBE" w:rsidRDefault="00CD3BBE" w:rsidP="00CD3BBE"/>
    <w:p w:rsidR="00CD3BBE" w:rsidRDefault="00CD3BBE" w:rsidP="00CD3BBE">
      <w:proofErr w:type="spellStart"/>
      <w:r w:rsidRPr="008275E4">
        <w:rPr>
          <w:b/>
        </w:rPr>
        <w:lastRenderedPageBreak/>
        <w:t>Inhibin</w:t>
      </w:r>
      <w:proofErr w:type="spellEnd"/>
      <w:r w:rsidRPr="008275E4">
        <w:rPr>
          <w:b/>
        </w:rPr>
        <w:t xml:space="preserve"> A</w:t>
      </w:r>
      <w:r>
        <w:t xml:space="preserve"> – a hormone secreted by the ovary that is used as a biochemical marker in second trimester maternal serum screening for Down syndrome and other conditions.</w:t>
      </w:r>
    </w:p>
    <w:p w:rsidR="00CD3BBE" w:rsidRDefault="00CD3BBE" w:rsidP="00CD3BBE"/>
    <w:p w:rsidR="00CD3BBE" w:rsidRDefault="000E64EB" w:rsidP="00CD3BBE">
      <w:r>
        <w:rPr>
          <w:b/>
        </w:rPr>
        <w:t>Multiple of the median</w:t>
      </w:r>
      <w:r w:rsidR="00CD3BBE" w:rsidRPr="008275E4">
        <w:rPr>
          <w:b/>
        </w:rPr>
        <w:t xml:space="preserve"> (</w:t>
      </w:r>
      <w:proofErr w:type="spellStart"/>
      <w:r>
        <w:rPr>
          <w:b/>
        </w:rPr>
        <w:t>MoM</w:t>
      </w:r>
      <w:proofErr w:type="spellEnd"/>
      <w:r w:rsidR="00CD3BBE" w:rsidRPr="008275E4">
        <w:rPr>
          <w:b/>
        </w:rPr>
        <w:t>)</w:t>
      </w:r>
      <w:r w:rsidR="00CD3BBE">
        <w:t xml:space="preserve"> – </w:t>
      </w:r>
      <w:r w:rsidRPr="000E64EB">
        <w:t xml:space="preserve">a measure of how far an individual result deviates from the median. </w:t>
      </w:r>
      <w:proofErr w:type="spellStart"/>
      <w:r w:rsidRPr="000E64EB">
        <w:t>MoM</w:t>
      </w:r>
      <w:proofErr w:type="spellEnd"/>
      <w:r w:rsidRPr="000E64EB">
        <w:t xml:space="preserve"> is commonly used to report the results of medical screening tests, particularly where the results of the individual tests are highly variable.</w:t>
      </w:r>
    </w:p>
    <w:p w:rsidR="004151E8" w:rsidRDefault="004151E8" w:rsidP="00CD3BBE"/>
    <w:p w:rsidR="004151E8" w:rsidRPr="007877C1" w:rsidRDefault="004151E8" w:rsidP="00CD3BBE">
      <w:pPr>
        <w:rPr>
          <w:b/>
        </w:rPr>
      </w:pPr>
      <w:r w:rsidRPr="007877C1">
        <w:rPr>
          <w:b/>
        </w:rPr>
        <w:t>Nasal bone (NB</w:t>
      </w:r>
      <w:proofErr w:type="gramStart"/>
      <w:r w:rsidRPr="007877C1">
        <w:rPr>
          <w:b/>
        </w:rPr>
        <w:t>)</w:t>
      </w:r>
      <w:r>
        <w:rPr>
          <w:b/>
        </w:rPr>
        <w:t>-</w:t>
      </w:r>
      <w:proofErr w:type="gramEnd"/>
      <w:r>
        <w:rPr>
          <w:b/>
        </w:rPr>
        <w:t xml:space="preserve"> </w:t>
      </w:r>
      <w:r w:rsidRPr="007877C1">
        <w:t>an assessment of nasal bone will be included in the risk calculation if it is reported at the same time as the NT measurement.</w:t>
      </w:r>
    </w:p>
    <w:p w:rsidR="00CD3BBE" w:rsidRDefault="00CD3BBE" w:rsidP="00CD3BBE"/>
    <w:p w:rsidR="000E64EB" w:rsidRDefault="000E64EB" w:rsidP="000E64EB">
      <w:r w:rsidRPr="008275E4">
        <w:rPr>
          <w:b/>
        </w:rPr>
        <w:t>Neural tube defect (NTD)</w:t>
      </w:r>
      <w:r>
        <w:t xml:space="preserve"> – a congenital anomaly involving the brain and spinal cord caused by failure of the neural tube to close properly during embryonic development. Open NTDs occur when the brain and/or spinal cord are exposed at birth through a defect in the skull or vertebrae. Examples of open NTDs are </w:t>
      </w:r>
      <w:proofErr w:type="spellStart"/>
      <w:r>
        <w:t>spina</w:t>
      </w:r>
      <w:proofErr w:type="spellEnd"/>
      <w:r>
        <w:t xml:space="preserve"> bifida (</w:t>
      </w:r>
      <w:proofErr w:type="spellStart"/>
      <w:r>
        <w:t>myelomeningocele</w:t>
      </w:r>
      <w:proofErr w:type="spellEnd"/>
      <w:r>
        <w:t xml:space="preserve">), anencephaly, and </w:t>
      </w:r>
      <w:proofErr w:type="spellStart"/>
      <w:r>
        <w:t>encephalocele</w:t>
      </w:r>
      <w:proofErr w:type="spellEnd"/>
      <w:r>
        <w:t>.</w:t>
      </w:r>
    </w:p>
    <w:p w:rsidR="000E64EB" w:rsidRDefault="000E64EB" w:rsidP="00CD3BBE">
      <w:pPr>
        <w:rPr>
          <w:b/>
        </w:rPr>
      </w:pPr>
    </w:p>
    <w:p w:rsidR="00CD3BBE" w:rsidRDefault="00CD3BBE" w:rsidP="00CD3BBE">
      <w:r w:rsidRPr="008275E4">
        <w:rPr>
          <w:b/>
        </w:rPr>
        <w:t>Nuchal translucency (NT)</w:t>
      </w:r>
      <w:r>
        <w:t xml:space="preserve"> – </w:t>
      </w:r>
      <w:proofErr w:type="spellStart"/>
      <w:r>
        <w:t>sonographic</w:t>
      </w:r>
      <w:proofErr w:type="spellEnd"/>
      <w:r>
        <w:t xml:space="preserve"> appearance of the collection of fluid under the skin at the back of the </w:t>
      </w:r>
      <w:proofErr w:type="spellStart"/>
      <w:r>
        <w:t>fetal</w:t>
      </w:r>
      <w:proofErr w:type="spellEnd"/>
      <w:r>
        <w:t xml:space="preserve"> neck. NT is a marker for chromosomal and other anomalies and can be measured in the first trimester of pregnancy.</w:t>
      </w:r>
    </w:p>
    <w:p w:rsidR="00CD3BBE" w:rsidRDefault="00CD3BBE" w:rsidP="00CD3BBE"/>
    <w:p w:rsidR="00CD3BBE" w:rsidRDefault="00CD3BBE" w:rsidP="00CD3BBE">
      <w:r w:rsidRPr="008275E4">
        <w:rPr>
          <w:b/>
        </w:rPr>
        <w:t>Pregnancy-associated plasma protein A (PAPP-A)</w:t>
      </w:r>
      <w:r>
        <w:t xml:space="preserve"> – a protein originating from the placenta used as a biochemical marker in first trimester combined screening for Down syndrome and other conditions.</w:t>
      </w:r>
    </w:p>
    <w:p w:rsidR="00CD3BBE" w:rsidRDefault="00CD3BBE" w:rsidP="00CD3BBE"/>
    <w:p w:rsidR="00CD3BBE" w:rsidRDefault="00CD3BBE" w:rsidP="00CD3BBE">
      <w:r w:rsidRPr="008275E4">
        <w:rPr>
          <w:b/>
        </w:rPr>
        <w:t>Risk calculation algorithm</w:t>
      </w:r>
      <w:r>
        <w:t xml:space="preserve"> – an explicit protocol (in this case computer-based) that combines a number of factors in determining overall risk of a particular outcome or condition.</w:t>
      </w:r>
    </w:p>
    <w:p w:rsidR="00CD3BBE" w:rsidRDefault="00CD3BBE" w:rsidP="00CD3BBE"/>
    <w:p w:rsidR="00CD3BBE" w:rsidRDefault="00CD3BBE" w:rsidP="00CD3BBE">
      <w:r w:rsidRPr="008275E4">
        <w:rPr>
          <w:b/>
        </w:rPr>
        <w:t>Screening</w:t>
      </w:r>
      <w:r>
        <w:t xml:space="preserve"> – a way of identifying a group of people who are more likely than others to have a particular condition. The screening process involves testing people for the presence of the condition, and predicting the likelihood that they have the condition. Antenatal screening for Down syndrome and other conditions predicts the likelihood of the conditions being present in the </w:t>
      </w:r>
      <w:proofErr w:type="spellStart"/>
      <w:r>
        <w:t>fetus</w:t>
      </w:r>
      <w:proofErr w:type="spellEnd"/>
      <w:r>
        <w:t>.</w:t>
      </w:r>
    </w:p>
    <w:p w:rsidR="00CD3BBE" w:rsidRDefault="00CD3BBE" w:rsidP="00CD3BBE"/>
    <w:p w:rsidR="00CD3BBE" w:rsidRPr="00E977EA" w:rsidRDefault="00CD3BBE" w:rsidP="00CD3BBE">
      <w:r w:rsidRPr="008275E4">
        <w:rPr>
          <w:b/>
        </w:rPr>
        <w:t>Tri</w:t>
      </w:r>
      <w:r>
        <w:rPr>
          <w:b/>
        </w:rPr>
        <w:t>ploidy</w:t>
      </w:r>
      <w:r>
        <w:t xml:space="preserve"> – an extremely rare chromosomal disorder in which a baby has three of every chromosome making a total of 69 rather than the normal 46 chromosomes.</w:t>
      </w:r>
    </w:p>
    <w:p w:rsidR="00CD3BBE" w:rsidRDefault="00CD3BBE" w:rsidP="00CD3BBE"/>
    <w:p w:rsidR="00CD3BBE" w:rsidRDefault="00CD3BBE" w:rsidP="00CD3BBE">
      <w:r w:rsidRPr="008275E4">
        <w:rPr>
          <w:b/>
        </w:rPr>
        <w:t>Trisomy</w:t>
      </w:r>
      <w:r>
        <w:t xml:space="preserve"> – a group of chromosomal disorders in which there are three copies, instead of the normal two, of a particular chromosome present in the cell nuclei. The most common </w:t>
      </w:r>
      <w:proofErr w:type="spellStart"/>
      <w:r>
        <w:t>trisomies</w:t>
      </w:r>
      <w:proofErr w:type="spellEnd"/>
      <w:r>
        <w:t xml:space="preserve"> in </w:t>
      </w:r>
      <w:proofErr w:type="spellStart"/>
      <w:r>
        <w:t>newborns</w:t>
      </w:r>
      <w:proofErr w:type="spellEnd"/>
      <w:r>
        <w:t xml:space="preserve"> are trisomy 21 (Down syndrome), trisomy 18 (Edwards syndrome) and trisomy 13 (</w:t>
      </w:r>
      <w:proofErr w:type="spellStart"/>
      <w:r>
        <w:t>Patau</w:t>
      </w:r>
      <w:proofErr w:type="spellEnd"/>
      <w:r>
        <w:t xml:space="preserve"> syndrome).</w:t>
      </w:r>
    </w:p>
    <w:p w:rsidR="00CD3BBE" w:rsidRDefault="00CD3BBE" w:rsidP="00CD3BBE"/>
    <w:p w:rsidR="00CD3BBE" w:rsidRDefault="00CD3BBE" w:rsidP="00CD3BBE">
      <w:r w:rsidRPr="008275E4">
        <w:rPr>
          <w:b/>
        </w:rPr>
        <w:t xml:space="preserve">Unconjugated </w:t>
      </w:r>
      <w:proofErr w:type="spellStart"/>
      <w:r w:rsidRPr="008275E4">
        <w:rPr>
          <w:b/>
        </w:rPr>
        <w:t>oestriol</w:t>
      </w:r>
      <w:proofErr w:type="spellEnd"/>
      <w:r w:rsidRPr="008275E4">
        <w:rPr>
          <w:b/>
        </w:rPr>
        <w:t xml:space="preserve"> (uE3)</w:t>
      </w:r>
      <w:r>
        <w:t xml:space="preserve"> – a hormone produced by the placenta and used as a biochemical marker in second trimester maternal serum screening for Down syndrome and other conditions.</w:t>
      </w:r>
    </w:p>
    <w:p w:rsidR="00CD3BBE" w:rsidRDefault="00CD3BBE" w:rsidP="00CD3BBE"/>
    <w:p w:rsidR="00CD3BBE" w:rsidRDefault="00CD3BBE" w:rsidP="00CD3BBE">
      <w:r>
        <w:t>Further terms can be found at www.nsu.govt.nz</w:t>
      </w:r>
    </w:p>
    <w:p w:rsidR="00CD3BBE" w:rsidRDefault="00CD3BBE" w:rsidP="00DF59A5"/>
    <w:sectPr w:rsidR="00CD3BBE" w:rsidSect="001C29A9">
      <w:headerReference w:type="default" r:id="rId38"/>
      <w:footerReference w:type="default" r:id="rId39"/>
      <w:pgSz w:w="11907" w:h="16834" w:code="9"/>
      <w:pgMar w:top="851" w:right="1134" w:bottom="1276"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E7" w:rsidRDefault="002A48E7">
      <w:pPr>
        <w:spacing w:line="240" w:lineRule="auto"/>
      </w:pPr>
      <w:r>
        <w:separator/>
      </w:r>
    </w:p>
    <w:p w:rsidR="002A48E7" w:rsidRDefault="002A48E7"/>
  </w:endnote>
  <w:endnote w:type="continuationSeparator" w:id="0">
    <w:p w:rsidR="002A48E7" w:rsidRDefault="002A48E7">
      <w:pPr>
        <w:spacing w:line="240" w:lineRule="auto"/>
      </w:pPr>
      <w:r>
        <w:continuationSeparator/>
      </w:r>
    </w:p>
    <w:p w:rsidR="002A48E7" w:rsidRDefault="002A4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Pr="00581136" w:rsidRDefault="002A48E7" w:rsidP="00F9366A">
    <w:pPr>
      <w:pStyle w:val="Footer"/>
      <w:pBdr>
        <w:bottom w:val="single" w:sz="4" w:space="1" w:color="auto"/>
      </w:pBdr>
      <w:tabs>
        <w:tab w:val="right" w:pos="8504"/>
      </w:tabs>
      <w:ind w:left="-1559"/>
      <w:rPr>
        <w:b/>
      </w:rPr>
    </w:pPr>
    <w:r w:rsidRPr="00577E3B">
      <w:rPr>
        <w:b/>
      </w:rPr>
      <w:t>Released 2017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Default="002A48E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Default="002A48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Pr="00275D08" w:rsidRDefault="002A48E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93B25">
      <w:rPr>
        <w:rStyle w:val="PageNumber"/>
        <w:noProof/>
      </w:rPr>
      <w:t>viii</w:t>
    </w:r>
    <w:r w:rsidRPr="00FC46E7">
      <w:rPr>
        <w:rStyle w:val="PageNumber"/>
      </w:rPr>
      <w:fldChar w:fldCharType="end"/>
    </w:r>
    <w:r>
      <w:tab/>
      <w:t>Antenatal Screening for Down Syndrome and Other Conditions</w:t>
    </w:r>
    <w:proofErr w:type="gramStart"/>
    <w:r>
      <w:t>:</w:t>
    </w:r>
    <w:proofErr w:type="gramEnd"/>
    <w:r>
      <w:br/>
      <w:t>Monitoring Report January 2011 to December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Default="002A48E7" w:rsidP="00533B90">
    <w:pPr>
      <w:pStyle w:val="RectoFooter"/>
    </w:pPr>
    <w:r>
      <w:tab/>
      <w:t>Antenatal Screening for Down Syndrome and Other Conditions:</w:t>
    </w:r>
    <w:r>
      <w:tab/>
    </w:r>
    <w:r>
      <w:rPr>
        <w:rStyle w:val="PageNumber"/>
      </w:rPr>
      <w:fldChar w:fldCharType="begin"/>
    </w:r>
    <w:r>
      <w:rPr>
        <w:rStyle w:val="PageNumber"/>
      </w:rPr>
      <w:instrText xml:space="preserve"> PAGE </w:instrText>
    </w:r>
    <w:r>
      <w:rPr>
        <w:rStyle w:val="PageNumber"/>
      </w:rPr>
      <w:fldChar w:fldCharType="separate"/>
    </w:r>
    <w:r w:rsidR="00D93B25">
      <w:rPr>
        <w:rStyle w:val="PageNumber"/>
        <w:noProof/>
      </w:rPr>
      <w:t>ix</w:t>
    </w:r>
    <w:r>
      <w:rPr>
        <w:rStyle w:val="PageNumber"/>
      </w:rPr>
      <w:fldChar w:fldCharType="end"/>
    </w:r>
    <w:r>
      <w:br/>
    </w:r>
    <w:r>
      <w:tab/>
      <w:t>Monitoring Report January 2011 to December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Pr="00275D08" w:rsidRDefault="002A48E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93B25">
      <w:rPr>
        <w:rStyle w:val="PageNumber"/>
        <w:noProof/>
      </w:rPr>
      <w:t>10</w:t>
    </w:r>
    <w:r w:rsidRPr="00FC46E7">
      <w:rPr>
        <w:rStyle w:val="PageNumber"/>
      </w:rPr>
      <w:fldChar w:fldCharType="end"/>
    </w:r>
    <w:r>
      <w:tab/>
      <w:t>Antenatal Screening for Down Syndrome and Other Conditions</w:t>
    </w:r>
    <w:proofErr w:type="gramStart"/>
    <w:r>
      <w:t>:</w:t>
    </w:r>
    <w:proofErr w:type="gramEnd"/>
    <w:r>
      <w:br/>
      <w:t>Monitoring Report January 2011 to December 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Default="002A48E7" w:rsidP="009E3C8C">
    <w:pPr>
      <w:pStyle w:val="RectoFooter"/>
    </w:pPr>
    <w:r>
      <w:tab/>
      <w:t>Antenatal Screening for Down Syndrome and Other Conditions:</w:t>
    </w:r>
    <w:r>
      <w:tab/>
    </w:r>
    <w:r>
      <w:rPr>
        <w:rStyle w:val="PageNumber"/>
      </w:rPr>
      <w:fldChar w:fldCharType="begin"/>
    </w:r>
    <w:r>
      <w:rPr>
        <w:rStyle w:val="PageNumber"/>
      </w:rPr>
      <w:instrText xml:space="preserve"> PAGE </w:instrText>
    </w:r>
    <w:r>
      <w:rPr>
        <w:rStyle w:val="PageNumber"/>
      </w:rPr>
      <w:fldChar w:fldCharType="separate"/>
    </w:r>
    <w:r w:rsidR="00D93B25">
      <w:rPr>
        <w:rStyle w:val="PageNumber"/>
        <w:noProof/>
      </w:rPr>
      <w:t>11</w:t>
    </w:r>
    <w:r>
      <w:rPr>
        <w:rStyle w:val="PageNumber"/>
      </w:rPr>
      <w:fldChar w:fldCharType="end"/>
    </w:r>
    <w:r>
      <w:br/>
    </w:r>
    <w:r>
      <w:tab/>
      <w:t>Monitoring Report January 2011 to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E7" w:rsidRPr="00A26E6B" w:rsidRDefault="002A48E7" w:rsidP="00A26E6B"/>
  </w:footnote>
  <w:footnote w:type="continuationSeparator" w:id="0">
    <w:p w:rsidR="002A48E7" w:rsidRDefault="002A48E7">
      <w:pPr>
        <w:spacing w:line="240" w:lineRule="auto"/>
      </w:pPr>
      <w:r>
        <w:continuationSeparator/>
      </w:r>
    </w:p>
    <w:p w:rsidR="002A48E7" w:rsidRDefault="002A48E7"/>
  </w:footnote>
  <w:footnote w:id="1">
    <w:p w:rsidR="002A48E7" w:rsidRDefault="002A48E7" w:rsidP="001C29A9">
      <w:pPr>
        <w:pStyle w:val="FootnoteText"/>
      </w:pPr>
      <w:r w:rsidRPr="001C29A9">
        <w:rPr>
          <w:rStyle w:val="FootnoteReference"/>
        </w:rPr>
        <w:footnoteRef/>
      </w:r>
      <w:r>
        <w:tab/>
        <w:t>Risk ratio values increase in increments of 5 between 1:10 and 1:100, increments of 100 between 1:100 and 1:10,000, and then increments of 1000 to 1:100,000.</w:t>
      </w:r>
    </w:p>
  </w:footnote>
  <w:footnote w:id="2">
    <w:p w:rsidR="002A48E7" w:rsidRDefault="002A48E7" w:rsidP="00BB7F9A">
      <w:pPr>
        <w:pStyle w:val="FootnoteText"/>
      </w:pPr>
      <w:r w:rsidRPr="00BB7F9A">
        <w:rPr>
          <w:rStyle w:val="FootnoteReference"/>
        </w:rPr>
        <w:footnoteRef/>
      </w:r>
      <w:r>
        <w:tab/>
        <w:t>B</w:t>
      </w:r>
      <w:r w:rsidRPr="00481405">
        <w:t xml:space="preserve">irths reaching at least 20 weeks gestation or </w:t>
      </w:r>
      <w:r>
        <w:t>≥</w:t>
      </w:r>
      <w:r w:rsidRPr="00481405">
        <w:t>400</w:t>
      </w:r>
      <w:r>
        <w:t> </w:t>
      </w:r>
      <w:r w:rsidRPr="00481405">
        <w:t>g birth weight</w:t>
      </w:r>
      <w:r>
        <w:t>.</w:t>
      </w:r>
    </w:p>
  </w:footnote>
  <w:footnote w:id="3">
    <w:p w:rsidR="002A48E7" w:rsidRPr="00B67262" w:rsidRDefault="002A48E7" w:rsidP="00E17E18">
      <w:pPr>
        <w:pStyle w:val="ListParagraph"/>
        <w:ind w:left="0"/>
        <w:rPr>
          <w:rFonts w:ascii="Arial" w:hAnsi="Arial" w:cs="Arial"/>
          <w:sz w:val="16"/>
          <w:szCs w:val="16"/>
        </w:rPr>
      </w:pPr>
      <w:r w:rsidRPr="00B67262">
        <w:rPr>
          <w:rStyle w:val="FootnoteReference"/>
          <w:rFonts w:ascii="Arial" w:hAnsi="Arial" w:cs="Arial"/>
          <w:sz w:val="16"/>
          <w:szCs w:val="16"/>
        </w:rPr>
        <w:footnoteRef/>
      </w:r>
      <w:r w:rsidRPr="00B67262">
        <w:rPr>
          <w:rFonts w:ascii="Arial" w:hAnsi="Arial" w:cs="Arial"/>
          <w:sz w:val="16"/>
          <w:szCs w:val="16"/>
        </w:rPr>
        <w:t xml:space="preserve"> More information about the FMF can be found at: https://fetalmedicine.org/</w:t>
      </w:r>
    </w:p>
  </w:footnote>
  <w:footnote w:id="4">
    <w:p w:rsidR="002A48E7" w:rsidRDefault="002A48E7" w:rsidP="00CC06C6">
      <w:pPr>
        <w:pStyle w:val="FootnoteText"/>
      </w:pPr>
      <w:r w:rsidRPr="00CC06C6">
        <w:rPr>
          <w:rStyle w:val="FootnoteReference"/>
        </w:rPr>
        <w:footnoteRef/>
      </w:r>
      <w:r>
        <w:tab/>
        <w:t>B</w:t>
      </w:r>
      <w:r w:rsidRPr="00481405">
        <w:t xml:space="preserve">irths reaching at least 20 weeks gestation or </w:t>
      </w:r>
      <w:r>
        <w:t>≥</w:t>
      </w:r>
      <w:r w:rsidRPr="00481405">
        <w:t>400</w:t>
      </w:r>
      <w:r>
        <w:t> </w:t>
      </w:r>
      <w:r w:rsidRPr="00481405">
        <w:t>g birth weight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Default="002A48E7" w:rsidP="009216CC">
    <w:pPr>
      <w:pStyle w:val="Header"/>
      <w:ind w:left="-1559"/>
    </w:pPr>
    <w:r>
      <w:rPr>
        <w:noProof/>
        <w:lang w:eastAsia="en-NZ"/>
      </w:rPr>
      <w:drawing>
        <wp:inline distT="0" distB="0" distL="0" distR="0" wp14:anchorId="27C2ADE5" wp14:editId="7295FF28">
          <wp:extent cx="6467475" cy="532130"/>
          <wp:effectExtent l="0" t="0" r="9525" b="127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32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Default="002A48E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Default="002A48E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E7" w:rsidRDefault="002A4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A8E5AA4"/>
    <w:lvl w:ilvl="0">
      <w:start w:val="1"/>
      <w:numFmt w:val="decimal"/>
      <w:lvlText w:val="%1."/>
      <w:lvlJc w:val="left"/>
      <w:pPr>
        <w:tabs>
          <w:tab w:val="num" w:pos="360"/>
        </w:tabs>
        <w:ind w:left="360" w:hanging="360"/>
      </w:pPr>
    </w:lvl>
  </w:abstractNum>
  <w:abstractNum w:abstractNumId="1">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6A4A9E4"/>
    <w:lvl w:ilvl="0">
      <w:numFmt w:val="bullet"/>
      <w:lvlText w:val="*"/>
      <w:lvlJc w:val="left"/>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11523BA0"/>
    <w:multiLevelType w:val="hybridMultilevel"/>
    <w:tmpl w:val="6CDEF8FE"/>
    <w:lvl w:ilvl="0" w:tplc="64B60D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3560C5E"/>
    <w:multiLevelType w:val="hybridMultilevel"/>
    <w:tmpl w:val="7C38F3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6270BD9"/>
    <w:multiLevelType w:val="multilevel"/>
    <w:tmpl w:val="569647CC"/>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C9E1293"/>
    <w:multiLevelType w:val="hybridMultilevel"/>
    <w:tmpl w:val="0B38E90E"/>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1C3093"/>
    <w:multiLevelType w:val="hybridMultilevel"/>
    <w:tmpl w:val="67D4CA7E"/>
    <w:lvl w:ilvl="0" w:tplc="DABABD5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1E76C4"/>
    <w:multiLevelType w:val="hybridMultilevel"/>
    <w:tmpl w:val="21E81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62936C1"/>
    <w:multiLevelType w:val="hybridMultilevel"/>
    <w:tmpl w:val="56182866"/>
    <w:lvl w:ilvl="0" w:tplc="0DC6B6AA">
      <w:start w:val="1"/>
      <w:numFmt w:val="bullet"/>
      <w:lvlText w:val="•"/>
      <w:lvlJc w:val="left"/>
      <w:pPr>
        <w:ind w:left="1080" w:hanging="360"/>
      </w:pPr>
      <w:rPr>
        <w:rFonts w:ascii="Arial" w:hAnsi="Aria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26427B92"/>
    <w:multiLevelType w:val="hybridMultilevel"/>
    <w:tmpl w:val="CAEC36C4"/>
    <w:lvl w:ilvl="0" w:tplc="B86460BE">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9E075CE"/>
    <w:multiLevelType w:val="hybridMultilevel"/>
    <w:tmpl w:val="2162234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3D04F51"/>
    <w:multiLevelType w:val="hybridMultilevel"/>
    <w:tmpl w:val="47E8276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49B3DA2"/>
    <w:multiLevelType w:val="multilevel"/>
    <w:tmpl w:val="731A2EDC"/>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1">
    <w:nsid w:val="565B1BC3"/>
    <w:multiLevelType w:val="hybridMultilevel"/>
    <w:tmpl w:val="9CDE8562"/>
    <w:lvl w:ilvl="0" w:tplc="B1B27F8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60406F9"/>
    <w:multiLevelType w:val="hybridMultilevel"/>
    <w:tmpl w:val="51189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nsid w:val="695F212E"/>
    <w:multiLevelType w:val="hybridMultilevel"/>
    <w:tmpl w:val="E3AE4EAC"/>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F4F0607"/>
    <w:multiLevelType w:val="hybridMultilevel"/>
    <w:tmpl w:val="E5523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1B16DCA"/>
    <w:multiLevelType w:val="hybridMultilevel"/>
    <w:tmpl w:val="F9B2AB98"/>
    <w:lvl w:ilvl="0" w:tplc="1332CBF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1EC3F9F"/>
    <w:multiLevelType w:val="hybridMultilevel"/>
    <w:tmpl w:val="F4142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0">
    <w:nsid w:val="73A66EFC"/>
    <w:multiLevelType w:val="hybridMultilevel"/>
    <w:tmpl w:val="EB945588"/>
    <w:lvl w:ilvl="0" w:tplc="D95C3A3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DB525B"/>
    <w:multiLevelType w:val="hybridMultilevel"/>
    <w:tmpl w:val="879853FA"/>
    <w:lvl w:ilvl="0" w:tplc="7A40712C">
      <w:start w:val="1"/>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3">
    <w:nsid w:val="7F8B51F6"/>
    <w:multiLevelType w:val="hybridMultilevel"/>
    <w:tmpl w:val="13CE0566"/>
    <w:lvl w:ilvl="0" w:tplc="722C684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16"/>
  </w:num>
  <w:num w:numId="4">
    <w:abstractNumId w:val="17"/>
  </w:num>
  <w:num w:numId="5">
    <w:abstractNumId w:val="3"/>
  </w:num>
  <w:num w:numId="6">
    <w:abstractNumId w:val="22"/>
  </w:num>
  <w:num w:numId="7">
    <w:abstractNumId w:val="8"/>
  </w:num>
  <w:num w:numId="8">
    <w:abstractNumId w:val="29"/>
  </w:num>
  <w:num w:numId="9">
    <w:abstractNumId w:val="5"/>
  </w:num>
  <w:num w:numId="10">
    <w:abstractNumId w:val="11"/>
  </w:num>
  <w:num w:numId="11">
    <w:abstractNumId w:val="18"/>
  </w:num>
  <w:num w:numId="12">
    <w:abstractNumId w:val="1"/>
  </w:num>
  <w:num w:numId="13">
    <w:abstractNumId w:val="30"/>
  </w:num>
  <w:num w:numId="14">
    <w:abstractNumId w:val="4"/>
  </w:num>
  <w:num w:numId="15">
    <w:abstractNumId w:val="10"/>
  </w:num>
  <w:num w:numId="16">
    <w:abstractNumId w:val="33"/>
  </w:num>
  <w:num w:numId="17">
    <w:abstractNumId w:val="21"/>
  </w:num>
  <w:num w:numId="18">
    <w:abstractNumId w:val="7"/>
  </w:num>
  <w:num w:numId="19">
    <w:abstractNumId w:val="31"/>
  </w:num>
  <w:num w:numId="20">
    <w:abstractNumId w:val="7"/>
    <w:lvlOverride w:ilvl="0">
      <w:startOverride w:val="3"/>
    </w:lvlOverride>
  </w:num>
  <w:num w:numId="21">
    <w:abstractNumId w:val="0"/>
  </w:num>
  <w:num w:numId="22">
    <w:abstractNumId w:val="19"/>
  </w:num>
  <w:num w:numId="23">
    <w:abstractNumId w:val="23"/>
  </w:num>
  <w:num w:numId="24">
    <w:abstractNumId w:val="9"/>
  </w:num>
  <w:num w:numId="25">
    <w:abstractNumId w:val="25"/>
  </w:num>
  <w:num w:numId="26">
    <w:abstractNumId w:val="15"/>
  </w:num>
  <w:num w:numId="27">
    <w:abstractNumId w:val="27"/>
  </w:num>
  <w:num w:numId="28">
    <w:abstractNumId w:val="20"/>
  </w:num>
  <w:num w:numId="29">
    <w:abstractNumId w:val="26"/>
  </w:num>
  <w:num w:numId="30">
    <w:abstractNumId w:val="28"/>
  </w:num>
  <w:num w:numId="31">
    <w:abstractNumId w:val="12"/>
  </w:num>
  <w:num w:numId="32">
    <w:abstractNumId w:val="14"/>
  </w:num>
  <w:num w:numId="33">
    <w:abstractNumId w:val="2"/>
    <w:lvlOverride w:ilvl="0">
      <w:lvl w:ilvl="0">
        <w:numFmt w:val="bullet"/>
        <w:lvlText w:val=""/>
        <w:legacy w:legacy="1" w:legacySpace="0" w:legacyIndent="0"/>
        <w:lvlJc w:val="left"/>
        <w:rPr>
          <w:rFonts w:ascii="Symbol" w:hAnsi="Symbol" w:hint="default"/>
          <w:sz w:val="22"/>
        </w:rPr>
      </w:lvl>
    </w:lvlOverride>
  </w:num>
  <w:num w:numId="34">
    <w:abstractNumId w:val="13"/>
  </w:num>
  <w:num w:numId="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035F"/>
    <w:rsid w:val="0000301E"/>
    <w:rsid w:val="00030B26"/>
    <w:rsid w:val="00035257"/>
    <w:rsid w:val="000417F5"/>
    <w:rsid w:val="00043970"/>
    <w:rsid w:val="00045CB3"/>
    <w:rsid w:val="00055153"/>
    <w:rsid w:val="0006228D"/>
    <w:rsid w:val="00072BD6"/>
    <w:rsid w:val="00075B78"/>
    <w:rsid w:val="00076152"/>
    <w:rsid w:val="00076621"/>
    <w:rsid w:val="00082CD6"/>
    <w:rsid w:val="00085AFE"/>
    <w:rsid w:val="00087227"/>
    <w:rsid w:val="00087A24"/>
    <w:rsid w:val="000B0730"/>
    <w:rsid w:val="000B3B98"/>
    <w:rsid w:val="000C3E86"/>
    <w:rsid w:val="000C747C"/>
    <w:rsid w:val="000C7E33"/>
    <w:rsid w:val="000D020E"/>
    <w:rsid w:val="000E5190"/>
    <w:rsid w:val="000E5420"/>
    <w:rsid w:val="000E64EB"/>
    <w:rsid w:val="000F210D"/>
    <w:rsid w:val="000F2AE2"/>
    <w:rsid w:val="000F3B2A"/>
    <w:rsid w:val="000F4C24"/>
    <w:rsid w:val="000F5B49"/>
    <w:rsid w:val="000F60A2"/>
    <w:rsid w:val="00102063"/>
    <w:rsid w:val="00103FC7"/>
    <w:rsid w:val="0010541C"/>
    <w:rsid w:val="00106F93"/>
    <w:rsid w:val="00111D50"/>
    <w:rsid w:val="00113436"/>
    <w:rsid w:val="00113B8E"/>
    <w:rsid w:val="00116A18"/>
    <w:rsid w:val="00116C9A"/>
    <w:rsid w:val="00117403"/>
    <w:rsid w:val="0012416D"/>
    <w:rsid w:val="00124971"/>
    <w:rsid w:val="00125473"/>
    <w:rsid w:val="0013380E"/>
    <w:rsid w:val="001342C7"/>
    <w:rsid w:val="0013585C"/>
    <w:rsid w:val="00142954"/>
    <w:rsid w:val="001460E0"/>
    <w:rsid w:val="00147F71"/>
    <w:rsid w:val="00150A6E"/>
    <w:rsid w:val="001561F2"/>
    <w:rsid w:val="0016468A"/>
    <w:rsid w:val="001765A3"/>
    <w:rsid w:val="00184A23"/>
    <w:rsid w:val="00184B99"/>
    <w:rsid w:val="0018645E"/>
    <w:rsid w:val="00193AC2"/>
    <w:rsid w:val="001A04FD"/>
    <w:rsid w:val="001A5CF5"/>
    <w:rsid w:val="001A66CF"/>
    <w:rsid w:val="001B39D2"/>
    <w:rsid w:val="001B4BF8"/>
    <w:rsid w:val="001C04F4"/>
    <w:rsid w:val="001C29A9"/>
    <w:rsid w:val="001C4326"/>
    <w:rsid w:val="001D3541"/>
    <w:rsid w:val="001D4C7E"/>
    <w:rsid w:val="001E2513"/>
    <w:rsid w:val="001F45A7"/>
    <w:rsid w:val="001F56E9"/>
    <w:rsid w:val="00201A01"/>
    <w:rsid w:val="002104D3"/>
    <w:rsid w:val="00213A33"/>
    <w:rsid w:val="00214AE1"/>
    <w:rsid w:val="0021763B"/>
    <w:rsid w:val="00221D14"/>
    <w:rsid w:val="002226D6"/>
    <w:rsid w:val="002228E4"/>
    <w:rsid w:val="002262E9"/>
    <w:rsid w:val="00234A67"/>
    <w:rsid w:val="00236560"/>
    <w:rsid w:val="00246DB1"/>
    <w:rsid w:val="002476B5"/>
    <w:rsid w:val="002522D7"/>
    <w:rsid w:val="00253ECF"/>
    <w:rsid w:val="00253F1C"/>
    <w:rsid w:val="002546A1"/>
    <w:rsid w:val="00254E2E"/>
    <w:rsid w:val="0025522A"/>
    <w:rsid w:val="00266F96"/>
    <w:rsid w:val="00272DB4"/>
    <w:rsid w:val="00275D08"/>
    <w:rsid w:val="002858E3"/>
    <w:rsid w:val="0029190A"/>
    <w:rsid w:val="00292C5A"/>
    <w:rsid w:val="00295241"/>
    <w:rsid w:val="00296C12"/>
    <w:rsid w:val="002A48E7"/>
    <w:rsid w:val="002B047D"/>
    <w:rsid w:val="002B732B"/>
    <w:rsid w:val="002C2219"/>
    <w:rsid w:val="002D0DF2"/>
    <w:rsid w:val="002D23BD"/>
    <w:rsid w:val="002D650D"/>
    <w:rsid w:val="002E0B47"/>
    <w:rsid w:val="002E1E04"/>
    <w:rsid w:val="002F113E"/>
    <w:rsid w:val="002F5874"/>
    <w:rsid w:val="002F7213"/>
    <w:rsid w:val="00300DAA"/>
    <w:rsid w:val="0030382F"/>
    <w:rsid w:val="0030408D"/>
    <w:rsid w:val="003060E4"/>
    <w:rsid w:val="00306DB0"/>
    <w:rsid w:val="003070FE"/>
    <w:rsid w:val="00310B20"/>
    <w:rsid w:val="003160E7"/>
    <w:rsid w:val="0031739E"/>
    <w:rsid w:val="00322325"/>
    <w:rsid w:val="003325AB"/>
    <w:rsid w:val="00333F11"/>
    <w:rsid w:val="0033412B"/>
    <w:rsid w:val="00343365"/>
    <w:rsid w:val="00353501"/>
    <w:rsid w:val="003606F8"/>
    <w:rsid w:val="003648EF"/>
    <w:rsid w:val="003673E6"/>
    <w:rsid w:val="00370171"/>
    <w:rsid w:val="00377264"/>
    <w:rsid w:val="00391D95"/>
    <w:rsid w:val="003A26A5"/>
    <w:rsid w:val="003A3761"/>
    <w:rsid w:val="003A5FEA"/>
    <w:rsid w:val="003A78D3"/>
    <w:rsid w:val="003B00F2"/>
    <w:rsid w:val="003B1D10"/>
    <w:rsid w:val="003B6114"/>
    <w:rsid w:val="003B61E6"/>
    <w:rsid w:val="003C069D"/>
    <w:rsid w:val="003C0D4F"/>
    <w:rsid w:val="003C745F"/>
    <w:rsid w:val="003C76B4"/>
    <w:rsid w:val="003C76D4"/>
    <w:rsid w:val="003D08A5"/>
    <w:rsid w:val="003D2CC5"/>
    <w:rsid w:val="003D2F5F"/>
    <w:rsid w:val="003E09AA"/>
    <w:rsid w:val="003E2042"/>
    <w:rsid w:val="003E7C46"/>
    <w:rsid w:val="003F52A7"/>
    <w:rsid w:val="003F6794"/>
    <w:rsid w:val="0040146F"/>
    <w:rsid w:val="0040240C"/>
    <w:rsid w:val="0040477F"/>
    <w:rsid w:val="0040546A"/>
    <w:rsid w:val="00407B10"/>
    <w:rsid w:val="00410F98"/>
    <w:rsid w:val="00413021"/>
    <w:rsid w:val="004151E8"/>
    <w:rsid w:val="0041598E"/>
    <w:rsid w:val="004163A6"/>
    <w:rsid w:val="00440BE0"/>
    <w:rsid w:val="0044133C"/>
    <w:rsid w:val="00442C1C"/>
    <w:rsid w:val="0044584B"/>
    <w:rsid w:val="00447CB7"/>
    <w:rsid w:val="0045304B"/>
    <w:rsid w:val="00453EAD"/>
    <w:rsid w:val="00460826"/>
    <w:rsid w:val="00460EA7"/>
    <w:rsid w:val="0046195B"/>
    <w:rsid w:val="00461DFD"/>
    <w:rsid w:val="004638F4"/>
    <w:rsid w:val="004647CD"/>
    <w:rsid w:val="0046596D"/>
    <w:rsid w:val="00471B36"/>
    <w:rsid w:val="00480300"/>
    <w:rsid w:val="00487C04"/>
    <w:rsid w:val="004907E1"/>
    <w:rsid w:val="00491604"/>
    <w:rsid w:val="00494DFF"/>
    <w:rsid w:val="004A035B"/>
    <w:rsid w:val="004A38D7"/>
    <w:rsid w:val="004A778C"/>
    <w:rsid w:val="004C2E6A"/>
    <w:rsid w:val="004C42AE"/>
    <w:rsid w:val="004C59E1"/>
    <w:rsid w:val="004C64B8"/>
    <w:rsid w:val="004C7C95"/>
    <w:rsid w:val="004D2380"/>
    <w:rsid w:val="004D238E"/>
    <w:rsid w:val="004D2A2D"/>
    <w:rsid w:val="004D6689"/>
    <w:rsid w:val="004D7549"/>
    <w:rsid w:val="004E025A"/>
    <w:rsid w:val="004E1D1D"/>
    <w:rsid w:val="004E6EDB"/>
    <w:rsid w:val="004E7AC8"/>
    <w:rsid w:val="004F0C94"/>
    <w:rsid w:val="004F1187"/>
    <w:rsid w:val="005019AE"/>
    <w:rsid w:val="005020FC"/>
    <w:rsid w:val="00503749"/>
    <w:rsid w:val="00504CF4"/>
    <w:rsid w:val="0050635B"/>
    <w:rsid w:val="0051034D"/>
    <w:rsid w:val="00530F96"/>
    <w:rsid w:val="0053199F"/>
    <w:rsid w:val="00533B90"/>
    <w:rsid w:val="005410F8"/>
    <w:rsid w:val="005448EC"/>
    <w:rsid w:val="00544B2E"/>
    <w:rsid w:val="00545963"/>
    <w:rsid w:val="00550256"/>
    <w:rsid w:val="00550779"/>
    <w:rsid w:val="00553958"/>
    <w:rsid w:val="00554FD6"/>
    <w:rsid w:val="00556295"/>
    <w:rsid w:val="0055763D"/>
    <w:rsid w:val="005621F2"/>
    <w:rsid w:val="005637FB"/>
    <w:rsid w:val="0056556A"/>
    <w:rsid w:val="00567B58"/>
    <w:rsid w:val="005711F3"/>
    <w:rsid w:val="005763E0"/>
    <w:rsid w:val="00576CBF"/>
    <w:rsid w:val="00577E3B"/>
    <w:rsid w:val="005800EF"/>
    <w:rsid w:val="00581136"/>
    <w:rsid w:val="00586537"/>
    <w:rsid w:val="005902E9"/>
    <w:rsid w:val="00590854"/>
    <w:rsid w:val="005A0F39"/>
    <w:rsid w:val="005A27CA"/>
    <w:rsid w:val="005A43BD"/>
    <w:rsid w:val="005B25C1"/>
    <w:rsid w:val="005C170F"/>
    <w:rsid w:val="005C3633"/>
    <w:rsid w:val="005D53DB"/>
    <w:rsid w:val="005E226E"/>
    <w:rsid w:val="005E2636"/>
    <w:rsid w:val="005E4BCF"/>
    <w:rsid w:val="006015D7"/>
    <w:rsid w:val="00601B21"/>
    <w:rsid w:val="006041F0"/>
    <w:rsid w:val="00605B35"/>
    <w:rsid w:val="00616B83"/>
    <w:rsid w:val="00623AB5"/>
    <w:rsid w:val="00626CF8"/>
    <w:rsid w:val="00627DA6"/>
    <w:rsid w:val="006359CB"/>
    <w:rsid w:val="00636D7D"/>
    <w:rsid w:val="00637408"/>
    <w:rsid w:val="00642868"/>
    <w:rsid w:val="00642FFB"/>
    <w:rsid w:val="00645C4C"/>
    <w:rsid w:val="00647AFE"/>
    <w:rsid w:val="006512BC"/>
    <w:rsid w:val="00652195"/>
    <w:rsid w:val="00653A5A"/>
    <w:rsid w:val="00657319"/>
    <w:rsid w:val="006575F4"/>
    <w:rsid w:val="006579E6"/>
    <w:rsid w:val="00662461"/>
    <w:rsid w:val="00663EDC"/>
    <w:rsid w:val="0066601F"/>
    <w:rsid w:val="00671078"/>
    <w:rsid w:val="006758CA"/>
    <w:rsid w:val="00680A04"/>
    <w:rsid w:val="00686D80"/>
    <w:rsid w:val="00692A7A"/>
    <w:rsid w:val="00694895"/>
    <w:rsid w:val="00697E2E"/>
    <w:rsid w:val="006A25A2"/>
    <w:rsid w:val="006A35A9"/>
    <w:rsid w:val="006B0E73"/>
    <w:rsid w:val="006B3E41"/>
    <w:rsid w:val="006B4A4D"/>
    <w:rsid w:val="006B5695"/>
    <w:rsid w:val="006C302A"/>
    <w:rsid w:val="006C78EB"/>
    <w:rsid w:val="006D15EE"/>
    <w:rsid w:val="006D1660"/>
    <w:rsid w:val="006D2069"/>
    <w:rsid w:val="006D2573"/>
    <w:rsid w:val="006D4936"/>
    <w:rsid w:val="006E47F1"/>
    <w:rsid w:val="006E4822"/>
    <w:rsid w:val="006F1B67"/>
    <w:rsid w:val="0070091D"/>
    <w:rsid w:val="00702854"/>
    <w:rsid w:val="00715D1B"/>
    <w:rsid w:val="0071741C"/>
    <w:rsid w:val="00724062"/>
    <w:rsid w:val="00733EDB"/>
    <w:rsid w:val="00741B54"/>
    <w:rsid w:val="00742B90"/>
    <w:rsid w:val="00743700"/>
    <w:rsid w:val="00743AE3"/>
    <w:rsid w:val="0074434D"/>
    <w:rsid w:val="00766193"/>
    <w:rsid w:val="00771B1E"/>
    <w:rsid w:val="00773C95"/>
    <w:rsid w:val="00775909"/>
    <w:rsid w:val="0078171E"/>
    <w:rsid w:val="007877C1"/>
    <w:rsid w:val="0079556B"/>
    <w:rsid w:val="00795B34"/>
    <w:rsid w:val="007B1770"/>
    <w:rsid w:val="007B39BB"/>
    <w:rsid w:val="007B4D3E"/>
    <w:rsid w:val="007B655F"/>
    <w:rsid w:val="007B71AC"/>
    <w:rsid w:val="007B7C70"/>
    <w:rsid w:val="007C0EC0"/>
    <w:rsid w:val="007C2771"/>
    <w:rsid w:val="007C54C4"/>
    <w:rsid w:val="007C7279"/>
    <w:rsid w:val="007D0509"/>
    <w:rsid w:val="007D0B02"/>
    <w:rsid w:val="007D2151"/>
    <w:rsid w:val="007D42CC"/>
    <w:rsid w:val="007D457A"/>
    <w:rsid w:val="007D5DE4"/>
    <w:rsid w:val="007E0777"/>
    <w:rsid w:val="007E1341"/>
    <w:rsid w:val="007E1B41"/>
    <w:rsid w:val="007E30B9"/>
    <w:rsid w:val="007E74F1"/>
    <w:rsid w:val="007F0F0C"/>
    <w:rsid w:val="007F1288"/>
    <w:rsid w:val="007F2E33"/>
    <w:rsid w:val="007F3BBD"/>
    <w:rsid w:val="00800A8A"/>
    <w:rsid w:val="0080155C"/>
    <w:rsid w:val="008019E1"/>
    <w:rsid w:val="00801DF7"/>
    <w:rsid w:val="00803313"/>
    <w:rsid w:val="008052E1"/>
    <w:rsid w:val="00805B2B"/>
    <w:rsid w:val="008175CF"/>
    <w:rsid w:val="00821531"/>
    <w:rsid w:val="00822F2C"/>
    <w:rsid w:val="008305E8"/>
    <w:rsid w:val="008347A3"/>
    <w:rsid w:val="00851C17"/>
    <w:rsid w:val="00851CE8"/>
    <w:rsid w:val="00853147"/>
    <w:rsid w:val="00860826"/>
    <w:rsid w:val="00860E21"/>
    <w:rsid w:val="00863117"/>
    <w:rsid w:val="0086388B"/>
    <w:rsid w:val="008642E5"/>
    <w:rsid w:val="008645DB"/>
    <w:rsid w:val="00871B84"/>
    <w:rsid w:val="00872D93"/>
    <w:rsid w:val="00875448"/>
    <w:rsid w:val="0087749B"/>
    <w:rsid w:val="00880470"/>
    <w:rsid w:val="00880D94"/>
    <w:rsid w:val="00881810"/>
    <w:rsid w:val="00881B81"/>
    <w:rsid w:val="008924DE"/>
    <w:rsid w:val="008A3755"/>
    <w:rsid w:val="008A3D3E"/>
    <w:rsid w:val="008B264F"/>
    <w:rsid w:val="008B6336"/>
    <w:rsid w:val="008B6F83"/>
    <w:rsid w:val="008B7FD8"/>
    <w:rsid w:val="008C2973"/>
    <w:rsid w:val="008C397E"/>
    <w:rsid w:val="008C4C44"/>
    <w:rsid w:val="008C6324"/>
    <w:rsid w:val="008C64C4"/>
    <w:rsid w:val="008C6C8D"/>
    <w:rsid w:val="008C7CE5"/>
    <w:rsid w:val="008C7CF1"/>
    <w:rsid w:val="008D345D"/>
    <w:rsid w:val="008D74D5"/>
    <w:rsid w:val="008E0B3D"/>
    <w:rsid w:val="008E13B1"/>
    <w:rsid w:val="008F02F9"/>
    <w:rsid w:val="008F29BE"/>
    <w:rsid w:val="008F4AE5"/>
    <w:rsid w:val="008F51EB"/>
    <w:rsid w:val="008F55F7"/>
    <w:rsid w:val="008F5A0D"/>
    <w:rsid w:val="00900197"/>
    <w:rsid w:val="00900B53"/>
    <w:rsid w:val="00902F55"/>
    <w:rsid w:val="0090582B"/>
    <w:rsid w:val="009060C0"/>
    <w:rsid w:val="00906A36"/>
    <w:rsid w:val="00907448"/>
    <w:rsid w:val="0091012A"/>
    <w:rsid w:val="0091321F"/>
    <w:rsid w:val="009133F5"/>
    <w:rsid w:val="00915F74"/>
    <w:rsid w:val="0091730A"/>
    <w:rsid w:val="00920A27"/>
    <w:rsid w:val="00921216"/>
    <w:rsid w:val="009216CC"/>
    <w:rsid w:val="00932D69"/>
    <w:rsid w:val="009374E8"/>
    <w:rsid w:val="009377A5"/>
    <w:rsid w:val="00940238"/>
    <w:rsid w:val="00940590"/>
    <w:rsid w:val="0094270A"/>
    <w:rsid w:val="00944647"/>
    <w:rsid w:val="009617CC"/>
    <w:rsid w:val="00970D2B"/>
    <w:rsid w:val="00977B8A"/>
    <w:rsid w:val="00980488"/>
    <w:rsid w:val="00982971"/>
    <w:rsid w:val="009845AD"/>
    <w:rsid w:val="00994DFF"/>
    <w:rsid w:val="00995BA0"/>
    <w:rsid w:val="00996E8E"/>
    <w:rsid w:val="009A1603"/>
    <w:rsid w:val="009A2F97"/>
    <w:rsid w:val="009A418B"/>
    <w:rsid w:val="009A4473"/>
    <w:rsid w:val="009C151C"/>
    <w:rsid w:val="009D5125"/>
    <w:rsid w:val="009D60B8"/>
    <w:rsid w:val="009D6B42"/>
    <w:rsid w:val="009D7D4B"/>
    <w:rsid w:val="009E36ED"/>
    <w:rsid w:val="009E3C8C"/>
    <w:rsid w:val="009E6B77"/>
    <w:rsid w:val="009F460A"/>
    <w:rsid w:val="00A043FB"/>
    <w:rsid w:val="00A049AB"/>
    <w:rsid w:val="00A0729C"/>
    <w:rsid w:val="00A07779"/>
    <w:rsid w:val="00A0781B"/>
    <w:rsid w:val="00A10695"/>
    <w:rsid w:val="00A17BD4"/>
    <w:rsid w:val="00A20B2E"/>
    <w:rsid w:val="00A25069"/>
    <w:rsid w:val="00A26E6B"/>
    <w:rsid w:val="00A304FF"/>
    <w:rsid w:val="00A3068F"/>
    <w:rsid w:val="00A30737"/>
    <w:rsid w:val="00A3145B"/>
    <w:rsid w:val="00A339D0"/>
    <w:rsid w:val="00A41002"/>
    <w:rsid w:val="00A4201A"/>
    <w:rsid w:val="00A553CE"/>
    <w:rsid w:val="00A5677A"/>
    <w:rsid w:val="00A6490D"/>
    <w:rsid w:val="00A64D9A"/>
    <w:rsid w:val="00A80363"/>
    <w:rsid w:val="00A9169D"/>
    <w:rsid w:val="00A97E6D"/>
    <w:rsid w:val="00AA240C"/>
    <w:rsid w:val="00AA27B8"/>
    <w:rsid w:val="00AA2D30"/>
    <w:rsid w:val="00AC006A"/>
    <w:rsid w:val="00AC101C"/>
    <w:rsid w:val="00AC120C"/>
    <w:rsid w:val="00AD43E4"/>
    <w:rsid w:val="00AD4CF1"/>
    <w:rsid w:val="00AD5988"/>
    <w:rsid w:val="00AD7713"/>
    <w:rsid w:val="00AF0123"/>
    <w:rsid w:val="00AF1423"/>
    <w:rsid w:val="00AF7800"/>
    <w:rsid w:val="00B00DCF"/>
    <w:rsid w:val="00B072E0"/>
    <w:rsid w:val="00B13D36"/>
    <w:rsid w:val="00B253F6"/>
    <w:rsid w:val="00B305DB"/>
    <w:rsid w:val="00B332F8"/>
    <w:rsid w:val="00B3492B"/>
    <w:rsid w:val="00B4646F"/>
    <w:rsid w:val="00B55C7D"/>
    <w:rsid w:val="00B61E6E"/>
    <w:rsid w:val="00B63038"/>
    <w:rsid w:val="00B63A85"/>
    <w:rsid w:val="00B64BD8"/>
    <w:rsid w:val="00B701D1"/>
    <w:rsid w:val="00B715DC"/>
    <w:rsid w:val="00B72304"/>
    <w:rsid w:val="00B73AF2"/>
    <w:rsid w:val="00B7551A"/>
    <w:rsid w:val="00B76889"/>
    <w:rsid w:val="00B90DCD"/>
    <w:rsid w:val="00B9482B"/>
    <w:rsid w:val="00BA1858"/>
    <w:rsid w:val="00BA1EBD"/>
    <w:rsid w:val="00BB2CBB"/>
    <w:rsid w:val="00BB7F9A"/>
    <w:rsid w:val="00BC2679"/>
    <w:rsid w:val="00BC59F1"/>
    <w:rsid w:val="00BD7C70"/>
    <w:rsid w:val="00BF2BB6"/>
    <w:rsid w:val="00BF2EFF"/>
    <w:rsid w:val="00BF3DE1"/>
    <w:rsid w:val="00BF4843"/>
    <w:rsid w:val="00BF5205"/>
    <w:rsid w:val="00C12508"/>
    <w:rsid w:val="00C231B5"/>
    <w:rsid w:val="00C2542A"/>
    <w:rsid w:val="00C404ED"/>
    <w:rsid w:val="00C45AA2"/>
    <w:rsid w:val="00C52F81"/>
    <w:rsid w:val="00C55BEF"/>
    <w:rsid w:val="00C55F63"/>
    <w:rsid w:val="00C61659"/>
    <w:rsid w:val="00C65A50"/>
    <w:rsid w:val="00C66296"/>
    <w:rsid w:val="00C729EF"/>
    <w:rsid w:val="00C75061"/>
    <w:rsid w:val="00C77282"/>
    <w:rsid w:val="00C777D2"/>
    <w:rsid w:val="00C83BA2"/>
    <w:rsid w:val="00C84DE5"/>
    <w:rsid w:val="00C86248"/>
    <w:rsid w:val="00C86D55"/>
    <w:rsid w:val="00C87663"/>
    <w:rsid w:val="00C942C7"/>
    <w:rsid w:val="00CA278C"/>
    <w:rsid w:val="00CA4C33"/>
    <w:rsid w:val="00CA4DDA"/>
    <w:rsid w:val="00CA6F4A"/>
    <w:rsid w:val="00CA7720"/>
    <w:rsid w:val="00CB0B15"/>
    <w:rsid w:val="00CB23F2"/>
    <w:rsid w:val="00CB4B20"/>
    <w:rsid w:val="00CB5002"/>
    <w:rsid w:val="00CB523A"/>
    <w:rsid w:val="00CC06C6"/>
    <w:rsid w:val="00CC3256"/>
    <w:rsid w:val="00CD2119"/>
    <w:rsid w:val="00CD237A"/>
    <w:rsid w:val="00CD36AC"/>
    <w:rsid w:val="00CD3BBE"/>
    <w:rsid w:val="00CE13A3"/>
    <w:rsid w:val="00CE249F"/>
    <w:rsid w:val="00CE2797"/>
    <w:rsid w:val="00CE5346"/>
    <w:rsid w:val="00CE54E2"/>
    <w:rsid w:val="00CF1747"/>
    <w:rsid w:val="00CF43D0"/>
    <w:rsid w:val="00D024C7"/>
    <w:rsid w:val="00D23323"/>
    <w:rsid w:val="00D2392A"/>
    <w:rsid w:val="00D25FFE"/>
    <w:rsid w:val="00D260FA"/>
    <w:rsid w:val="00D30AC2"/>
    <w:rsid w:val="00D35DB6"/>
    <w:rsid w:val="00D42F8F"/>
    <w:rsid w:val="00D4476F"/>
    <w:rsid w:val="00D54A12"/>
    <w:rsid w:val="00D54D50"/>
    <w:rsid w:val="00D6391A"/>
    <w:rsid w:val="00D66797"/>
    <w:rsid w:val="00D7087C"/>
    <w:rsid w:val="00D70C3C"/>
    <w:rsid w:val="00D72BE5"/>
    <w:rsid w:val="00D81411"/>
    <w:rsid w:val="00D82F26"/>
    <w:rsid w:val="00D84CE5"/>
    <w:rsid w:val="00D863D0"/>
    <w:rsid w:val="00D86E3B"/>
    <w:rsid w:val="00D87C87"/>
    <w:rsid w:val="00D90E07"/>
    <w:rsid w:val="00D93B25"/>
    <w:rsid w:val="00DB39CF"/>
    <w:rsid w:val="00DB7CE5"/>
    <w:rsid w:val="00DD0BCD"/>
    <w:rsid w:val="00DD447A"/>
    <w:rsid w:val="00DD5327"/>
    <w:rsid w:val="00DE3B20"/>
    <w:rsid w:val="00DE56C9"/>
    <w:rsid w:val="00DE6C94"/>
    <w:rsid w:val="00DE6FD7"/>
    <w:rsid w:val="00DE7039"/>
    <w:rsid w:val="00DF59A5"/>
    <w:rsid w:val="00E020EE"/>
    <w:rsid w:val="00E053AC"/>
    <w:rsid w:val="00E056E7"/>
    <w:rsid w:val="00E05FFB"/>
    <w:rsid w:val="00E17E18"/>
    <w:rsid w:val="00E204CC"/>
    <w:rsid w:val="00E23271"/>
    <w:rsid w:val="00E24F80"/>
    <w:rsid w:val="00E259F3"/>
    <w:rsid w:val="00E31612"/>
    <w:rsid w:val="00E3228E"/>
    <w:rsid w:val="00E33238"/>
    <w:rsid w:val="00E4486C"/>
    <w:rsid w:val="00E457A3"/>
    <w:rsid w:val="00E460B6"/>
    <w:rsid w:val="00E4675C"/>
    <w:rsid w:val="00E511D5"/>
    <w:rsid w:val="00E54635"/>
    <w:rsid w:val="00E60249"/>
    <w:rsid w:val="00E65269"/>
    <w:rsid w:val="00E65AD6"/>
    <w:rsid w:val="00E7692E"/>
    <w:rsid w:val="00E76D66"/>
    <w:rsid w:val="00E81171"/>
    <w:rsid w:val="00E814A2"/>
    <w:rsid w:val="00E90F9F"/>
    <w:rsid w:val="00E920CD"/>
    <w:rsid w:val="00E977EA"/>
    <w:rsid w:val="00EA796A"/>
    <w:rsid w:val="00EB1856"/>
    <w:rsid w:val="00EB1A5F"/>
    <w:rsid w:val="00EB3AF8"/>
    <w:rsid w:val="00EC046F"/>
    <w:rsid w:val="00EC1613"/>
    <w:rsid w:val="00EC50CE"/>
    <w:rsid w:val="00EC5B34"/>
    <w:rsid w:val="00EC7899"/>
    <w:rsid w:val="00ED7D89"/>
    <w:rsid w:val="00EE2D5C"/>
    <w:rsid w:val="00EE4ADE"/>
    <w:rsid w:val="00EE5CB7"/>
    <w:rsid w:val="00EF056B"/>
    <w:rsid w:val="00EF0C3E"/>
    <w:rsid w:val="00EF416A"/>
    <w:rsid w:val="00F024FE"/>
    <w:rsid w:val="00F02A6F"/>
    <w:rsid w:val="00F0398C"/>
    <w:rsid w:val="00F05369"/>
    <w:rsid w:val="00F05AD4"/>
    <w:rsid w:val="00F23948"/>
    <w:rsid w:val="00F25970"/>
    <w:rsid w:val="00F31065"/>
    <w:rsid w:val="00F32FD6"/>
    <w:rsid w:val="00F34907"/>
    <w:rsid w:val="00F41DC1"/>
    <w:rsid w:val="00F5180D"/>
    <w:rsid w:val="00F55018"/>
    <w:rsid w:val="00F66DC0"/>
    <w:rsid w:val="00F67496"/>
    <w:rsid w:val="00F674A7"/>
    <w:rsid w:val="00F7269F"/>
    <w:rsid w:val="00F753EF"/>
    <w:rsid w:val="00F801BA"/>
    <w:rsid w:val="00F80ED3"/>
    <w:rsid w:val="00F81CE7"/>
    <w:rsid w:val="00F83212"/>
    <w:rsid w:val="00F838F4"/>
    <w:rsid w:val="00F93408"/>
    <w:rsid w:val="00F9366A"/>
    <w:rsid w:val="00F946C9"/>
    <w:rsid w:val="00FA508A"/>
    <w:rsid w:val="00FA7226"/>
    <w:rsid w:val="00FA74EE"/>
    <w:rsid w:val="00FC13DA"/>
    <w:rsid w:val="00FC239B"/>
    <w:rsid w:val="00FC3711"/>
    <w:rsid w:val="00FC46E7"/>
    <w:rsid w:val="00FC5D25"/>
    <w:rsid w:val="00FD0D7E"/>
    <w:rsid w:val="00FE17DD"/>
    <w:rsid w:val="00FE358B"/>
    <w:rsid w:val="00FE559C"/>
    <w:rsid w:val="00FE6E13"/>
    <w:rsid w:val="00FF051A"/>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C71EBC-7502-4075-918A-724ADCF6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881810"/>
    <w:pPr>
      <w:spacing w:before="240" w:after="60" w:line="240" w:lineRule="auto"/>
      <w:ind w:left="1152" w:hanging="1152"/>
      <w:outlineLvl w:val="5"/>
    </w:pPr>
    <w:rPr>
      <w:rFonts w:ascii="Calibri" w:hAnsi="Calibri"/>
      <w:b/>
      <w:bCs/>
      <w:szCs w:val="22"/>
      <w:lang w:eastAsia="en-US"/>
    </w:rPr>
  </w:style>
  <w:style w:type="paragraph" w:styleId="Heading7">
    <w:name w:val="heading 7"/>
    <w:basedOn w:val="Normal"/>
    <w:next w:val="Normal"/>
    <w:link w:val="Heading7Char"/>
    <w:qFormat/>
    <w:rsid w:val="00881810"/>
    <w:pPr>
      <w:spacing w:before="240" w:after="60" w:line="240" w:lineRule="auto"/>
      <w:ind w:left="1296" w:hanging="1296"/>
      <w:outlineLvl w:val="6"/>
    </w:pPr>
    <w:rPr>
      <w:rFonts w:ascii="Calibri" w:hAnsi="Calibri"/>
      <w:szCs w:val="24"/>
      <w:lang w:eastAsia="en-US"/>
    </w:rPr>
  </w:style>
  <w:style w:type="paragraph" w:styleId="Heading8">
    <w:name w:val="heading 8"/>
    <w:basedOn w:val="Normal"/>
    <w:next w:val="Normal"/>
    <w:link w:val="Heading8Char"/>
    <w:qFormat/>
    <w:rsid w:val="00881810"/>
    <w:pPr>
      <w:spacing w:before="240" w:after="60" w:line="240" w:lineRule="auto"/>
      <w:ind w:left="1440" w:hanging="1440"/>
      <w:outlineLvl w:val="7"/>
    </w:pPr>
    <w:rPr>
      <w:rFonts w:ascii="Calibri" w:hAnsi="Calibri"/>
      <w:i/>
      <w:iCs/>
      <w:szCs w:val="24"/>
      <w:lang w:eastAsia="en-US"/>
    </w:rPr>
  </w:style>
  <w:style w:type="paragraph" w:styleId="Heading9">
    <w:name w:val="heading 9"/>
    <w:basedOn w:val="Normal"/>
    <w:next w:val="Normal"/>
    <w:link w:val="Heading9Char"/>
    <w:qFormat/>
    <w:rsid w:val="00881810"/>
    <w:pPr>
      <w:spacing w:before="240" w:after="60" w:line="240" w:lineRule="auto"/>
      <w:ind w:left="1584" w:hanging="1584"/>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0C3E86"/>
    <w:pPr>
      <w:tabs>
        <w:tab w:val="right" w:pos="9356"/>
      </w:tabs>
      <w:spacing w:before="6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qFormat/>
    <w:rsid w:val="000F60A2"/>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link w:val="Heading6"/>
    <w:rsid w:val="00881810"/>
    <w:rPr>
      <w:rFonts w:ascii="Calibri" w:hAnsi="Calibri"/>
      <w:b/>
      <w:bCs/>
      <w:sz w:val="22"/>
      <w:szCs w:val="22"/>
      <w:lang w:eastAsia="en-US"/>
    </w:rPr>
  </w:style>
  <w:style w:type="character" w:customStyle="1" w:styleId="Heading7Char">
    <w:name w:val="Heading 7 Char"/>
    <w:link w:val="Heading7"/>
    <w:rsid w:val="00881810"/>
    <w:rPr>
      <w:rFonts w:ascii="Calibri" w:hAnsi="Calibri"/>
      <w:sz w:val="22"/>
      <w:szCs w:val="24"/>
      <w:lang w:eastAsia="en-US"/>
    </w:rPr>
  </w:style>
  <w:style w:type="character" w:customStyle="1" w:styleId="Heading8Char">
    <w:name w:val="Heading 8 Char"/>
    <w:link w:val="Heading8"/>
    <w:rsid w:val="00881810"/>
    <w:rPr>
      <w:rFonts w:ascii="Calibri" w:hAnsi="Calibri"/>
      <w:i/>
      <w:iCs/>
      <w:sz w:val="22"/>
      <w:szCs w:val="24"/>
      <w:lang w:eastAsia="en-US"/>
    </w:rPr>
  </w:style>
  <w:style w:type="character" w:customStyle="1" w:styleId="Heading9Char">
    <w:name w:val="Heading 9 Char"/>
    <w:link w:val="Heading9"/>
    <w:rsid w:val="00881810"/>
    <w:rPr>
      <w:rFonts w:ascii="Cambria" w:hAnsi="Cambria"/>
      <w:sz w:val="22"/>
      <w:szCs w:val="22"/>
      <w:lang w:eastAsia="en-US"/>
    </w:rPr>
  </w:style>
  <w:style w:type="character" w:customStyle="1" w:styleId="Heading4Char">
    <w:name w:val="Heading 4 Char"/>
    <w:link w:val="Heading4"/>
    <w:rsid w:val="00881810"/>
    <w:rPr>
      <w:rFonts w:ascii="Georgia" w:hAnsi="Georgia"/>
      <w:b/>
      <w:sz w:val="22"/>
      <w:lang w:eastAsia="en-GB"/>
    </w:rPr>
  </w:style>
  <w:style w:type="character" w:customStyle="1" w:styleId="Heading5Char">
    <w:name w:val="Heading 5 Char"/>
    <w:link w:val="Heading5"/>
    <w:rsid w:val="00881810"/>
    <w:rPr>
      <w:rFonts w:ascii="Georgia" w:hAnsi="Georgia"/>
      <w:sz w:val="22"/>
      <w:u w:val="single"/>
      <w:lang w:eastAsia="en-GB"/>
    </w:rPr>
  </w:style>
  <w:style w:type="character" w:customStyle="1" w:styleId="TitleChar">
    <w:name w:val="Title Char"/>
    <w:link w:val="Title"/>
    <w:rsid w:val="00881810"/>
    <w:rPr>
      <w:rFonts w:ascii="Georgia" w:hAnsi="Georgia"/>
      <w:b/>
      <w:sz w:val="72"/>
      <w:lang w:eastAsia="en-GB"/>
    </w:rPr>
  </w:style>
  <w:style w:type="paragraph" w:customStyle="1" w:styleId="Year">
    <w:name w:val="Year"/>
    <w:basedOn w:val="Subhead"/>
    <w:next w:val="Subhead"/>
    <w:qFormat/>
    <w:rsid w:val="00881810"/>
    <w:pPr>
      <w:pBdr>
        <w:bottom w:val="single" w:sz="48" w:space="6" w:color="auto"/>
      </w:pBdr>
    </w:pPr>
    <w:rPr>
      <w:sz w:val="56"/>
    </w:rPr>
  </w:style>
  <w:style w:type="paragraph" w:styleId="BalloonText">
    <w:name w:val="Balloon Text"/>
    <w:basedOn w:val="Normal"/>
    <w:link w:val="BalloonTextChar"/>
    <w:semiHidden/>
    <w:unhideWhenUsed/>
    <w:rsid w:val="00A0781B"/>
    <w:pPr>
      <w:spacing w:line="240" w:lineRule="auto"/>
    </w:pPr>
    <w:rPr>
      <w:rFonts w:ascii="Tahoma" w:hAnsi="Tahoma" w:cs="Tahoma"/>
      <w:sz w:val="16"/>
      <w:szCs w:val="16"/>
    </w:rPr>
  </w:style>
  <w:style w:type="character" w:customStyle="1" w:styleId="BalloonTextChar">
    <w:name w:val="Balloon Text Char"/>
    <w:link w:val="BalloonText"/>
    <w:semiHidden/>
    <w:rsid w:val="00A0781B"/>
    <w:rPr>
      <w:rFonts w:ascii="Tahoma" w:hAnsi="Tahoma" w:cs="Tahoma"/>
      <w:sz w:val="16"/>
      <w:szCs w:val="16"/>
      <w:lang w:eastAsia="en-GB"/>
    </w:rPr>
  </w:style>
  <w:style w:type="paragraph" w:styleId="ListParagraph">
    <w:name w:val="List Paragraph"/>
    <w:basedOn w:val="Normal"/>
    <w:uiPriority w:val="34"/>
    <w:qFormat/>
    <w:rsid w:val="00EB1A5F"/>
    <w:pPr>
      <w:spacing w:line="240" w:lineRule="auto"/>
      <w:ind w:left="720" w:firstLine="360"/>
      <w:contextualSpacing/>
    </w:pPr>
    <w:rPr>
      <w:rFonts w:ascii="Calibri" w:hAnsi="Calibri"/>
      <w:szCs w:val="22"/>
      <w:lang w:eastAsia="en-NZ"/>
    </w:rPr>
  </w:style>
  <w:style w:type="character" w:customStyle="1" w:styleId="A3">
    <w:name w:val="A3"/>
    <w:uiPriority w:val="99"/>
    <w:rsid w:val="007D457A"/>
    <w:rPr>
      <w:rFonts w:cs="Frutiger LT Std 45 Light"/>
      <w:color w:val="000000"/>
      <w:sz w:val="20"/>
      <w:szCs w:val="20"/>
    </w:rPr>
  </w:style>
  <w:style w:type="character" w:styleId="CommentReference">
    <w:name w:val="annotation reference"/>
    <w:basedOn w:val="DefaultParagraphFont"/>
    <w:semiHidden/>
    <w:unhideWhenUsed/>
    <w:rsid w:val="00FA7226"/>
    <w:rPr>
      <w:sz w:val="16"/>
      <w:szCs w:val="16"/>
    </w:rPr>
  </w:style>
  <w:style w:type="paragraph" w:styleId="CommentText">
    <w:name w:val="annotation text"/>
    <w:basedOn w:val="Normal"/>
    <w:link w:val="CommentTextChar"/>
    <w:semiHidden/>
    <w:unhideWhenUsed/>
    <w:rsid w:val="00FA7226"/>
    <w:pPr>
      <w:spacing w:line="240" w:lineRule="auto"/>
    </w:pPr>
    <w:rPr>
      <w:sz w:val="20"/>
    </w:rPr>
  </w:style>
  <w:style w:type="character" w:customStyle="1" w:styleId="CommentTextChar">
    <w:name w:val="Comment Text Char"/>
    <w:basedOn w:val="DefaultParagraphFont"/>
    <w:link w:val="CommentText"/>
    <w:semiHidden/>
    <w:rsid w:val="00FA7226"/>
    <w:rPr>
      <w:rFonts w:ascii="Georgia" w:hAnsi="Georgia"/>
      <w:lang w:eastAsia="en-GB"/>
    </w:rPr>
  </w:style>
  <w:style w:type="paragraph" w:styleId="CommentSubject">
    <w:name w:val="annotation subject"/>
    <w:basedOn w:val="CommentText"/>
    <w:next w:val="CommentText"/>
    <w:link w:val="CommentSubjectChar"/>
    <w:semiHidden/>
    <w:unhideWhenUsed/>
    <w:rsid w:val="00FA7226"/>
    <w:rPr>
      <w:b/>
      <w:bCs/>
    </w:rPr>
  </w:style>
  <w:style w:type="character" w:customStyle="1" w:styleId="CommentSubjectChar">
    <w:name w:val="Comment Subject Char"/>
    <w:basedOn w:val="CommentTextChar"/>
    <w:link w:val="CommentSubject"/>
    <w:semiHidden/>
    <w:rsid w:val="00FA7226"/>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0412">
      <w:bodyDiv w:val="1"/>
      <w:marLeft w:val="0"/>
      <w:marRight w:val="0"/>
      <w:marTop w:val="0"/>
      <w:marBottom w:val="0"/>
      <w:divBdr>
        <w:top w:val="none" w:sz="0" w:space="0" w:color="auto"/>
        <w:left w:val="none" w:sz="0" w:space="0" w:color="auto"/>
        <w:bottom w:val="none" w:sz="0" w:space="0" w:color="auto"/>
        <w:right w:val="none" w:sz="0" w:space="0" w:color="auto"/>
      </w:divBdr>
    </w:div>
    <w:div w:id="2001692848">
      <w:bodyDiv w:val="1"/>
      <w:marLeft w:val="0"/>
      <w:marRight w:val="0"/>
      <w:marTop w:val="0"/>
      <w:marBottom w:val="0"/>
      <w:divBdr>
        <w:top w:val="none" w:sz="0" w:space="0" w:color="auto"/>
        <w:left w:val="none" w:sz="0" w:space="0" w:color="auto"/>
        <w:bottom w:val="none" w:sz="0" w:space="0" w:color="auto"/>
        <w:right w:val="none" w:sz="0" w:space="0" w:color="auto"/>
      </w:divBdr>
    </w:div>
    <w:div w:id="20424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1.pn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s://fetalmedicine.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7492-E3B1-4043-9819-9288AE02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18</TotalTime>
  <Pages>81</Pages>
  <Words>18768</Words>
  <Characters>106983</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January 2011 to December 2015</dc:title>
  <dc:creator>Ministry of Health</dc:creator>
  <cp:lastModifiedBy>Jane Adam</cp:lastModifiedBy>
  <cp:revision>3</cp:revision>
  <cp:lastPrinted>2017-01-27T02:44:00Z</cp:lastPrinted>
  <dcterms:created xsi:type="dcterms:W3CDTF">2017-05-11T01:28:00Z</dcterms:created>
  <dcterms:modified xsi:type="dcterms:W3CDTF">2017-05-11T01:42:00Z</dcterms:modified>
</cp:coreProperties>
</file>